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drawings/drawing4.xml" ContentType="application/vnd.openxmlformats-officedocument.drawingml.chartshapes+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8.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9.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0.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1.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2.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3.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4.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5.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6.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7.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8.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xml" ContentType="application/vnd.openxmlformats-officedocument.themeOverride+xml"/>
  <Override PartName="/word/charts/chart29.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0.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4.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5.xml" ContentType="application/vnd.openxmlformats-officedocument.drawingml.chart+xml"/>
  <Override PartName="/word/charts/chart36.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7.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2.xml" ContentType="application/vnd.openxmlformats-officedocument.themeOverride+xml"/>
  <Override PartName="/word/charts/chart38.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xml" ContentType="application/vnd.openxmlformats-officedocument.themeOverride+xml"/>
  <Override PartName="/word/charts/chart39.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40.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4.xml" ContentType="application/vnd.openxmlformats-officedocument.themeOverride+xml"/>
  <Override PartName="/word/charts/chart41.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42.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43.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44.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5.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6.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7.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8.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5.xml" ContentType="application/vnd.openxmlformats-officedocument.themeOverride+xml"/>
  <Override PartName="/word/charts/chart49.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50.xml" ContentType="application/vnd.openxmlformats-officedocument.drawingml.chart+xml"/>
  <Override PartName="/word/theme/themeOverride6.xml" ContentType="application/vnd.openxmlformats-officedocument.themeOverride+xml"/>
  <Override PartName="/word/charts/chart51.xml" ContentType="application/vnd.openxmlformats-officedocument.drawingml.chart+xml"/>
  <Override PartName="/word/theme/themeOverride7.xml" ContentType="application/vnd.openxmlformats-officedocument.themeOverride+xml"/>
  <Override PartName="/word/charts/chart52.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53.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54.xml" ContentType="application/vnd.openxmlformats-officedocument.drawingml.chart+xml"/>
  <Override PartName="/word/theme/themeOverride8.xml" ContentType="application/vnd.openxmlformats-officedocument.themeOverride+xml"/>
  <Override PartName="/word/drawings/drawing5.xml" ContentType="application/vnd.openxmlformats-officedocument.drawingml.chartshapes+xml"/>
  <Override PartName="/word/charts/chart55.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9.xml" ContentType="application/vnd.openxmlformats-officedocument.themeOverride+xml"/>
  <Override PartName="/word/charts/chart56.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57.xml" ContentType="application/vnd.openxmlformats-officedocument.drawingml.chart+xml"/>
  <Override PartName="/word/charts/style48.xml" ContentType="application/vnd.ms-office.chartstyle+xml"/>
  <Override PartName="/word/charts/colors48.xml" ContentType="application/vnd.ms-office.chartcolorstyle+xml"/>
  <Override PartName="/word/drawings/drawing6.xml" ContentType="application/vnd.openxmlformats-officedocument.drawingml.chartshapes+xml"/>
  <Override PartName="/word/charts/chart58.xml" ContentType="application/vnd.openxmlformats-officedocument.drawingml.chart+xml"/>
  <Override PartName="/word/charts/style49.xml" ContentType="application/vnd.ms-office.chartstyle+xml"/>
  <Override PartName="/word/charts/colors49.xml" ContentType="application/vnd.ms-office.chartcolorstyle+xml"/>
  <Override PartName="/word/drawings/drawing7.xml" ContentType="application/vnd.openxmlformats-officedocument.drawingml.chartshapes+xml"/>
  <Override PartName="/word/charts/chart59.xml" ContentType="application/vnd.openxmlformats-officedocument.drawingml.chart+xml"/>
  <Override PartName="/word/charts/chart6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6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62.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10.xml" ContentType="application/vnd.openxmlformats-officedocument.themeOverride+xml"/>
  <Override PartName="/word/charts/chart6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6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6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6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67.xml" ContentType="application/vnd.openxmlformats-officedocument.drawingml.chart+xml"/>
  <Override PartName="/word/charts/style57.xml" ContentType="application/vnd.ms-office.chartstyle+xml"/>
  <Override PartName="/word/charts/colors57.xml" ContentType="application/vnd.ms-office.chartcolorstyle+xml"/>
  <Override PartName="/word/theme/themeOverride11.xml" ContentType="application/vnd.openxmlformats-officedocument.themeOverride+xml"/>
  <Override PartName="/word/charts/chart6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69.xml" ContentType="application/vnd.openxmlformats-officedocument.drawingml.chart+xml"/>
  <Override PartName="/word/charts/style59.xml" ContentType="application/vnd.ms-office.chartstyle+xml"/>
  <Override PartName="/word/charts/colors59.xml" ContentType="application/vnd.ms-office.chartcolorstyle+xml"/>
  <Override PartName="/word/theme/themeOverride12.xml" ContentType="application/vnd.openxmlformats-officedocument.themeOverride+xml"/>
  <Override PartName="/word/charts/chart70.xml" ContentType="application/vnd.openxmlformats-officedocument.drawingml.chart+xml"/>
  <Override PartName="/word/charts/style60.xml" ContentType="application/vnd.ms-office.chartstyle+xml"/>
  <Override PartName="/word/charts/colors60.xml" ContentType="application/vnd.ms-office.chartcolorstyle+xml"/>
  <Override PartName="/word/theme/themeOverride13.xml" ContentType="application/vnd.openxmlformats-officedocument.themeOverride+xml"/>
  <Override PartName="/word/charts/chart71.xml" ContentType="application/vnd.openxmlformats-officedocument.drawingml.chart+xml"/>
  <Override PartName="/word/theme/themeOverride14.xml" ContentType="application/vnd.openxmlformats-officedocument.themeOverride+xml"/>
  <Override PartName="/word/charts/chart72.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73.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74.xml" ContentType="application/vnd.openxmlformats-officedocument.drawingml.chart+xml"/>
  <Override PartName="/word/theme/themeOverride15.xml" ContentType="application/vnd.openxmlformats-officedocument.themeOverride+xml"/>
  <Override PartName="/word/charts/chart75.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76.xml" ContentType="application/vnd.openxmlformats-officedocument.drawingml.chart+xml"/>
  <Override PartName="/word/theme/themeOverride16.xml" ContentType="application/vnd.openxmlformats-officedocument.themeOverride+xml"/>
  <Override PartName="/word/charts/chart77.xml" ContentType="application/vnd.openxmlformats-officedocument.drawingml.chart+xml"/>
  <Override PartName="/word/charts/style64.xml" ContentType="application/vnd.ms-office.chartstyle+xml"/>
  <Override PartName="/word/charts/colors64.xml" ContentType="application/vnd.ms-office.chartcolorstyle+xml"/>
  <Override PartName="/word/theme/themeOverride17.xml" ContentType="application/vnd.openxmlformats-officedocument.themeOverride+xml"/>
  <Override PartName="/word/charts/chart78.xml" ContentType="application/vnd.openxmlformats-officedocument.drawingml.chart+xml"/>
  <Override PartName="/word/charts/style65.xml" ContentType="application/vnd.ms-office.chartstyle+xml"/>
  <Override PartName="/word/charts/colors65.xml" ContentType="application/vnd.ms-office.chartcolorstyle+xml"/>
  <Override PartName="/word/theme/themeOverride18.xml" ContentType="application/vnd.openxmlformats-officedocument.themeOverride+xml"/>
  <Override PartName="/word/charts/chart79.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80.xml" ContentType="application/vnd.openxmlformats-officedocument.drawingml.chart+xml"/>
  <Override PartName="/word/charts/style67.xml" ContentType="application/vnd.ms-office.chartstyle+xml"/>
  <Override PartName="/word/charts/colors67.xml" ContentType="application/vnd.ms-office.chartcolorstyle+xml"/>
  <Override PartName="/word/theme/themeOverride19.xml" ContentType="application/vnd.openxmlformats-officedocument.themeOverrid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FECB4" w14:textId="77777777" w:rsidR="00A425CC" w:rsidRDefault="00000000">
      <w:pPr>
        <w:ind w:firstLineChars="0" w:firstLine="0"/>
        <w:rPr>
          <w:lang w:val="zh-CN"/>
        </w:rPr>
      </w:pPr>
      <w:bookmarkStart w:id="0" w:name="_Hlk117008907"/>
      <w:bookmarkEnd w:id="0"/>
      <w:r>
        <w:rPr>
          <w:noProof/>
        </w:rPr>
        <w:drawing>
          <wp:anchor distT="0" distB="0" distL="114300" distR="114300" simplePos="0" relativeHeight="251660288" behindDoc="0" locked="0" layoutInCell="1" allowOverlap="1" wp14:anchorId="06A07799" wp14:editId="5518E965">
            <wp:simplePos x="0" y="0"/>
            <wp:positionH relativeFrom="page">
              <wp:posOffset>174625</wp:posOffset>
            </wp:positionH>
            <wp:positionV relativeFrom="paragraph">
              <wp:posOffset>-900430</wp:posOffset>
            </wp:positionV>
            <wp:extent cx="7362190" cy="10438765"/>
            <wp:effectExtent l="0" t="0" r="0" b="635"/>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61888" cy="10438765"/>
                    </a:xfrm>
                    <a:prstGeom prst="rect">
                      <a:avLst/>
                    </a:prstGeom>
                  </pic:spPr>
                </pic:pic>
              </a:graphicData>
            </a:graphic>
          </wp:anchor>
        </w:drawing>
      </w:r>
    </w:p>
    <w:p w14:paraId="09588C16" w14:textId="77777777" w:rsidR="00A425CC" w:rsidRDefault="00000000">
      <w:pPr>
        <w:ind w:firstLine="480"/>
        <w:rPr>
          <w:lang w:val="zh-CN"/>
        </w:rPr>
      </w:pPr>
      <w:r>
        <w:rPr>
          <w:noProof/>
        </w:rPr>
        <mc:AlternateContent>
          <mc:Choice Requires="wps">
            <w:drawing>
              <wp:anchor distT="0" distB="0" distL="114300" distR="114300" simplePos="0" relativeHeight="251662336" behindDoc="0" locked="0" layoutInCell="1" allowOverlap="1" wp14:anchorId="37BEA61A" wp14:editId="27F70831">
                <wp:simplePos x="0" y="0"/>
                <wp:positionH relativeFrom="margin">
                  <wp:align>right</wp:align>
                </wp:positionH>
                <wp:positionV relativeFrom="paragraph">
                  <wp:posOffset>7818755</wp:posOffset>
                </wp:positionV>
                <wp:extent cx="4175125" cy="504825"/>
                <wp:effectExtent l="0" t="0" r="0" b="0"/>
                <wp:wrapNone/>
                <wp:docPr id="216392" name="文本框 216392"/>
                <wp:cNvGraphicFramePr/>
                <a:graphic xmlns:a="http://schemas.openxmlformats.org/drawingml/2006/main">
                  <a:graphicData uri="http://schemas.microsoft.com/office/word/2010/wordprocessingShape">
                    <wps:wsp>
                      <wps:cNvSpPr txBox="1"/>
                      <wps:spPr>
                        <a:xfrm>
                          <a:off x="0" y="0"/>
                          <a:ext cx="4175125" cy="504825"/>
                        </a:xfrm>
                        <a:prstGeom prst="rect">
                          <a:avLst/>
                        </a:prstGeom>
                        <a:noFill/>
                        <a:ln w="6350">
                          <a:noFill/>
                        </a:ln>
                      </wps:spPr>
                      <wps:txbx>
                        <w:txbxContent>
                          <w:p w14:paraId="72ECA89F" w14:textId="77777777" w:rsidR="00A425CC" w:rsidRDefault="00000000">
                            <w:pPr>
                              <w:ind w:firstLine="560"/>
                              <w:jc w:val="right"/>
                              <w:rPr>
                                <w:rFonts w:ascii="黑体" w:eastAsia="黑体" w:hAnsi="黑体"/>
                                <w:color w:val="FFFFFF" w:themeColor="background1"/>
                                <w:sz w:val="28"/>
                                <w:szCs w:val="28"/>
                              </w:rPr>
                            </w:pPr>
                            <w:r>
                              <w:rPr>
                                <w:rFonts w:ascii="黑体" w:eastAsia="黑体" w:hAnsi="黑体" w:hint="eastAsia"/>
                                <w:color w:val="FFFFFF" w:themeColor="background1"/>
                                <w:sz w:val="28"/>
                                <w:szCs w:val="28"/>
                              </w:rPr>
                              <w:t>北京睿新中科教育科技有限公司</w:t>
                            </w:r>
                          </w:p>
                          <w:p w14:paraId="7C0DDEA8" w14:textId="77777777" w:rsidR="00A425CC" w:rsidRDefault="00000000">
                            <w:pPr>
                              <w:ind w:firstLine="560"/>
                              <w:jc w:val="right"/>
                              <w:rPr>
                                <w:rFonts w:ascii="黑体" w:eastAsia="黑体" w:hAnsi="黑体"/>
                                <w:color w:val="FFFFFF" w:themeColor="background1"/>
                                <w:sz w:val="28"/>
                                <w:szCs w:val="28"/>
                              </w:rPr>
                            </w:pPr>
                            <w:r>
                              <w:rPr>
                                <w:rFonts w:ascii="黑体" w:eastAsia="黑体" w:hAnsi="黑体" w:hint="eastAsia"/>
                                <w:color w:val="FFFFFF" w:themeColor="background1"/>
                                <w:sz w:val="28"/>
                                <w:szCs w:val="28"/>
                              </w:rPr>
                              <w:t>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37BEA61A" id="_x0000_t202" coordsize="21600,21600" o:spt="202" path="m,l,21600r21600,l21600,xe">
                <v:stroke joinstyle="miter"/>
                <v:path gradientshapeok="t" o:connecttype="rect"/>
              </v:shapetype>
              <v:shape id="文本框 216392" o:spid="_x0000_s1026" type="#_x0000_t202" style="position:absolute;left:0;text-align:left;margin-left:277.55pt;margin-top:615.65pt;width:328.75pt;height:39.75pt;z-index:2516623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" filled="f" stroked="f" strokeweight=".5pt">
                <v:textbox>
                  <w:txbxContent>
                    <w:p w14:paraId="72ECA89F" w14:textId="77777777" w:rsidR="00A425CC" w:rsidRDefault="00000000">
                      <w:pPr>
                        <w:ind w:firstLine="560"/>
                        <w:jc w:val="right"/>
                        <w:rPr>
                          <w:rFonts w:ascii="黑体" w:eastAsia="黑体" w:hAnsi="黑体"/>
                          <w:color w:val="FFFFFF" w:themeColor="background1"/>
                          <w:sz w:val="28"/>
                          <w:szCs w:val="28"/>
                        </w:rPr>
                      </w:pPr>
                      <w:r>
                        <w:rPr>
                          <w:rFonts w:ascii="黑体" w:eastAsia="黑体" w:hAnsi="黑体" w:hint="eastAsia"/>
                          <w:color w:val="FFFFFF" w:themeColor="background1"/>
                          <w:sz w:val="28"/>
                          <w:szCs w:val="28"/>
                        </w:rPr>
                        <w:t>北京睿新中科教育科技有限公司</w:t>
                      </w:r>
                    </w:p>
                    <w:p w14:paraId="7C0DDEA8" w14:textId="77777777" w:rsidR="00A425CC" w:rsidRDefault="00000000">
                      <w:pPr>
                        <w:ind w:firstLine="560"/>
                        <w:jc w:val="right"/>
                        <w:rPr>
                          <w:rFonts w:ascii="黑体" w:eastAsia="黑体" w:hAnsi="黑体"/>
                          <w:color w:val="FFFFFF" w:themeColor="background1"/>
                          <w:sz w:val="28"/>
                          <w:szCs w:val="28"/>
                        </w:rPr>
                      </w:pPr>
                      <w:r>
                        <w:rPr>
                          <w:rFonts w:ascii="黑体" w:eastAsia="黑体" w:hAnsi="黑体" w:hint="eastAsia"/>
                          <w:color w:val="FFFFFF" w:themeColor="background1"/>
                          <w:sz w:val="28"/>
                          <w:szCs w:val="28"/>
                        </w:rPr>
                        <w:t>编</w:t>
                      </w:r>
                    </w:p>
                  </w:txbxContent>
                </v:textbox>
                <w10:wrap anchorx="margin"/>
              </v:shape>
            </w:pict>
          </mc:Fallback>
        </mc:AlternateContent>
      </w:r>
    </w:p>
    <w:p w14:paraId="2502E18A" w14:textId="77777777" w:rsidR="00A425CC" w:rsidRDefault="00A425CC">
      <w:pPr>
        <w:ind w:firstLineChars="83" w:firstLine="199"/>
        <w:rPr>
          <w:lang w:val="zh-CN"/>
        </w:rPr>
        <w:sectPr w:rsidR="00A425CC">
          <w:headerReference w:type="even" r:id="rId10"/>
          <w:headerReference w:type="default" r:id="rId11"/>
          <w:footerReference w:type="even" r:id="rId12"/>
          <w:footerReference w:type="default" r:id="rId13"/>
          <w:headerReference w:type="first" r:id="rId14"/>
          <w:footerReference w:type="first" r:id="rId15"/>
          <w:pgSz w:w="11907" w:h="16160"/>
          <w:pgMar w:top="1418" w:right="1418" w:bottom="1418" w:left="1701" w:header="851" w:footer="992" w:gutter="0"/>
          <w:pgNumType w:start="1"/>
          <w:cols w:space="425"/>
          <w:docGrid w:type="linesAndChars" w:linePitch="326"/>
        </w:sectPr>
      </w:pPr>
    </w:p>
    <w:p w14:paraId="7A9331C9" w14:textId="77777777" w:rsidR="00A425CC" w:rsidRDefault="00000000">
      <w:pPr>
        <w:pStyle w:val="TOC1"/>
        <w:rPr>
          <w:rFonts w:ascii="Times New Roman" w:hAnsi="Times New Roman" w:cs="Times New Roman"/>
          <w:color w:val="10CF9B" w:themeColor="accent4"/>
        </w:rPr>
      </w:pPr>
      <w:bookmarkStart w:id="1" w:name="_Toc443997299"/>
      <w:r>
        <w:rPr>
          <w:noProof/>
        </w:rPr>
        <w:lastRenderedPageBreak/>
        <w:drawing>
          <wp:inline distT="0" distB="0" distL="0" distR="0" wp14:anchorId="4B0203FC" wp14:editId="275FBFA1">
            <wp:extent cx="3409950" cy="697230"/>
            <wp:effectExtent l="0" t="0" r="0" b="7620"/>
            <wp:docPr id="216447" name="图片 216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47" name="图片 2164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453067" cy="706309"/>
                    </a:xfrm>
                    <a:prstGeom prst="rect">
                      <a:avLst/>
                    </a:prstGeom>
                    <a:noFill/>
                    <a:ln>
                      <a:noFill/>
                    </a:ln>
                  </pic:spPr>
                </pic:pic>
              </a:graphicData>
            </a:graphic>
          </wp:inline>
        </w:drawing>
      </w:r>
    </w:p>
    <w:p w14:paraId="7BE9F73C" w14:textId="77777777" w:rsidR="00A425CC" w:rsidRDefault="00A425CC">
      <w:pPr>
        <w:pStyle w:val="TOC1"/>
        <w:rPr>
          <w:rFonts w:ascii="Times New Roman" w:eastAsia="宋体" w:hAnsi="Times New Roman" w:cs="Times New Roman"/>
          <w:color w:val="10CF9B" w:themeColor="accent4"/>
        </w:rPr>
      </w:pPr>
    </w:p>
    <w:p w14:paraId="59BEA584" w14:textId="0A6F64E5" w:rsidR="00B908DB" w:rsidRDefault="00000000">
      <w:pPr>
        <w:pStyle w:val="TOC1"/>
        <w:rPr>
          <w:b w:val="0"/>
          <w:bCs w:val="0"/>
          <w:caps w:val="0"/>
          <w:noProof/>
          <w:color w:val="auto"/>
          <w:kern w:val="2"/>
          <w:sz w:val="21"/>
        </w:rPr>
      </w:pPr>
      <w:r>
        <w:rPr>
          <w:rFonts w:ascii="Times New Roman" w:eastAsia="宋体" w:hAnsi="Times New Roman" w:cs="Times New Roman"/>
          <w:color w:val="10CF9B" w:themeColor="accent4"/>
          <w:szCs w:val="24"/>
        </w:rPr>
        <w:fldChar w:fldCharType="begin"/>
      </w:r>
      <w:r>
        <w:rPr>
          <w:rFonts w:ascii="Times New Roman" w:eastAsia="宋体" w:hAnsi="Times New Roman" w:cs="Times New Roman"/>
          <w:color w:val="10CF9B" w:themeColor="accent4"/>
          <w:szCs w:val="24"/>
        </w:rPr>
        <w:instrText xml:space="preserve"> TOC \o "1-3" \h \z \u </w:instrText>
      </w:r>
      <w:r>
        <w:rPr>
          <w:rFonts w:ascii="Times New Roman" w:eastAsia="宋体" w:hAnsi="Times New Roman" w:cs="Times New Roman"/>
          <w:color w:val="10CF9B" w:themeColor="accent4"/>
          <w:szCs w:val="24"/>
        </w:rPr>
        <w:fldChar w:fldCharType="separate"/>
      </w:r>
      <w:hyperlink w:anchor="_Toc121848566" w:history="1">
        <w:r w:rsidR="00B908DB" w:rsidRPr="006745EB">
          <w:rPr>
            <w:rStyle w:val="aff1"/>
            <w:rFonts w:ascii="黑体" w:eastAsia="黑体" w:hAnsi="黑体"/>
            <w:noProof/>
          </w:rPr>
          <w:t>前言</w:t>
        </w:r>
        <w:r w:rsidR="00B908DB">
          <w:rPr>
            <w:noProof/>
            <w:webHidden/>
          </w:rPr>
          <w:tab/>
        </w:r>
        <w:r w:rsidR="00B908DB">
          <w:rPr>
            <w:noProof/>
            <w:webHidden/>
          </w:rPr>
          <w:fldChar w:fldCharType="begin"/>
        </w:r>
        <w:r w:rsidR="00B908DB">
          <w:rPr>
            <w:noProof/>
            <w:webHidden/>
          </w:rPr>
          <w:instrText xml:space="preserve"> PAGEREF _Toc121848566 \h </w:instrText>
        </w:r>
        <w:r w:rsidR="00B908DB">
          <w:rPr>
            <w:noProof/>
            <w:webHidden/>
          </w:rPr>
        </w:r>
        <w:r w:rsidR="00B908DB">
          <w:rPr>
            <w:noProof/>
            <w:webHidden/>
          </w:rPr>
          <w:fldChar w:fldCharType="separate"/>
        </w:r>
        <w:r w:rsidR="00FD7974">
          <w:rPr>
            <w:noProof/>
            <w:webHidden/>
          </w:rPr>
          <w:t>I</w:t>
        </w:r>
        <w:r w:rsidR="00B908DB">
          <w:rPr>
            <w:noProof/>
            <w:webHidden/>
          </w:rPr>
          <w:fldChar w:fldCharType="end"/>
        </w:r>
      </w:hyperlink>
    </w:p>
    <w:p w14:paraId="01E0A860" w14:textId="105273FA" w:rsidR="00B908DB" w:rsidRDefault="00000000">
      <w:pPr>
        <w:pStyle w:val="TOC1"/>
        <w:rPr>
          <w:b w:val="0"/>
          <w:bCs w:val="0"/>
          <w:caps w:val="0"/>
          <w:noProof/>
          <w:color w:val="auto"/>
          <w:kern w:val="2"/>
          <w:sz w:val="21"/>
        </w:rPr>
      </w:pPr>
      <w:hyperlink w:anchor="_Toc121848567" w:history="1">
        <w:r w:rsidR="00B908DB" w:rsidRPr="006745EB">
          <w:rPr>
            <w:rStyle w:val="aff1"/>
            <w:rFonts w:ascii="黑体" w:eastAsia="黑体" w:hAnsi="黑体"/>
            <w:noProof/>
          </w:rPr>
          <w:t>学校概况</w:t>
        </w:r>
        <w:r w:rsidR="00B908DB">
          <w:rPr>
            <w:noProof/>
            <w:webHidden/>
          </w:rPr>
          <w:tab/>
        </w:r>
        <w:r w:rsidR="00B908DB">
          <w:rPr>
            <w:noProof/>
            <w:webHidden/>
          </w:rPr>
          <w:fldChar w:fldCharType="begin"/>
        </w:r>
        <w:r w:rsidR="00B908DB">
          <w:rPr>
            <w:noProof/>
            <w:webHidden/>
          </w:rPr>
          <w:instrText xml:space="preserve"> PAGEREF _Toc121848567 \h </w:instrText>
        </w:r>
        <w:r w:rsidR="00B908DB">
          <w:rPr>
            <w:noProof/>
            <w:webHidden/>
          </w:rPr>
        </w:r>
        <w:r w:rsidR="00B908DB">
          <w:rPr>
            <w:noProof/>
            <w:webHidden/>
          </w:rPr>
          <w:fldChar w:fldCharType="separate"/>
        </w:r>
        <w:r w:rsidR="00FD7974">
          <w:rPr>
            <w:noProof/>
            <w:webHidden/>
          </w:rPr>
          <w:t>II</w:t>
        </w:r>
        <w:r w:rsidR="00B908DB">
          <w:rPr>
            <w:noProof/>
            <w:webHidden/>
          </w:rPr>
          <w:fldChar w:fldCharType="end"/>
        </w:r>
      </w:hyperlink>
    </w:p>
    <w:p w14:paraId="22A8222D" w14:textId="6B5060DB" w:rsidR="00B908DB" w:rsidRDefault="00000000">
      <w:pPr>
        <w:pStyle w:val="TOC1"/>
        <w:rPr>
          <w:b w:val="0"/>
          <w:bCs w:val="0"/>
          <w:caps w:val="0"/>
          <w:noProof/>
          <w:color w:val="auto"/>
          <w:kern w:val="2"/>
          <w:sz w:val="21"/>
        </w:rPr>
      </w:pPr>
      <w:hyperlink w:anchor="_Toc121848568" w:history="1">
        <w:r w:rsidR="00B908DB" w:rsidRPr="006745EB">
          <w:rPr>
            <w:rStyle w:val="aff1"/>
            <w:rFonts w:ascii="黑体" w:eastAsia="黑体" w:hAnsi="黑体"/>
            <w:noProof/>
          </w:rPr>
          <w:t>第一篇：毕业生就业基本情况</w:t>
        </w:r>
        <w:r w:rsidR="00B908DB">
          <w:rPr>
            <w:noProof/>
            <w:webHidden/>
          </w:rPr>
          <w:tab/>
        </w:r>
        <w:r w:rsidR="00B908DB">
          <w:rPr>
            <w:noProof/>
            <w:webHidden/>
          </w:rPr>
          <w:fldChar w:fldCharType="begin"/>
        </w:r>
        <w:r w:rsidR="00B908DB">
          <w:rPr>
            <w:noProof/>
            <w:webHidden/>
          </w:rPr>
          <w:instrText xml:space="preserve"> PAGEREF _Toc121848568 \h </w:instrText>
        </w:r>
        <w:r w:rsidR="00B908DB">
          <w:rPr>
            <w:noProof/>
            <w:webHidden/>
          </w:rPr>
        </w:r>
        <w:r w:rsidR="00B908DB">
          <w:rPr>
            <w:noProof/>
            <w:webHidden/>
          </w:rPr>
          <w:fldChar w:fldCharType="separate"/>
        </w:r>
        <w:r w:rsidR="00FD7974">
          <w:rPr>
            <w:noProof/>
            <w:webHidden/>
          </w:rPr>
          <w:t>1</w:t>
        </w:r>
        <w:r w:rsidR="00B908DB">
          <w:rPr>
            <w:noProof/>
            <w:webHidden/>
          </w:rPr>
          <w:fldChar w:fldCharType="end"/>
        </w:r>
      </w:hyperlink>
    </w:p>
    <w:p w14:paraId="2733CDC7" w14:textId="7FB3C450" w:rsidR="00B908DB" w:rsidRDefault="00000000">
      <w:pPr>
        <w:pStyle w:val="TOC2"/>
        <w:tabs>
          <w:tab w:val="right" w:leader="dot" w:pos="8778"/>
        </w:tabs>
        <w:ind w:firstLine="480"/>
        <w:rPr>
          <w:bCs w:val="0"/>
          <w:smallCaps w:val="0"/>
          <w:noProof/>
          <w:color w:val="auto"/>
          <w:kern w:val="2"/>
          <w:sz w:val="21"/>
        </w:rPr>
      </w:pPr>
      <w:hyperlink w:anchor="_Toc121848569" w:history="1">
        <w:r w:rsidR="00B908DB" w:rsidRPr="006745EB">
          <w:rPr>
            <w:rStyle w:val="aff1"/>
            <w:noProof/>
          </w:rPr>
          <w:t>一、毕业生的规模和结构</w:t>
        </w:r>
        <w:r w:rsidR="00B908DB">
          <w:rPr>
            <w:noProof/>
            <w:webHidden/>
          </w:rPr>
          <w:tab/>
        </w:r>
        <w:r w:rsidR="00B908DB">
          <w:rPr>
            <w:noProof/>
            <w:webHidden/>
          </w:rPr>
          <w:fldChar w:fldCharType="begin"/>
        </w:r>
        <w:r w:rsidR="00B908DB">
          <w:rPr>
            <w:noProof/>
            <w:webHidden/>
          </w:rPr>
          <w:instrText xml:space="preserve"> PAGEREF _Toc121848569 \h </w:instrText>
        </w:r>
        <w:r w:rsidR="00B908DB">
          <w:rPr>
            <w:noProof/>
            <w:webHidden/>
          </w:rPr>
        </w:r>
        <w:r w:rsidR="00B908DB">
          <w:rPr>
            <w:noProof/>
            <w:webHidden/>
          </w:rPr>
          <w:fldChar w:fldCharType="separate"/>
        </w:r>
        <w:r w:rsidR="00FD7974">
          <w:rPr>
            <w:noProof/>
            <w:webHidden/>
          </w:rPr>
          <w:t>1</w:t>
        </w:r>
        <w:r w:rsidR="00B908DB">
          <w:rPr>
            <w:noProof/>
            <w:webHidden/>
          </w:rPr>
          <w:fldChar w:fldCharType="end"/>
        </w:r>
      </w:hyperlink>
    </w:p>
    <w:p w14:paraId="096A02F8" w14:textId="5E67087C" w:rsidR="00B908DB" w:rsidRDefault="00000000">
      <w:pPr>
        <w:pStyle w:val="TOC3"/>
        <w:tabs>
          <w:tab w:val="right" w:leader="dot" w:pos="8778"/>
        </w:tabs>
        <w:ind w:firstLine="960"/>
        <w:rPr>
          <w:smallCaps w:val="0"/>
          <w:noProof/>
          <w:color w:val="auto"/>
          <w:kern w:val="2"/>
          <w:sz w:val="21"/>
        </w:rPr>
      </w:pPr>
      <w:hyperlink w:anchor="_Toc121848570" w:history="1">
        <w:r w:rsidR="00B908DB" w:rsidRPr="006745EB">
          <w:rPr>
            <w:rStyle w:val="aff1"/>
            <w:noProof/>
          </w:rPr>
          <w:t>（一）总体规模及性别结构</w:t>
        </w:r>
        <w:r w:rsidR="00B908DB">
          <w:rPr>
            <w:noProof/>
            <w:webHidden/>
          </w:rPr>
          <w:tab/>
        </w:r>
        <w:r w:rsidR="00B908DB">
          <w:rPr>
            <w:noProof/>
            <w:webHidden/>
          </w:rPr>
          <w:fldChar w:fldCharType="begin"/>
        </w:r>
        <w:r w:rsidR="00B908DB">
          <w:rPr>
            <w:noProof/>
            <w:webHidden/>
          </w:rPr>
          <w:instrText xml:space="preserve"> PAGEREF _Toc121848570 \h </w:instrText>
        </w:r>
        <w:r w:rsidR="00B908DB">
          <w:rPr>
            <w:noProof/>
            <w:webHidden/>
          </w:rPr>
        </w:r>
        <w:r w:rsidR="00B908DB">
          <w:rPr>
            <w:noProof/>
            <w:webHidden/>
          </w:rPr>
          <w:fldChar w:fldCharType="separate"/>
        </w:r>
        <w:r w:rsidR="00FD7974">
          <w:rPr>
            <w:noProof/>
            <w:webHidden/>
          </w:rPr>
          <w:t>1</w:t>
        </w:r>
        <w:r w:rsidR="00B908DB">
          <w:rPr>
            <w:noProof/>
            <w:webHidden/>
          </w:rPr>
          <w:fldChar w:fldCharType="end"/>
        </w:r>
      </w:hyperlink>
    </w:p>
    <w:p w14:paraId="430095FF" w14:textId="4836AE93" w:rsidR="00B908DB" w:rsidRDefault="00000000">
      <w:pPr>
        <w:pStyle w:val="TOC3"/>
        <w:tabs>
          <w:tab w:val="right" w:leader="dot" w:pos="8778"/>
        </w:tabs>
        <w:ind w:firstLine="960"/>
        <w:rPr>
          <w:smallCaps w:val="0"/>
          <w:noProof/>
          <w:color w:val="auto"/>
          <w:kern w:val="2"/>
          <w:sz w:val="21"/>
        </w:rPr>
      </w:pPr>
      <w:hyperlink w:anchor="_Toc121848571" w:history="1">
        <w:r w:rsidR="00B908DB" w:rsidRPr="006745EB">
          <w:rPr>
            <w:rStyle w:val="aff1"/>
            <w:noProof/>
          </w:rPr>
          <w:t>（二）生源地结构</w:t>
        </w:r>
        <w:r w:rsidR="00B908DB">
          <w:rPr>
            <w:noProof/>
            <w:webHidden/>
          </w:rPr>
          <w:tab/>
        </w:r>
        <w:r w:rsidR="00B908DB">
          <w:rPr>
            <w:noProof/>
            <w:webHidden/>
          </w:rPr>
          <w:fldChar w:fldCharType="begin"/>
        </w:r>
        <w:r w:rsidR="00B908DB">
          <w:rPr>
            <w:noProof/>
            <w:webHidden/>
          </w:rPr>
          <w:instrText xml:space="preserve"> PAGEREF _Toc121848571 \h </w:instrText>
        </w:r>
        <w:r w:rsidR="00B908DB">
          <w:rPr>
            <w:noProof/>
            <w:webHidden/>
          </w:rPr>
        </w:r>
        <w:r w:rsidR="00B908DB">
          <w:rPr>
            <w:noProof/>
            <w:webHidden/>
          </w:rPr>
          <w:fldChar w:fldCharType="separate"/>
        </w:r>
        <w:r w:rsidR="00FD7974">
          <w:rPr>
            <w:noProof/>
            <w:webHidden/>
          </w:rPr>
          <w:t>1</w:t>
        </w:r>
        <w:r w:rsidR="00B908DB">
          <w:rPr>
            <w:noProof/>
            <w:webHidden/>
          </w:rPr>
          <w:fldChar w:fldCharType="end"/>
        </w:r>
      </w:hyperlink>
    </w:p>
    <w:p w14:paraId="0887306E" w14:textId="09ABBEC2" w:rsidR="00B908DB" w:rsidRDefault="00000000">
      <w:pPr>
        <w:pStyle w:val="TOC3"/>
        <w:tabs>
          <w:tab w:val="right" w:leader="dot" w:pos="8778"/>
        </w:tabs>
        <w:ind w:firstLine="960"/>
        <w:rPr>
          <w:smallCaps w:val="0"/>
          <w:noProof/>
          <w:color w:val="auto"/>
          <w:kern w:val="2"/>
          <w:sz w:val="21"/>
        </w:rPr>
      </w:pPr>
      <w:hyperlink w:anchor="_Toc121848572" w:history="1">
        <w:r w:rsidR="00B908DB" w:rsidRPr="006745EB">
          <w:rPr>
            <w:rStyle w:val="aff1"/>
            <w:noProof/>
          </w:rPr>
          <w:t>（三）院系结构</w:t>
        </w:r>
        <w:r w:rsidR="00B908DB">
          <w:rPr>
            <w:noProof/>
            <w:webHidden/>
          </w:rPr>
          <w:tab/>
        </w:r>
        <w:r w:rsidR="00B908DB">
          <w:rPr>
            <w:noProof/>
            <w:webHidden/>
          </w:rPr>
          <w:fldChar w:fldCharType="begin"/>
        </w:r>
        <w:r w:rsidR="00B908DB">
          <w:rPr>
            <w:noProof/>
            <w:webHidden/>
          </w:rPr>
          <w:instrText xml:space="preserve"> PAGEREF _Toc121848572 \h </w:instrText>
        </w:r>
        <w:r w:rsidR="00B908DB">
          <w:rPr>
            <w:noProof/>
            <w:webHidden/>
          </w:rPr>
        </w:r>
        <w:r w:rsidR="00B908DB">
          <w:rPr>
            <w:noProof/>
            <w:webHidden/>
          </w:rPr>
          <w:fldChar w:fldCharType="separate"/>
        </w:r>
        <w:r w:rsidR="00FD7974">
          <w:rPr>
            <w:noProof/>
            <w:webHidden/>
          </w:rPr>
          <w:t>3</w:t>
        </w:r>
        <w:r w:rsidR="00B908DB">
          <w:rPr>
            <w:noProof/>
            <w:webHidden/>
          </w:rPr>
          <w:fldChar w:fldCharType="end"/>
        </w:r>
      </w:hyperlink>
    </w:p>
    <w:p w14:paraId="4559A8CD" w14:textId="4FEE3601" w:rsidR="00B908DB" w:rsidRDefault="00000000">
      <w:pPr>
        <w:pStyle w:val="TOC2"/>
        <w:tabs>
          <w:tab w:val="right" w:leader="dot" w:pos="8778"/>
        </w:tabs>
        <w:ind w:firstLine="480"/>
        <w:rPr>
          <w:bCs w:val="0"/>
          <w:smallCaps w:val="0"/>
          <w:noProof/>
          <w:color w:val="auto"/>
          <w:kern w:val="2"/>
          <w:sz w:val="21"/>
        </w:rPr>
      </w:pPr>
      <w:hyperlink w:anchor="_Toc121848573" w:history="1">
        <w:r w:rsidR="00B908DB" w:rsidRPr="006745EB">
          <w:rPr>
            <w:rStyle w:val="aff1"/>
            <w:noProof/>
          </w:rPr>
          <w:t>二、毕业去向落实率</w:t>
        </w:r>
        <w:r w:rsidR="00B908DB">
          <w:rPr>
            <w:noProof/>
            <w:webHidden/>
          </w:rPr>
          <w:tab/>
        </w:r>
        <w:r w:rsidR="00B908DB">
          <w:rPr>
            <w:noProof/>
            <w:webHidden/>
          </w:rPr>
          <w:fldChar w:fldCharType="begin"/>
        </w:r>
        <w:r w:rsidR="00B908DB">
          <w:rPr>
            <w:noProof/>
            <w:webHidden/>
          </w:rPr>
          <w:instrText xml:space="preserve"> PAGEREF _Toc121848573 \h </w:instrText>
        </w:r>
        <w:r w:rsidR="00B908DB">
          <w:rPr>
            <w:noProof/>
            <w:webHidden/>
          </w:rPr>
        </w:r>
        <w:r w:rsidR="00B908DB">
          <w:rPr>
            <w:noProof/>
            <w:webHidden/>
          </w:rPr>
          <w:fldChar w:fldCharType="separate"/>
        </w:r>
        <w:r w:rsidR="00FD7974">
          <w:rPr>
            <w:noProof/>
            <w:webHidden/>
          </w:rPr>
          <w:t>3</w:t>
        </w:r>
        <w:r w:rsidR="00B908DB">
          <w:rPr>
            <w:noProof/>
            <w:webHidden/>
          </w:rPr>
          <w:fldChar w:fldCharType="end"/>
        </w:r>
      </w:hyperlink>
    </w:p>
    <w:p w14:paraId="1BADAD32" w14:textId="47B6B6EC" w:rsidR="00B908DB" w:rsidRDefault="00000000">
      <w:pPr>
        <w:pStyle w:val="TOC3"/>
        <w:tabs>
          <w:tab w:val="right" w:leader="dot" w:pos="8778"/>
        </w:tabs>
        <w:ind w:firstLine="960"/>
        <w:rPr>
          <w:smallCaps w:val="0"/>
          <w:noProof/>
          <w:color w:val="auto"/>
          <w:kern w:val="2"/>
          <w:sz w:val="21"/>
        </w:rPr>
      </w:pPr>
      <w:hyperlink w:anchor="_Toc121848574" w:history="1">
        <w:r w:rsidR="00B908DB" w:rsidRPr="006745EB">
          <w:rPr>
            <w:rStyle w:val="aff1"/>
            <w:noProof/>
          </w:rPr>
          <w:t>（一）总体毕业去向落实率及去向构成</w:t>
        </w:r>
        <w:r w:rsidR="00B908DB">
          <w:rPr>
            <w:noProof/>
            <w:webHidden/>
          </w:rPr>
          <w:tab/>
        </w:r>
        <w:r w:rsidR="00B908DB">
          <w:rPr>
            <w:noProof/>
            <w:webHidden/>
          </w:rPr>
          <w:fldChar w:fldCharType="begin"/>
        </w:r>
        <w:r w:rsidR="00B908DB">
          <w:rPr>
            <w:noProof/>
            <w:webHidden/>
          </w:rPr>
          <w:instrText xml:space="preserve"> PAGEREF _Toc121848574 \h </w:instrText>
        </w:r>
        <w:r w:rsidR="00B908DB">
          <w:rPr>
            <w:noProof/>
            <w:webHidden/>
          </w:rPr>
        </w:r>
        <w:r w:rsidR="00B908DB">
          <w:rPr>
            <w:noProof/>
            <w:webHidden/>
          </w:rPr>
          <w:fldChar w:fldCharType="separate"/>
        </w:r>
        <w:r w:rsidR="00FD7974">
          <w:rPr>
            <w:noProof/>
            <w:webHidden/>
          </w:rPr>
          <w:t>4</w:t>
        </w:r>
        <w:r w:rsidR="00B908DB">
          <w:rPr>
            <w:noProof/>
            <w:webHidden/>
          </w:rPr>
          <w:fldChar w:fldCharType="end"/>
        </w:r>
      </w:hyperlink>
    </w:p>
    <w:p w14:paraId="70DA2024" w14:textId="227B3055" w:rsidR="00B908DB" w:rsidRDefault="00000000">
      <w:pPr>
        <w:pStyle w:val="TOC3"/>
        <w:tabs>
          <w:tab w:val="right" w:leader="dot" w:pos="8778"/>
        </w:tabs>
        <w:ind w:firstLine="960"/>
        <w:rPr>
          <w:smallCaps w:val="0"/>
          <w:noProof/>
          <w:color w:val="auto"/>
          <w:kern w:val="2"/>
          <w:sz w:val="21"/>
        </w:rPr>
      </w:pPr>
      <w:hyperlink w:anchor="_Toc121848575" w:history="1">
        <w:r w:rsidR="00B908DB" w:rsidRPr="006745EB">
          <w:rPr>
            <w:rStyle w:val="aff1"/>
            <w:noProof/>
          </w:rPr>
          <w:t>（二）各院系（专业）毕业去向落实率</w:t>
        </w:r>
        <w:r w:rsidR="00B908DB">
          <w:rPr>
            <w:noProof/>
            <w:webHidden/>
          </w:rPr>
          <w:tab/>
        </w:r>
        <w:r w:rsidR="00B908DB">
          <w:rPr>
            <w:noProof/>
            <w:webHidden/>
          </w:rPr>
          <w:fldChar w:fldCharType="begin"/>
        </w:r>
        <w:r w:rsidR="00B908DB">
          <w:rPr>
            <w:noProof/>
            <w:webHidden/>
          </w:rPr>
          <w:instrText xml:space="preserve"> PAGEREF _Toc121848575 \h </w:instrText>
        </w:r>
        <w:r w:rsidR="00B908DB">
          <w:rPr>
            <w:noProof/>
            <w:webHidden/>
          </w:rPr>
        </w:r>
        <w:r w:rsidR="00B908DB">
          <w:rPr>
            <w:noProof/>
            <w:webHidden/>
          </w:rPr>
          <w:fldChar w:fldCharType="separate"/>
        </w:r>
        <w:r w:rsidR="00FD7974">
          <w:rPr>
            <w:noProof/>
            <w:webHidden/>
          </w:rPr>
          <w:t>4</w:t>
        </w:r>
        <w:r w:rsidR="00B908DB">
          <w:rPr>
            <w:noProof/>
            <w:webHidden/>
          </w:rPr>
          <w:fldChar w:fldCharType="end"/>
        </w:r>
      </w:hyperlink>
    </w:p>
    <w:p w14:paraId="7B100221" w14:textId="100F6A00" w:rsidR="00B908DB" w:rsidRDefault="00000000">
      <w:pPr>
        <w:pStyle w:val="TOC3"/>
        <w:tabs>
          <w:tab w:val="right" w:leader="dot" w:pos="8778"/>
        </w:tabs>
        <w:ind w:firstLine="960"/>
        <w:rPr>
          <w:smallCaps w:val="0"/>
          <w:noProof/>
          <w:color w:val="auto"/>
          <w:kern w:val="2"/>
          <w:sz w:val="21"/>
        </w:rPr>
      </w:pPr>
      <w:hyperlink w:anchor="_Toc121848576" w:history="1">
        <w:r w:rsidR="00B908DB" w:rsidRPr="006745EB">
          <w:rPr>
            <w:rStyle w:val="aff1"/>
            <w:noProof/>
          </w:rPr>
          <w:t>（三）不同特征群体毕业去向落实率</w:t>
        </w:r>
        <w:r w:rsidR="00B908DB">
          <w:rPr>
            <w:noProof/>
            <w:webHidden/>
          </w:rPr>
          <w:tab/>
        </w:r>
        <w:r w:rsidR="00B908DB">
          <w:rPr>
            <w:noProof/>
            <w:webHidden/>
          </w:rPr>
          <w:fldChar w:fldCharType="begin"/>
        </w:r>
        <w:r w:rsidR="00B908DB">
          <w:rPr>
            <w:noProof/>
            <w:webHidden/>
          </w:rPr>
          <w:instrText xml:space="preserve"> PAGEREF _Toc121848576 \h </w:instrText>
        </w:r>
        <w:r w:rsidR="00B908DB">
          <w:rPr>
            <w:noProof/>
            <w:webHidden/>
          </w:rPr>
        </w:r>
        <w:r w:rsidR="00B908DB">
          <w:rPr>
            <w:noProof/>
            <w:webHidden/>
          </w:rPr>
          <w:fldChar w:fldCharType="separate"/>
        </w:r>
        <w:r w:rsidR="00FD7974">
          <w:rPr>
            <w:noProof/>
            <w:webHidden/>
          </w:rPr>
          <w:t>6</w:t>
        </w:r>
        <w:r w:rsidR="00B908DB">
          <w:rPr>
            <w:noProof/>
            <w:webHidden/>
          </w:rPr>
          <w:fldChar w:fldCharType="end"/>
        </w:r>
      </w:hyperlink>
    </w:p>
    <w:p w14:paraId="302EB256" w14:textId="65179613" w:rsidR="00B908DB" w:rsidRDefault="00000000">
      <w:pPr>
        <w:pStyle w:val="TOC2"/>
        <w:tabs>
          <w:tab w:val="right" w:leader="dot" w:pos="8778"/>
        </w:tabs>
        <w:ind w:firstLine="480"/>
        <w:rPr>
          <w:bCs w:val="0"/>
          <w:smallCaps w:val="0"/>
          <w:noProof/>
          <w:color w:val="auto"/>
          <w:kern w:val="2"/>
          <w:sz w:val="21"/>
        </w:rPr>
      </w:pPr>
      <w:hyperlink w:anchor="_Toc121848577" w:history="1">
        <w:r w:rsidR="00B908DB" w:rsidRPr="006745EB">
          <w:rPr>
            <w:rStyle w:val="aff1"/>
            <w:noProof/>
          </w:rPr>
          <w:t>三、就业流向</w:t>
        </w:r>
        <w:r w:rsidR="00B908DB">
          <w:rPr>
            <w:noProof/>
            <w:webHidden/>
          </w:rPr>
          <w:tab/>
        </w:r>
        <w:r w:rsidR="00B908DB">
          <w:rPr>
            <w:noProof/>
            <w:webHidden/>
          </w:rPr>
          <w:fldChar w:fldCharType="begin"/>
        </w:r>
        <w:r w:rsidR="00B908DB">
          <w:rPr>
            <w:noProof/>
            <w:webHidden/>
          </w:rPr>
          <w:instrText xml:space="preserve"> PAGEREF _Toc121848577 \h </w:instrText>
        </w:r>
        <w:r w:rsidR="00B908DB">
          <w:rPr>
            <w:noProof/>
            <w:webHidden/>
          </w:rPr>
        </w:r>
        <w:r w:rsidR="00B908DB">
          <w:rPr>
            <w:noProof/>
            <w:webHidden/>
          </w:rPr>
          <w:fldChar w:fldCharType="separate"/>
        </w:r>
        <w:r w:rsidR="00FD7974">
          <w:rPr>
            <w:noProof/>
            <w:webHidden/>
          </w:rPr>
          <w:t>7</w:t>
        </w:r>
        <w:r w:rsidR="00B908DB">
          <w:rPr>
            <w:noProof/>
            <w:webHidden/>
          </w:rPr>
          <w:fldChar w:fldCharType="end"/>
        </w:r>
      </w:hyperlink>
    </w:p>
    <w:p w14:paraId="0A7C5AF2" w14:textId="7CC17EAF" w:rsidR="00B908DB" w:rsidRDefault="00000000">
      <w:pPr>
        <w:pStyle w:val="TOC3"/>
        <w:tabs>
          <w:tab w:val="right" w:leader="dot" w:pos="8778"/>
        </w:tabs>
        <w:ind w:firstLine="960"/>
        <w:rPr>
          <w:smallCaps w:val="0"/>
          <w:noProof/>
          <w:color w:val="auto"/>
          <w:kern w:val="2"/>
          <w:sz w:val="21"/>
        </w:rPr>
      </w:pPr>
      <w:hyperlink w:anchor="_Toc121848578" w:history="1">
        <w:r w:rsidR="00B908DB" w:rsidRPr="006745EB">
          <w:rPr>
            <w:rStyle w:val="aff1"/>
            <w:noProof/>
          </w:rPr>
          <w:t>（一）就业地区分布</w:t>
        </w:r>
        <w:r w:rsidR="00B908DB">
          <w:rPr>
            <w:noProof/>
            <w:webHidden/>
          </w:rPr>
          <w:tab/>
        </w:r>
        <w:r w:rsidR="00B908DB">
          <w:rPr>
            <w:noProof/>
            <w:webHidden/>
          </w:rPr>
          <w:fldChar w:fldCharType="begin"/>
        </w:r>
        <w:r w:rsidR="00B908DB">
          <w:rPr>
            <w:noProof/>
            <w:webHidden/>
          </w:rPr>
          <w:instrText xml:space="preserve"> PAGEREF _Toc121848578 \h </w:instrText>
        </w:r>
        <w:r w:rsidR="00B908DB">
          <w:rPr>
            <w:noProof/>
            <w:webHidden/>
          </w:rPr>
        </w:r>
        <w:r w:rsidR="00B908DB">
          <w:rPr>
            <w:noProof/>
            <w:webHidden/>
          </w:rPr>
          <w:fldChar w:fldCharType="separate"/>
        </w:r>
        <w:r w:rsidR="00FD7974">
          <w:rPr>
            <w:noProof/>
            <w:webHidden/>
          </w:rPr>
          <w:t>8</w:t>
        </w:r>
        <w:r w:rsidR="00B908DB">
          <w:rPr>
            <w:noProof/>
            <w:webHidden/>
          </w:rPr>
          <w:fldChar w:fldCharType="end"/>
        </w:r>
      </w:hyperlink>
    </w:p>
    <w:p w14:paraId="5FB9B740" w14:textId="1BA6FD79" w:rsidR="00B908DB" w:rsidRDefault="00000000">
      <w:pPr>
        <w:pStyle w:val="TOC3"/>
        <w:tabs>
          <w:tab w:val="right" w:leader="dot" w:pos="8778"/>
        </w:tabs>
        <w:ind w:firstLine="960"/>
        <w:rPr>
          <w:smallCaps w:val="0"/>
          <w:noProof/>
          <w:color w:val="auto"/>
          <w:kern w:val="2"/>
          <w:sz w:val="21"/>
        </w:rPr>
      </w:pPr>
      <w:hyperlink w:anchor="_Toc121848579" w:history="1">
        <w:r w:rsidR="00B908DB" w:rsidRPr="006745EB">
          <w:rPr>
            <w:rStyle w:val="aff1"/>
            <w:noProof/>
          </w:rPr>
          <w:t>（二）就业行业分布</w:t>
        </w:r>
        <w:r w:rsidR="00B908DB">
          <w:rPr>
            <w:noProof/>
            <w:webHidden/>
          </w:rPr>
          <w:tab/>
        </w:r>
        <w:r w:rsidR="00B908DB">
          <w:rPr>
            <w:noProof/>
            <w:webHidden/>
          </w:rPr>
          <w:fldChar w:fldCharType="begin"/>
        </w:r>
        <w:r w:rsidR="00B908DB">
          <w:rPr>
            <w:noProof/>
            <w:webHidden/>
          </w:rPr>
          <w:instrText xml:space="preserve"> PAGEREF _Toc121848579 \h </w:instrText>
        </w:r>
        <w:r w:rsidR="00B908DB">
          <w:rPr>
            <w:noProof/>
            <w:webHidden/>
          </w:rPr>
        </w:r>
        <w:r w:rsidR="00B908DB">
          <w:rPr>
            <w:noProof/>
            <w:webHidden/>
          </w:rPr>
          <w:fldChar w:fldCharType="separate"/>
        </w:r>
        <w:r w:rsidR="00FD7974">
          <w:rPr>
            <w:noProof/>
            <w:webHidden/>
          </w:rPr>
          <w:t>10</w:t>
        </w:r>
        <w:r w:rsidR="00B908DB">
          <w:rPr>
            <w:noProof/>
            <w:webHidden/>
          </w:rPr>
          <w:fldChar w:fldCharType="end"/>
        </w:r>
      </w:hyperlink>
    </w:p>
    <w:p w14:paraId="72B7FB12" w14:textId="4C194B62" w:rsidR="00B908DB" w:rsidRDefault="00000000">
      <w:pPr>
        <w:pStyle w:val="TOC3"/>
        <w:tabs>
          <w:tab w:val="right" w:leader="dot" w:pos="8778"/>
        </w:tabs>
        <w:ind w:firstLine="960"/>
        <w:rPr>
          <w:smallCaps w:val="0"/>
          <w:noProof/>
          <w:color w:val="auto"/>
          <w:kern w:val="2"/>
          <w:sz w:val="21"/>
        </w:rPr>
      </w:pPr>
      <w:hyperlink w:anchor="_Toc121848580" w:history="1">
        <w:r w:rsidR="00B908DB" w:rsidRPr="006745EB">
          <w:rPr>
            <w:rStyle w:val="aff1"/>
            <w:noProof/>
          </w:rPr>
          <w:t>（三）就业单位分布</w:t>
        </w:r>
        <w:r w:rsidR="00B908DB">
          <w:rPr>
            <w:noProof/>
            <w:webHidden/>
          </w:rPr>
          <w:tab/>
        </w:r>
        <w:r w:rsidR="00B908DB">
          <w:rPr>
            <w:noProof/>
            <w:webHidden/>
          </w:rPr>
          <w:fldChar w:fldCharType="begin"/>
        </w:r>
        <w:r w:rsidR="00B908DB">
          <w:rPr>
            <w:noProof/>
            <w:webHidden/>
          </w:rPr>
          <w:instrText xml:space="preserve"> PAGEREF _Toc121848580 \h </w:instrText>
        </w:r>
        <w:r w:rsidR="00B908DB">
          <w:rPr>
            <w:noProof/>
            <w:webHidden/>
          </w:rPr>
        </w:r>
        <w:r w:rsidR="00B908DB">
          <w:rPr>
            <w:noProof/>
            <w:webHidden/>
          </w:rPr>
          <w:fldChar w:fldCharType="separate"/>
        </w:r>
        <w:r w:rsidR="00FD7974">
          <w:rPr>
            <w:noProof/>
            <w:webHidden/>
          </w:rPr>
          <w:t>12</w:t>
        </w:r>
        <w:r w:rsidR="00B908DB">
          <w:rPr>
            <w:noProof/>
            <w:webHidden/>
          </w:rPr>
          <w:fldChar w:fldCharType="end"/>
        </w:r>
      </w:hyperlink>
    </w:p>
    <w:p w14:paraId="1727E62A" w14:textId="6AD4F28D" w:rsidR="00B908DB" w:rsidRDefault="00000000">
      <w:pPr>
        <w:pStyle w:val="TOC3"/>
        <w:tabs>
          <w:tab w:val="right" w:leader="dot" w:pos="8778"/>
        </w:tabs>
        <w:ind w:firstLine="960"/>
        <w:rPr>
          <w:smallCaps w:val="0"/>
          <w:noProof/>
          <w:color w:val="auto"/>
          <w:kern w:val="2"/>
          <w:sz w:val="21"/>
        </w:rPr>
      </w:pPr>
      <w:hyperlink w:anchor="_Toc121848581" w:history="1">
        <w:r w:rsidR="00B908DB" w:rsidRPr="006745EB">
          <w:rPr>
            <w:rStyle w:val="aff1"/>
            <w:noProof/>
          </w:rPr>
          <w:t>（四）职业类别分布</w:t>
        </w:r>
        <w:r w:rsidR="00B908DB">
          <w:rPr>
            <w:noProof/>
            <w:webHidden/>
          </w:rPr>
          <w:tab/>
        </w:r>
        <w:r w:rsidR="00B908DB">
          <w:rPr>
            <w:noProof/>
            <w:webHidden/>
          </w:rPr>
          <w:fldChar w:fldCharType="begin"/>
        </w:r>
        <w:r w:rsidR="00B908DB">
          <w:rPr>
            <w:noProof/>
            <w:webHidden/>
          </w:rPr>
          <w:instrText xml:space="preserve"> PAGEREF _Toc121848581 \h </w:instrText>
        </w:r>
        <w:r w:rsidR="00B908DB">
          <w:rPr>
            <w:noProof/>
            <w:webHidden/>
          </w:rPr>
        </w:r>
        <w:r w:rsidR="00B908DB">
          <w:rPr>
            <w:noProof/>
            <w:webHidden/>
          </w:rPr>
          <w:fldChar w:fldCharType="separate"/>
        </w:r>
        <w:r w:rsidR="00FD7974">
          <w:rPr>
            <w:noProof/>
            <w:webHidden/>
          </w:rPr>
          <w:t>12</w:t>
        </w:r>
        <w:r w:rsidR="00B908DB">
          <w:rPr>
            <w:noProof/>
            <w:webHidden/>
          </w:rPr>
          <w:fldChar w:fldCharType="end"/>
        </w:r>
      </w:hyperlink>
    </w:p>
    <w:p w14:paraId="70B5A036" w14:textId="2865AA03" w:rsidR="00B908DB" w:rsidRDefault="00000000">
      <w:pPr>
        <w:pStyle w:val="TOC2"/>
        <w:tabs>
          <w:tab w:val="right" w:leader="dot" w:pos="8778"/>
        </w:tabs>
        <w:ind w:firstLine="480"/>
        <w:rPr>
          <w:bCs w:val="0"/>
          <w:smallCaps w:val="0"/>
          <w:noProof/>
          <w:color w:val="auto"/>
          <w:kern w:val="2"/>
          <w:sz w:val="21"/>
        </w:rPr>
      </w:pPr>
      <w:hyperlink w:anchor="_Toc121848582" w:history="1">
        <w:r w:rsidR="00B908DB" w:rsidRPr="006745EB">
          <w:rPr>
            <w:rStyle w:val="aff1"/>
            <w:noProof/>
          </w:rPr>
          <w:t>四、毕业生社会服务贡献度</w:t>
        </w:r>
        <w:r w:rsidR="00B908DB">
          <w:rPr>
            <w:noProof/>
            <w:webHidden/>
          </w:rPr>
          <w:tab/>
        </w:r>
        <w:r w:rsidR="00B908DB">
          <w:rPr>
            <w:noProof/>
            <w:webHidden/>
          </w:rPr>
          <w:fldChar w:fldCharType="begin"/>
        </w:r>
        <w:r w:rsidR="00B908DB">
          <w:rPr>
            <w:noProof/>
            <w:webHidden/>
          </w:rPr>
          <w:instrText xml:space="preserve"> PAGEREF _Toc121848582 \h </w:instrText>
        </w:r>
        <w:r w:rsidR="00B908DB">
          <w:rPr>
            <w:noProof/>
            <w:webHidden/>
          </w:rPr>
        </w:r>
        <w:r w:rsidR="00B908DB">
          <w:rPr>
            <w:noProof/>
            <w:webHidden/>
          </w:rPr>
          <w:fldChar w:fldCharType="separate"/>
        </w:r>
        <w:r w:rsidR="00FD7974">
          <w:rPr>
            <w:noProof/>
            <w:webHidden/>
          </w:rPr>
          <w:t>13</w:t>
        </w:r>
        <w:r w:rsidR="00B908DB">
          <w:rPr>
            <w:noProof/>
            <w:webHidden/>
          </w:rPr>
          <w:fldChar w:fldCharType="end"/>
        </w:r>
      </w:hyperlink>
    </w:p>
    <w:p w14:paraId="02D03859" w14:textId="0345C1C9" w:rsidR="00B908DB" w:rsidRDefault="00000000">
      <w:pPr>
        <w:pStyle w:val="TOC3"/>
        <w:tabs>
          <w:tab w:val="right" w:leader="dot" w:pos="8778"/>
        </w:tabs>
        <w:ind w:firstLine="960"/>
        <w:rPr>
          <w:smallCaps w:val="0"/>
          <w:noProof/>
          <w:color w:val="auto"/>
          <w:kern w:val="2"/>
          <w:sz w:val="21"/>
        </w:rPr>
      </w:pPr>
      <w:hyperlink w:anchor="_Toc121848583" w:history="1">
        <w:r w:rsidR="00B908DB" w:rsidRPr="006745EB">
          <w:rPr>
            <w:rStyle w:val="aff1"/>
            <w:noProof/>
          </w:rPr>
          <w:t>（一）毕业生服务区域经济建设情况</w:t>
        </w:r>
        <w:r w:rsidR="00B908DB">
          <w:rPr>
            <w:noProof/>
            <w:webHidden/>
          </w:rPr>
          <w:tab/>
        </w:r>
        <w:r w:rsidR="00B908DB">
          <w:rPr>
            <w:noProof/>
            <w:webHidden/>
          </w:rPr>
          <w:fldChar w:fldCharType="begin"/>
        </w:r>
        <w:r w:rsidR="00B908DB">
          <w:rPr>
            <w:noProof/>
            <w:webHidden/>
          </w:rPr>
          <w:instrText xml:space="preserve"> PAGEREF _Toc121848583 \h </w:instrText>
        </w:r>
        <w:r w:rsidR="00B908DB">
          <w:rPr>
            <w:noProof/>
            <w:webHidden/>
          </w:rPr>
        </w:r>
        <w:r w:rsidR="00B908DB">
          <w:rPr>
            <w:noProof/>
            <w:webHidden/>
          </w:rPr>
          <w:fldChar w:fldCharType="separate"/>
        </w:r>
        <w:r w:rsidR="00FD7974">
          <w:rPr>
            <w:noProof/>
            <w:webHidden/>
          </w:rPr>
          <w:t>13</w:t>
        </w:r>
        <w:r w:rsidR="00B908DB">
          <w:rPr>
            <w:noProof/>
            <w:webHidden/>
          </w:rPr>
          <w:fldChar w:fldCharType="end"/>
        </w:r>
      </w:hyperlink>
    </w:p>
    <w:p w14:paraId="090E6436" w14:textId="65078DB7" w:rsidR="00B908DB" w:rsidRDefault="00000000">
      <w:pPr>
        <w:pStyle w:val="TOC3"/>
        <w:tabs>
          <w:tab w:val="right" w:leader="dot" w:pos="8778"/>
        </w:tabs>
        <w:ind w:firstLine="960"/>
        <w:rPr>
          <w:smallCaps w:val="0"/>
          <w:noProof/>
          <w:color w:val="auto"/>
          <w:kern w:val="2"/>
          <w:sz w:val="21"/>
        </w:rPr>
      </w:pPr>
      <w:hyperlink w:anchor="_Toc121848584" w:history="1">
        <w:r w:rsidR="00B908DB" w:rsidRPr="006745EB">
          <w:rPr>
            <w:rStyle w:val="aff1"/>
            <w:noProof/>
          </w:rPr>
          <w:t>（二）毕业生服务重点领域情况</w:t>
        </w:r>
        <w:r w:rsidR="00B908DB">
          <w:rPr>
            <w:noProof/>
            <w:webHidden/>
          </w:rPr>
          <w:tab/>
        </w:r>
        <w:r w:rsidR="00B908DB">
          <w:rPr>
            <w:noProof/>
            <w:webHidden/>
          </w:rPr>
          <w:fldChar w:fldCharType="begin"/>
        </w:r>
        <w:r w:rsidR="00B908DB">
          <w:rPr>
            <w:noProof/>
            <w:webHidden/>
          </w:rPr>
          <w:instrText xml:space="preserve"> PAGEREF _Toc121848584 \h </w:instrText>
        </w:r>
        <w:r w:rsidR="00B908DB">
          <w:rPr>
            <w:noProof/>
            <w:webHidden/>
          </w:rPr>
        </w:r>
        <w:r w:rsidR="00B908DB">
          <w:rPr>
            <w:noProof/>
            <w:webHidden/>
          </w:rPr>
          <w:fldChar w:fldCharType="separate"/>
        </w:r>
        <w:r w:rsidR="00FD7974">
          <w:rPr>
            <w:noProof/>
            <w:webHidden/>
          </w:rPr>
          <w:t>14</w:t>
        </w:r>
        <w:r w:rsidR="00B908DB">
          <w:rPr>
            <w:noProof/>
            <w:webHidden/>
          </w:rPr>
          <w:fldChar w:fldCharType="end"/>
        </w:r>
      </w:hyperlink>
    </w:p>
    <w:p w14:paraId="08270FBD" w14:textId="0E1967F6" w:rsidR="00B908DB" w:rsidRDefault="00000000">
      <w:pPr>
        <w:pStyle w:val="TOC2"/>
        <w:tabs>
          <w:tab w:val="right" w:leader="dot" w:pos="8778"/>
        </w:tabs>
        <w:ind w:firstLine="480"/>
        <w:rPr>
          <w:bCs w:val="0"/>
          <w:smallCaps w:val="0"/>
          <w:noProof/>
          <w:color w:val="auto"/>
          <w:kern w:val="2"/>
          <w:sz w:val="21"/>
        </w:rPr>
      </w:pPr>
      <w:hyperlink w:anchor="_Toc121848585" w:history="1">
        <w:r w:rsidR="00B908DB" w:rsidRPr="006745EB">
          <w:rPr>
            <w:rStyle w:val="aff1"/>
            <w:noProof/>
          </w:rPr>
          <w:t>五、国内升学</w:t>
        </w:r>
        <w:r w:rsidR="00B908DB">
          <w:rPr>
            <w:noProof/>
            <w:webHidden/>
          </w:rPr>
          <w:tab/>
        </w:r>
        <w:r w:rsidR="00B908DB">
          <w:rPr>
            <w:noProof/>
            <w:webHidden/>
          </w:rPr>
          <w:fldChar w:fldCharType="begin"/>
        </w:r>
        <w:r w:rsidR="00B908DB">
          <w:rPr>
            <w:noProof/>
            <w:webHidden/>
          </w:rPr>
          <w:instrText xml:space="preserve"> PAGEREF _Toc121848585 \h </w:instrText>
        </w:r>
        <w:r w:rsidR="00B908DB">
          <w:rPr>
            <w:noProof/>
            <w:webHidden/>
          </w:rPr>
        </w:r>
        <w:r w:rsidR="00B908DB">
          <w:rPr>
            <w:noProof/>
            <w:webHidden/>
          </w:rPr>
          <w:fldChar w:fldCharType="separate"/>
        </w:r>
        <w:r w:rsidR="00FD7974">
          <w:rPr>
            <w:noProof/>
            <w:webHidden/>
          </w:rPr>
          <w:t>15</w:t>
        </w:r>
        <w:r w:rsidR="00B908DB">
          <w:rPr>
            <w:noProof/>
            <w:webHidden/>
          </w:rPr>
          <w:fldChar w:fldCharType="end"/>
        </w:r>
      </w:hyperlink>
    </w:p>
    <w:p w14:paraId="5D937EE5" w14:textId="05404B7D" w:rsidR="00B908DB" w:rsidRDefault="00000000">
      <w:pPr>
        <w:pStyle w:val="TOC2"/>
        <w:tabs>
          <w:tab w:val="right" w:leader="dot" w:pos="8778"/>
        </w:tabs>
        <w:ind w:firstLine="480"/>
        <w:rPr>
          <w:bCs w:val="0"/>
          <w:smallCaps w:val="0"/>
          <w:noProof/>
          <w:color w:val="auto"/>
          <w:kern w:val="2"/>
          <w:sz w:val="21"/>
        </w:rPr>
      </w:pPr>
      <w:hyperlink w:anchor="_Toc121848586" w:history="1">
        <w:r w:rsidR="00B908DB" w:rsidRPr="006745EB">
          <w:rPr>
            <w:rStyle w:val="aff1"/>
            <w:noProof/>
          </w:rPr>
          <w:t>六、自由职业与自主创业</w:t>
        </w:r>
        <w:r w:rsidR="00B908DB">
          <w:rPr>
            <w:noProof/>
            <w:webHidden/>
          </w:rPr>
          <w:tab/>
        </w:r>
        <w:r w:rsidR="00B908DB">
          <w:rPr>
            <w:noProof/>
            <w:webHidden/>
          </w:rPr>
          <w:fldChar w:fldCharType="begin"/>
        </w:r>
        <w:r w:rsidR="00B908DB">
          <w:rPr>
            <w:noProof/>
            <w:webHidden/>
          </w:rPr>
          <w:instrText xml:space="preserve"> PAGEREF _Toc121848586 \h </w:instrText>
        </w:r>
        <w:r w:rsidR="00B908DB">
          <w:rPr>
            <w:noProof/>
            <w:webHidden/>
          </w:rPr>
        </w:r>
        <w:r w:rsidR="00B908DB">
          <w:rPr>
            <w:noProof/>
            <w:webHidden/>
          </w:rPr>
          <w:fldChar w:fldCharType="separate"/>
        </w:r>
        <w:r w:rsidR="00FD7974">
          <w:rPr>
            <w:noProof/>
            <w:webHidden/>
          </w:rPr>
          <w:t>17</w:t>
        </w:r>
        <w:r w:rsidR="00B908DB">
          <w:rPr>
            <w:noProof/>
            <w:webHidden/>
          </w:rPr>
          <w:fldChar w:fldCharType="end"/>
        </w:r>
      </w:hyperlink>
    </w:p>
    <w:p w14:paraId="7E77FF71" w14:textId="29D94562" w:rsidR="00B908DB" w:rsidRDefault="00000000">
      <w:pPr>
        <w:pStyle w:val="TOC3"/>
        <w:tabs>
          <w:tab w:val="right" w:leader="dot" w:pos="8778"/>
        </w:tabs>
        <w:ind w:firstLine="960"/>
        <w:rPr>
          <w:smallCaps w:val="0"/>
          <w:noProof/>
          <w:color w:val="auto"/>
          <w:kern w:val="2"/>
          <w:sz w:val="21"/>
        </w:rPr>
      </w:pPr>
      <w:hyperlink w:anchor="_Toc121848587" w:history="1">
        <w:r w:rsidR="00B908DB" w:rsidRPr="006745EB">
          <w:rPr>
            <w:rStyle w:val="aff1"/>
            <w:noProof/>
          </w:rPr>
          <w:t>（一）自由职业</w:t>
        </w:r>
        <w:r w:rsidR="00B908DB">
          <w:rPr>
            <w:noProof/>
            <w:webHidden/>
          </w:rPr>
          <w:tab/>
        </w:r>
        <w:r w:rsidR="00B908DB">
          <w:rPr>
            <w:noProof/>
            <w:webHidden/>
          </w:rPr>
          <w:fldChar w:fldCharType="begin"/>
        </w:r>
        <w:r w:rsidR="00B908DB">
          <w:rPr>
            <w:noProof/>
            <w:webHidden/>
          </w:rPr>
          <w:instrText xml:space="preserve"> PAGEREF _Toc121848587 \h </w:instrText>
        </w:r>
        <w:r w:rsidR="00B908DB">
          <w:rPr>
            <w:noProof/>
            <w:webHidden/>
          </w:rPr>
        </w:r>
        <w:r w:rsidR="00B908DB">
          <w:rPr>
            <w:noProof/>
            <w:webHidden/>
          </w:rPr>
          <w:fldChar w:fldCharType="separate"/>
        </w:r>
        <w:r w:rsidR="00FD7974">
          <w:rPr>
            <w:noProof/>
            <w:webHidden/>
          </w:rPr>
          <w:t>17</w:t>
        </w:r>
        <w:r w:rsidR="00B908DB">
          <w:rPr>
            <w:noProof/>
            <w:webHidden/>
          </w:rPr>
          <w:fldChar w:fldCharType="end"/>
        </w:r>
      </w:hyperlink>
    </w:p>
    <w:p w14:paraId="5C8F8CB5" w14:textId="45E91628" w:rsidR="00B908DB" w:rsidRDefault="00000000">
      <w:pPr>
        <w:pStyle w:val="TOC3"/>
        <w:tabs>
          <w:tab w:val="right" w:leader="dot" w:pos="8778"/>
        </w:tabs>
        <w:ind w:firstLine="960"/>
        <w:rPr>
          <w:smallCaps w:val="0"/>
          <w:noProof/>
          <w:color w:val="auto"/>
          <w:kern w:val="2"/>
          <w:sz w:val="21"/>
        </w:rPr>
      </w:pPr>
      <w:hyperlink w:anchor="_Toc121848588" w:history="1">
        <w:r w:rsidR="00B908DB" w:rsidRPr="006745EB">
          <w:rPr>
            <w:rStyle w:val="aff1"/>
            <w:noProof/>
          </w:rPr>
          <w:t>（二）自主创业</w:t>
        </w:r>
        <w:r w:rsidR="00B908DB">
          <w:rPr>
            <w:noProof/>
            <w:webHidden/>
          </w:rPr>
          <w:tab/>
        </w:r>
        <w:r w:rsidR="00B908DB">
          <w:rPr>
            <w:noProof/>
            <w:webHidden/>
          </w:rPr>
          <w:fldChar w:fldCharType="begin"/>
        </w:r>
        <w:r w:rsidR="00B908DB">
          <w:rPr>
            <w:noProof/>
            <w:webHidden/>
          </w:rPr>
          <w:instrText xml:space="preserve"> PAGEREF _Toc121848588 \h </w:instrText>
        </w:r>
        <w:r w:rsidR="00B908DB">
          <w:rPr>
            <w:noProof/>
            <w:webHidden/>
          </w:rPr>
        </w:r>
        <w:r w:rsidR="00B908DB">
          <w:rPr>
            <w:noProof/>
            <w:webHidden/>
          </w:rPr>
          <w:fldChar w:fldCharType="separate"/>
        </w:r>
        <w:r w:rsidR="00FD7974">
          <w:rPr>
            <w:noProof/>
            <w:webHidden/>
          </w:rPr>
          <w:t>18</w:t>
        </w:r>
        <w:r w:rsidR="00B908DB">
          <w:rPr>
            <w:noProof/>
            <w:webHidden/>
          </w:rPr>
          <w:fldChar w:fldCharType="end"/>
        </w:r>
      </w:hyperlink>
    </w:p>
    <w:p w14:paraId="0A15E2EF" w14:textId="22B0B040" w:rsidR="00B908DB" w:rsidRDefault="00000000">
      <w:pPr>
        <w:pStyle w:val="TOC2"/>
        <w:tabs>
          <w:tab w:val="right" w:leader="dot" w:pos="8778"/>
        </w:tabs>
        <w:ind w:firstLine="480"/>
        <w:rPr>
          <w:bCs w:val="0"/>
          <w:smallCaps w:val="0"/>
          <w:noProof/>
          <w:color w:val="auto"/>
          <w:kern w:val="2"/>
          <w:sz w:val="21"/>
        </w:rPr>
      </w:pPr>
      <w:hyperlink w:anchor="_Toc121848589" w:history="1">
        <w:r w:rsidR="00B908DB" w:rsidRPr="006745EB">
          <w:rPr>
            <w:rStyle w:val="aff1"/>
            <w:noProof/>
          </w:rPr>
          <w:t>七、未落实群体分析</w:t>
        </w:r>
        <w:r w:rsidR="00B908DB">
          <w:rPr>
            <w:noProof/>
            <w:webHidden/>
          </w:rPr>
          <w:tab/>
        </w:r>
        <w:r w:rsidR="00B908DB">
          <w:rPr>
            <w:noProof/>
            <w:webHidden/>
          </w:rPr>
          <w:fldChar w:fldCharType="begin"/>
        </w:r>
        <w:r w:rsidR="00B908DB">
          <w:rPr>
            <w:noProof/>
            <w:webHidden/>
          </w:rPr>
          <w:instrText xml:space="preserve"> PAGEREF _Toc121848589 \h </w:instrText>
        </w:r>
        <w:r w:rsidR="00B908DB">
          <w:rPr>
            <w:noProof/>
            <w:webHidden/>
          </w:rPr>
        </w:r>
        <w:r w:rsidR="00B908DB">
          <w:rPr>
            <w:noProof/>
            <w:webHidden/>
          </w:rPr>
          <w:fldChar w:fldCharType="separate"/>
        </w:r>
        <w:r w:rsidR="00FD7974">
          <w:rPr>
            <w:noProof/>
            <w:webHidden/>
          </w:rPr>
          <w:t>19</w:t>
        </w:r>
        <w:r w:rsidR="00B908DB">
          <w:rPr>
            <w:noProof/>
            <w:webHidden/>
          </w:rPr>
          <w:fldChar w:fldCharType="end"/>
        </w:r>
      </w:hyperlink>
    </w:p>
    <w:p w14:paraId="04AFA2E0" w14:textId="446B4F41" w:rsidR="00B908DB" w:rsidRDefault="00000000">
      <w:pPr>
        <w:pStyle w:val="TOC3"/>
        <w:tabs>
          <w:tab w:val="right" w:leader="dot" w:pos="8778"/>
        </w:tabs>
        <w:ind w:firstLine="960"/>
        <w:rPr>
          <w:smallCaps w:val="0"/>
          <w:noProof/>
          <w:color w:val="auto"/>
          <w:kern w:val="2"/>
          <w:sz w:val="21"/>
        </w:rPr>
      </w:pPr>
      <w:hyperlink w:anchor="_Toc121848590" w:history="1">
        <w:r w:rsidR="00B908DB" w:rsidRPr="006745EB">
          <w:rPr>
            <w:rStyle w:val="aff1"/>
            <w:noProof/>
          </w:rPr>
          <w:t>（一）未落实群体去向分析</w:t>
        </w:r>
        <w:r w:rsidR="00B908DB">
          <w:rPr>
            <w:noProof/>
            <w:webHidden/>
          </w:rPr>
          <w:tab/>
        </w:r>
        <w:r w:rsidR="00B908DB">
          <w:rPr>
            <w:noProof/>
            <w:webHidden/>
          </w:rPr>
          <w:fldChar w:fldCharType="begin"/>
        </w:r>
        <w:r w:rsidR="00B908DB">
          <w:rPr>
            <w:noProof/>
            <w:webHidden/>
          </w:rPr>
          <w:instrText xml:space="preserve"> PAGEREF _Toc121848590 \h </w:instrText>
        </w:r>
        <w:r w:rsidR="00B908DB">
          <w:rPr>
            <w:noProof/>
            <w:webHidden/>
          </w:rPr>
        </w:r>
        <w:r w:rsidR="00B908DB">
          <w:rPr>
            <w:noProof/>
            <w:webHidden/>
          </w:rPr>
          <w:fldChar w:fldCharType="separate"/>
        </w:r>
        <w:r w:rsidR="00FD7974">
          <w:rPr>
            <w:noProof/>
            <w:webHidden/>
          </w:rPr>
          <w:t>20</w:t>
        </w:r>
        <w:r w:rsidR="00B908DB">
          <w:rPr>
            <w:noProof/>
            <w:webHidden/>
          </w:rPr>
          <w:fldChar w:fldCharType="end"/>
        </w:r>
      </w:hyperlink>
    </w:p>
    <w:p w14:paraId="610819C1" w14:textId="2E31A2BF" w:rsidR="00B908DB" w:rsidRDefault="00000000">
      <w:pPr>
        <w:pStyle w:val="TOC3"/>
        <w:tabs>
          <w:tab w:val="right" w:leader="dot" w:pos="8778"/>
        </w:tabs>
        <w:ind w:firstLine="960"/>
        <w:rPr>
          <w:smallCaps w:val="0"/>
          <w:noProof/>
          <w:color w:val="auto"/>
          <w:kern w:val="2"/>
          <w:sz w:val="21"/>
        </w:rPr>
      </w:pPr>
      <w:hyperlink w:anchor="_Toc121848591" w:history="1">
        <w:r w:rsidR="00B908DB" w:rsidRPr="006745EB">
          <w:rPr>
            <w:rStyle w:val="aff1"/>
            <w:noProof/>
          </w:rPr>
          <w:t>（二）未落实群体求职就业状况</w:t>
        </w:r>
        <w:r w:rsidR="00B908DB">
          <w:rPr>
            <w:noProof/>
            <w:webHidden/>
          </w:rPr>
          <w:tab/>
        </w:r>
        <w:r w:rsidR="00B908DB">
          <w:rPr>
            <w:noProof/>
            <w:webHidden/>
          </w:rPr>
          <w:fldChar w:fldCharType="begin"/>
        </w:r>
        <w:r w:rsidR="00B908DB">
          <w:rPr>
            <w:noProof/>
            <w:webHidden/>
          </w:rPr>
          <w:instrText xml:space="preserve"> PAGEREF _Toc121848591 \h </w:instrText>
        </w:r>
        <w:r w:rsidR="00B908DB">
          <w:rPr>
            <w:noProof/>
            <w:webHidden/>
          </w:rPr>
        </w:r>
        <w:r w:rsidR="00B908DB">
          <w:rPr>
            <w:noProof/>
            <w:webHidden/>
          </w:rPr>
          <w:fldChar w:fldCharType="separate"/>
        </w:r>
        <w:r w:rsidR="00FD7974">
          <w:rPr>
            <w:noProof/>
            <w:webHidden/>
          </w:rPr>
          <w:t>20</w:t>
        </w:r>
        <w:r w:rsidR="00B908DB">
          <w:rPr>
            <w:noProof/>
            <w:webHidden/>
          </w:rPr>
          <w:fldChar w:fldCharType="end"/>
        </w:r>
      </w:hyperlink>
    </w:p>
    <w:p w14:paraId="0ED0EBAA" w14:textId="6721FB96" w:rsidR="00B908DB" w:rsidRDefault="00000000">
      <w:pPr>
        <w:pStyle w:val="TOC3"/>
        <w:tabs>
          <w:tab w:val="right" w:leader="dot" w:pos="8778"/>
        </w:tabs>
        <w:ind w:firstLine="960"/>
        <w:rPr>
          <w:smallCaps w:val="0"/>
          <w:noProof/>
          <w:color w:val="auto"/>
          <w:kern w:val="2"/>
          <w:sz w:val="21"/>
        </w:rPr>
      </w:pPr>
      <w:hyperlink w:anchor="_Toc121848592" w:history="1">
        <w:r w:rsidR="00B908DB" w:rsidRPr="006745EB">
          <w:rPr>
            <w:rStyle w:val="aff1"/>
            <w:noProof/>
          </w:rPr>
          <w:t>（三）求职就业影响因素</w:t>
        </w:r>
        <w:r w:rsidR="00B908DB">
          <w:rPr>
            <w:noProof/>
            <w:webHidden/>
          </w:rPr>
          <w:tab/>
        </w:r>
        <w:r w:rsidR="00B908DB">
          <w:rPr>
            <w:noProof/>
            <w:webHidden/>
          </w:rPr>
          <w:fldChar w:fldCharType="begin"/>
        </w:r>
        <w:r w:rsidR="00B908DB">
          <w:rPr>
            <w:noProof/>
            <w:webHidden/>
          </w:rPr>
          <w:instrText xml:space="preserve"> PAGEREF _Toc121848592 \h </w:instrText>
        </w:r>
        <w:r w:rsidR="00B908DB">
          <w:rPr>
            <w:noProof/>
            <w:webHidden/>
          </w:rPr>
        </w:r>
        <w:r w:rsidR="00B908DB">
          <w:rPr>
            <w:noProof/>
            <w:webHidden/>
          </w:rPr>
          <w:fldChar w:fldCharType="separate"/>
        </w:r>
        <w:r w:rsidR="00FD7974">
          <w:rPr>
            <w:noProof/>
            <w:webHidden/>
          </w:rPr>
          <w:t>21</w:t>
        </w:r>
        <w:r w:rsidR="00B908DB">
          <w:rPr>
            <w:noProof/>
            <w:webHidden/>
          </w:rPr>
          <w:fldChar w:fldCharType="end"/>
        </w:r>
      </w:hyperlink>
    </w:p>
    <w:p w14:paraId="7FED9778" w14:textId="0F0FEFC1" w:rsidR="00B908DB" w:rsidRDefault="00000000">
      <w:pPr>
        <w:pStyle w:val="TOC3"/>
        <w:tabs>
          <w:tab w:val="right" w:leader="dot" w:pos="8778"/>
        </w:tabs>
        <w:ind w:firstLine="960"/>
        <w:rPr>
          <w:smallCaps w:val="0"/>
          <w:noProof/>
          <w:color w:val="auto"/>
          <w:kern w:val="2"/>
          <w:sz w:val="21"/>
        </w:rPr>
      </w:pPr>
      <w:hyperlink w:anchor="_Toc121848593" w:history="1">
        <w:r w:rsidR="00B908DB" w:rsidRPr="006745EB">
          <w:rPr>
            <w:rStyle w:val="aff1"/>
            <w:noProof/>
          </w:rPr>
          <w:t>（四）需提供的支持分布</w:t>
        </w:r>
        <w:r w:rsidR="00B908DB">
          <w:rPr>
            <w:noProof/>
            <w:webHidden/>
          </w:rPr>
          <w:tab/>
        </w:r>
        <w:r w:rsidR="00B908DB">
          <w:rPr>
            <w:noProof/>
            <w:webHidden/>
          </w:rPr>
          <w:fldChar w:fldCharType="begin"/>
        </w:r>
        <w:r w:rsidR="00B908DB">
          <w:rPr>
            <w:noProof/>
            <w:webHidden/>
          </w:rPr>
          <w:instrText xml:space="preserve"> PAGEREF _Toc121848593 \h </w:instrText>
        </w:r>
        <w:r w:rsidR="00B908DB">
          <w:rPr>
            <w:noProof/>
            <w:webHidden/>
          </w:rPr>
        </w:r>
        <w:r w:rsidR="00B908DB">
          <w:rPr>
            <w:noProof/>
            <w:webHidden/>
          </w:rPr>
          <w:fldChar w:fldCharType="separate"/>
        </w:r>
        <w:r w:rsidR="00FD7974">
          <w:rPr>
            <w:noProof/>
            <w:webHidden/>
          </w:rPr>
          <w:t>22</w:t>
        </w:r>
        <w:r w:rsidR="00B908DB">
          <w:rPr>
            <w:noProof/>
            <w:webHidden/>
          </w:rPr>
          <w:fldChar w:fldCharType="end"/>
        </w:r>
      </w:hyperlink>
    </w:p>
    <w:p w14:paraId="58D8D812" w14:textId="108C889D" w:rsidR="00B908DB" w:rsidRDefault="00000000">
      <w:pPr>
        <w:pStyle w:val="TOC1"/>
        <w:rPr>
          <w:b w:val="0"/>
          <w:bCs w:val="0"/>
          <w:caps w:val="0"/>
          <w:noProof/>
          <w:color w:val="auto"/>
          <w:kern w:val="2"/>
          <w:sz w:val="21"/>
        </w:rPr>
      </w:pPr>
      <w:hyperlink w:anchor="_Toc121848594" w:history="1">
        <w:r w:rsidR="00B908DB" w:rsidRPr="006745EB">
          <w:rPr>
            <w:rStyle w:val="aff1"/>
            <w:rFonts w:ascii="黑体" w:eastAsia="黑体" w:hAnsi="黑体"/>
            <w:noProof/>
          </w:rPr>
          <w:t>第二篇：毕业生就业质量相关分析</w:t>
        </w:r>
        <w:r w:rsidR="00B908DB">
          <w:rPr>
            <w:noProof/>
            <w:webHidden/>
          </w:rPr>
          <w:tab/>
        </w:r>
        <w:r w:rsidR="00B908DB">
          <w:rPr>
            <w:noProof/>
            <w:webHidden/>
          </w:rPr>
          <w:fldChar w:fldCharType="begin"/>
        </w:r>
        <w:r w:rsidR="00B908DB">
          <w:rPr>
            <w:noProof/>
            <w:webHidden/>
          </w:rPr>
          <w:instrText xml:space="preserve"> PAGEREF _Toc121848594 \h </w:instrText>
        </w:r>
        <w:r w:rsidR="00B908DB">
          <w:rPr>
            <w:noProof/>
            <w:webHidden/>
          </w:rPr>
        </w:r>
        <w:r w:rsidR="00B908DB">
          <w:rPr>
            <w:noProof/>
            <w:webHidden/>
          </w:rPr>
          <w:fldChar w:fldCharType="separate"/>
        </w:r>
        <w:r w:rsidR="00FD7974">
          <w:rPr>
            <w:noProof/>
            <w:webHidden/>
          </w:rPr>
          <w:t>23</w:t>
        </w:r>
        <w:r w:rsidR="00B908DB">
          <w:rPr>
            <w:noProof/>
            <w:webHidden/>
          </w:rPr>
          <w:fldChar w:fldCharType="end"/>
        </w:r>
      </w:hyperlink>
    </w:p>
    <w:p w14:paraId="11E5FF96" w14:textId="1133AFC7" w:rsidR="00B908DB" w:rsidRDefault="00000000">
      <w:pPr>
        <w:pStyle w:val="TOC2"/>
        <w:tabs>
          <w:tab w:val="right" w:leader="dot" w:pos="8778"/>
        </w:tabs>
        <w:ind w:firstLine="480"/>
        <w:rPr>
          <w:bCs w:val="0"/>
          <w:smallCaps w:val="0"/>
          <w:noProof/>
          <w:color w:val="auto"/>
          <w:kern w:val="2"/>
          <w:sz w:val="21"/>
        </w:rPr>
      </w:pPr>
      <w:hyperlink w:anchor="_Toc121848595" w:history="1">
        <w:r w:rsidR="00B908DB" w:rsidRPr="006745EB">
          <w:rPr>
            <w:rStyle w:val="aff1"/>
            <w:noProof/>
          </w:rPr>
          <w:t>一、就业环境质量</w:t>
        </w:r>
        <w:r w:rsidR="00B908DB">
          <w:rPr>
            <w:noProof/>
            <w:webHidden/>
          </w:rPr>
          <w:tab/>
        </w:r>
        <w:r w:rsidR="00B908DB">
          <w:rPr>
            <w:noProof/>
            <w:webHidden/>
          </w:rPr>
          <w:fldChar w:fldCharType="begin"/>
        </w:r>
        <w:r w:rsidR="00B908DB">
          <w:rPr>
            <w:noProof/>
            <w:webHidden/>
          </w:rPr>
          <w:instrText xml:space="preserve"> PAGEREF _Toc121848595 \h </w:instrText>
        </w:r>
        <w:r w:rsidR="00B908DB">
          <w:rPr>
            <w:noProof/>
            <w:webHidden/>
          </w:rPr>
        </w:r>
        <w:r w:rsidR="00B908DB">
          <w:rPr>
            <w:noProof/>
            <w:webHidden/>
          </w:rPr>
          <w:fldChar w:fldCharType="separate"/>
        </w:r>
        <w:r w:rsidR="00FD7974">
          <w:rPr>
            <w:noProof/>
            <w:webHidden/>
          </w:rPr>
          <w:t>24</w:t>
        </w:r>
        <w:r w:rsidR="00B908DB">
          <w:rPr>
            <w:noProof/>
            <w:webHidden/>
          </w:rPr>
          <w:fldChar w:fldCharType="end"/>
        </w:r>
      </w:hyperlink>
    </w:p>
    <w:p w14:paraId="3F8AD730" w14:textId="0701EE22" w:rsidR="00B908DB" w:rsidRDefault="00000000">
      <w:pPr>
        <w:pStyle w:val="TOC3"/>
        <w:tabs>
          <w:tab w:val="right" w:leader="dot" w:pos="8778"/>
        </w:tabs>
        <w:ind w:firstLine="960"/>
        <w:rPr>
          <w:smallCaps w:val="0"/>
          <w:noProof/>
          <w:color w:val="auto"/>
          <w:kern w:val="2"/>
          <w:sz w:val="21"/>
        </w:rPr>
      </w:pPr>
      <w:hyperlink w:anchor="_Toc121848596" w:history="1">
        <w:r w:rsidR="00B908DB" w:rsidRPr="006745EB">
          <w:rPr>
            <w:rStyle w:val="aff1"/>
            <w:noProof/>
          </w:rPr>
          <w:t>（一）社会需求</w:t>
        </w:r>
        <w:r w:rsidR="00B908DB">
          <w:rPr>
            <w:noProof/>
            <w:webHidden/>
          </w:rPr>
          <w:tab/>
        </w:r>
        <w:r w:rsidR="00B908DB">
          <w:rPr>
            <w:noProof/>
            <w:webHidden/>
          </w:rPr>
          <w:fldChar w:fldCharType="begin"/>
        </w:r>
        <w:r w:rsidR="00B908DB">
          <w:rPr>
            <w:noProof/>
            <w:webHidden/>
          </w:rPr>
          <w:instrText xml:space="preserve"> PAGEREF _Toc121848596 \h </w:instrText>
        </w:r>
        <w:r w:rsidR="00B908DB">
          <w:rPr>
            <w:noProof/>
            <w:webHidden/>
          </w:rPr>
        </w:r>
        <w:r w:rsidR="00B908DB">
          <w:rPr>
            <w:noProof/>
            <w:webHidden/>
          </w:rPr>
          <w:fldChar w:fldCharType="separate"/>
        </w:r>
        <w:r w:rsidR="00FD7974">
          <w:rPr>
            <w:noProof/>
            <w:webHidden/>
          </w:rPr>
          <w:t>24</w:t>
        </w:r>
        <w:r w:rsidR="00B908DB">
          <w:rPr>
            <w:noProof/>
            <w:webHidden/>
          </w:rPr>
          <w:fldChar w:fldCharType="end"/>
        </w:r>
      </w:hyperlink>
    </w:p>
    <w:p w14:paraId="4C6E2108" w14:textId="16CDD35C" w:rsidR="00B908DB" w:rsidRDefault="00000000">
      <w:pPr>
        <w:pStyle w:val="TOC3"/>
        <w:tabs>
          <w:tab w:val="right" w:leader="dot" w:pos="8778"/>
        </w:tabs>
        <w:ind w:firstLine="960"/>
        <w:rPr>
          <w:smallCaps w:val="0"/>
          <w:noProof/>
          <w:color w:val="auto"/>
          <w:kern w:val="2"/>
          <w:sz w:val="21"/>
        </w:rPr>
      </w:pPr>
      <w:hyperlink w:anchor="_Toc121848597" w:history="1">
        <w:r w:rsidR="00B908DB" w:rsidRPr="006745EB">
          <w:rPr>
            <w:rStyle w:val="aff1"/>
            <w:noProof/>
          </w:rPr>
          <w:t>（二）择业渠道</w:t>
        </w:r>
        <w:r w:rsidR="00B908DB">
          <w:rPr>
            <w:noProof/>
            <w:webHidden/>
          </w:rPr>
          <w:tab/>
        </w:r>
        <w:r w:rsidR="00B908DB">
          <w:rPr>
            <w:noProof/>
            <w:webHidden/>
          </w:rPr>
          <w:fldChar w:fldCharType="begin"/>
        </w:r>
        <w:r w:rsidR="00B908DB">
          <w:rPr>
            <w:noProof/>
            <w:webHidden/>
          </w:rPr>
          <w:instrText xml:space="preserve"> PAGEREF _Toc121848597 \h </w:instrText>
        </w:r>
        <w:r w:rsidR="00B908DB">
          <w:rPr>
            <w:noProof/>
            <w:webHidden/>
          </w:rPr>
        </w:r>
        <w:r w:rsidR="00B908DB">
          <w:rPr>
            <w:noProof/>
            <w:webHidden/>
          </w:rPr>
          <w:fldChar w:fldCharType="separate"/>
        </w:r>
        <w:r w:rsidR="00FD7974">
          <w:rPr>
            <w:noProof/>
            <w:webHidden/>
          </w:rPr>
          <w:t>25</w:t>
        </w:r>
        <w:r w:rsidR="00B908DB">
          <w:rPr>
            <w:noProof/>
            <w:webHidden/>
          </w:rPr>
          <w:fldChar w:fldCharType="end"/>
        </w:r>
      </w:hyperlink>
    </w:p>
    <w:p w14:paraId="37F60C85" w14:textId="2C5B776F" w:rsidR="00B908DB" w:rsidRDefault="00000000">
      <w:pPr>
        <w:pStyle w:val="TOC3"/>
        <w:tabs>
          <w:tab w:val="right" w:leader="dot" w:pos="8778"/>
        </w:tabs>
        <w:ind w:firstLine="960"/>
        <w:rPr>
          <w:smallCaps w:val="0"/>
          <w:noProof/>
          <w:color w:val="auto"/>
          <w:kern w:val="2"/>
          <w:sz w:val="21"/>
        </w:rPr>
      </w:pPr>
      <w:hyperlink w:anchor="_Toc121848598" w:history="1">
        <w:r w:rsidR="00B908DB" w:rsidRPr="006745EB">
          <w:rPr>
            <w:rStyle w:val="aff1"/>
            <w:noProof/>
          </w:rPr>
          <w:t>（三）求职投入与收获</w:t>
        </w:r>
        <w:r w:rsidR="00B908DB">
          <w:rPr>
            <w:noProof/>
            <w:webHidden/>
          </w:rPr>
          <w:tab/>
        </w:r>
        <w:r w:rsidR="00B908DB">
          <w:rPr>
            <w:noProof/>
            <w:webHidden/>
          </w:rPr>
          <w:fldChar w:fldCharType="begin"/>
        </w:r>
        <w:r w:rsidR="00B908DB">
          <w:rPr>
            <w:noProof/>
            <w:webHidden/>
          </w:rPr>
          <w:instrText xml:space="preserve"> PAGEREF _Toc121848598 \h </w:instrText>
        </w:r>
        <w:r w:rsidR="00B908DB">
          <w:rPr>
            <w:noProof/>
            <w:webHidden/>
          </w:rPr>
        </w:r>
        <w:r w:rsidR="00B908DB">
          <w:rPr>
            <w:noProof/>
            <w:webHidden/>
          </w:rPr>
          <w:fldChar w:fldCharType="separate"/>
        </w:r>
        <w:r w:rsidR="00FD7974">
          <w:rPr>
            <w:noProof/>
            <w:webHidden/>
          </w:rPr>
          <w:t>26</w:t>
        </w:r>
        <w:r w:rsidR="00B908DB">
          <w:rPr>
            <w:noProof/>
            <w:webHidden/>
          </w:rPr>
          <w:fldChar w:fldCharType="end"/>
        </w:r>
      </w:hyperlink>
    </w:p>
    <w:p w14:paraId="754B1145" w14:textId="7710AC9E" w:rsidR="00B908DB" w:rsidRDefault="00000000">
      <w:pPr>
        <w:pStyle w:val="TOC3"/>
        <w:tabs>
          <w:tab w:val="right" w:leader="dot" w:pos="8778"/>
        </w:tabs>
        <w:ind w:firstLine="960"/>
        <w:rPr>
          <w:smallCaps w:val="0"/>
          <w:noProof/>
          <w:color w:val="auto"/>
          <w:kern w:val="2"/>
          <w:sz w:val="21"/>
        </w:rPr>
      </w:pPr>
      <w:hyperlink w:anchor="_Toc121848599" w:history="1">
        <w:r w:rsidR="00B908DB" w:rsidRPr="006745EB">
          <w:rPr>
            <w:rStyle w:val="aff1"/>
            <w:noProof/>
          </w:rPr>
          <w:t>（四）毕业生求职就业影响因素</w:t>
        </w:r>
        <w:r w:rsidR="00B908DB">
          <w:rPr>
            <w:noProof/>
            <w:webHidden/>
          </w:rPr>
          <w:tab/>
        </w:r>
        <w:r w:rsidR="00B908DB">
          <w:rPr>
            <w:noProof/>
            <w:webHidden/>
          </w:rPr>
          <w:fldChar w:fldCharType="begin"/>
        </w:r>
        <w:r w:rsidR="00B908DB">
          <w:rPr>
            <w:noProof/>
            <w:webHidden/>
          </w:rPr>
          <w:instrText xml:space="preserve"> PAGEREF _Toc121848599 \h </w:instrText>
        </w:r>
        <w:r w:rsidR="00B908DB">
          <w:rPr>
            <w:noProof/>
            <w:webHidden/>
          </w:rPr>
        </w:r>
        <w:r w:rsidR="00B908DB">
          <w:rPr>
            <w:noProof/>
            <w:webHidden/>
          </w:rPr>
          <w:fldChar w:fldCharType="separate"/>
        </w:r>
        <w:r w:rsidR="00FD7974">
          <w:rPr>
            <w:noProof/>
            <w:webHidden/>
          </w:rPr>
          <w:t>27</w:t>
        </w:r>
        <w:r w:rsidR="00B908DB">
          <w:rPr>
            <w:noProof/>
            <w:webHidden/>
          </w:rPr>
          <w:fldChar w:fldCharType="end"/>
        </w:r>
      </w:hyperlink>
    </w:p>
    <w:p w14:paraId="5BE284CB" w14:textId="093A7F0E" w:rsidR="00B908DB" w:rsidRDefault="00000000">
      <w:pPr>
        <w:pStyle w:val="TOC2"/>
        <w:tabs>
          <w:tab w:val="right" w:leader="dot" w:pos="8778"/>
        </w:tabs>
        <w:ind w:firstLine="480"/>
        <w:rPr>
          <w:bCs w:val="0"/>
          <w:smallCaps w:val="0"/>
          <w:noProof/>
          <w:color w:val="auto"/>
          <w:kern w:val="2"/>
          <w:sz w:val="21"/>
        </w:rPr>
      </w:pPr>
      <w:hyperlink w:anchor="_Toc121848600" w:history="1">
        <w:r w:rsidR="00B908DB" w:rsidRPr="006745EB">
          <w:rPr>
            <w:rStyle w:val="aff1"/>
            <w:noProof/>
          </w:rPr>
          <w:t>二、就业匹配质量</w:t>
        </w:r>
        <w:r w:rsidR="00B908DB">
          <w:rPr>
            <w:noProof/>
            <w:webHidden/>
          </w:rPr>
          <w:tab/>
        </w:r>
        <w:r w:rsidR="00B908DB">
          <w:rPr>
            <w:noProof/>
            <w:webHidden/>
          </w:rPr>
          <w:fldChar w:fldCharType="begin"/>
        </w:r>
        <w:r w:rsidR="00B908DB">
          <w:rPr>
            <w:noProof/>
            <w:webHidden/>
          </w:rPr>
          <w:instrText xml:space="preserve"> PAGEREF _Toc121848600 \h </w:instrText>
        </w:r>
        <w:r w:rsidR="00B908DB">
          <w:rPr>
            <w:noProof/>
            <w:webHidden/>
          </w:rPr>
        </w:r>
        <w:r w:rsidR="00B908DB">
          <w:rPr>
            <w:noProof/>
            <w:webHidden/>
          </w:rPr>
          <w:fldChar w:fldCharType="separate"/>
        </w:r>
        <w:r w:rsidR="00FD7974">
          <w:rPr>
            <w:noProof/>
            <w:webHidden/>
          </w:rPr>
          <w:t>28</w:t>
        </w:r>
        <w:r w:rsidR="00B908DB">
          <w:rPr>
            <w:noProof/>
            <w:webHidden/>
          </w:rPr>
          <w:fldChar w:fldCharType="end"/>
        </w:r>
      </w:hyperlink>
    </w:p>
    <w:p w14:paraId="1C0D3BFC" w14:textId="545DF7BF" w:rsidR="00B908DB" w:rsidRDefault="00000000">
      <w:pPr>
        <w:pStyle w:val="TOC3"/>
        <w:tabs>
          <w:tab w:val="right" w:leader="dot" w:pos="8778"/>
        </w:tabs>
        <w:ind w:firstLine="960"/>
        <w:rPr>
          <w:smallCaps w:val="0"/>
          <w:noProof/>
          <w:color w:val="auto"/>
          <w:kern w:val="2"/>
          <w:sz w:val="21"/>
        </w:rPr>
      </w:pPr>
      <w:hyperlink w:anchor="_Toc121848601" w:history="1">
        <w:r w:rsidR="00B908DB" w:rsidRPr="006745EB">
          <w:rPr>
            <w:rStyle w:val="aff1"/>
            <w:noProof/>
          </w:rPr>
          <w:t>（一）岗位适配性</w:t>
        </w:r>
        <w:r w:rsidR="00B908DB">
          <w:rPr>
            <w:noProof/>
            <w:webHidden/>
          </w:rPr>
          <w:tab/>
        </w:r>
        <w:r w:rsidR="00B908DB">
          <w:rPr>
            <w:noProof/>
            <w:webHidden/>
          </w:rPr>
          <w:fldChar w:fldCharType="begin"/>
        </w:r>
        <w:r w:rsidR="00B908DB">
          <w:rPr>
            <w:noProof/>
            <w:webHidden/>
          </w:rPr>
          <w:instrText xml:space="preserve"> PAGEREF _Toc121848601 \h </w:instrText>
        </w:r>
        <w:r w:rsidR="00B908DB">
          <w:rPr>
            <w:noProof/>
            <w:webHidden/>
          </w:rPr>
        </w:r>
        <w:r w:rsidR="00B908DB">
          <w:rPr>
            <w:noProof/>
            <w:webHidden/>
          </w:rPr>
          <w:fldChar w:fldCharType="separate"/>
        </w:r>
        <w:r w:rsidR="00FD7974">
          <w:rPr>
            <w:noProof/>
            <w:webHidden/>
          </w:rPr>
          <w:t>28</w:t>
        </w:r>
        <w:r w:rsidR="00B908DB">
          <w:rPr>
            <w:noProof/>
            <w:webHidden/>
          </w:rPr>
          <w:fldChar w:fldCharType="end"/>
        </w:r>
      </w:hyperlink>
    </w:p>
    <w:p w14:paraId="42C2FD07" w14:textId="096EED87" w:rsidR="00B908DB" w:rsidRDefault="00000000">
      <w:pPr>
        <w:pStyle w:val="TOC3"/>
        <w:tabs>
          <w:tab w:val="right" w:leader="dot" w:pos="8778"/>
        </w:tabs>
        <w:ind w:firstLine="960"/>
        <w:rPr>
          <w:smallCaps w:val="0"/>
          <w:noProof/>
          <w:color w:val="auto"/>
          <w:kern w:val="2"/>
          <w:sz w:val="21"/>
        </w:rPr>
      </w:pPr>
      <w:hyperlink w:anchor="_Toc121848602" w:history="1">
        <w:r w:rsidR="00B908DB" w:rsidRPr="006745EB">
          <w:rPr>
            <w:rStyle w:val="aff1"/>
            <w:noProof/>
          </w:rPr>
          <w:t>（二）就业满意度</w:t>
        </w:r>
        <w:r w:rsidR="00B908DB">
          <w:rPr>
            <w:noProof/>
            <w:webHidden/>
          </w:rPr>
          <w:tab/>
        </w:r>
        <w:r w:rsidR="00B908DB">
          <w:rPr>
            <w:noProof/>
            <w:webHidden/>
          </w:rPr>
          <w:fldChar w:fldCharType="begin"/>
        </w:r>
        <w:r w:rsidR="00B908DB">
          <w:rPr>
            <w:noProof/>
            <w:webHidden/>
          </w:rPr>
          <w:instrText xml:space="preserve"> PAGEREF _Toc121848602 \h </w:instrText>
        </w:r>
        <w:r w:rsidR="00B908DB">
          <w:rPr>
            <w:noProof/>
            <w:webHidden/>
          </w:rPr>
        </w:r>
        <w:r w:rsidR="00B908DB">
          <w:rPr>
            <w:noProof/>
            <w:webHidden/>
          </w:rPr>
          <w:fldChar w:fldCharType="separate"/>
        </w:r>
        <w:r w:rsidR="00FD7974">
          <w:rPr>
            <w:noProof/>
            <w:webHidden/>
          </w:rPr>
          <w:t>31</w:t>
        </w:r>
        <w:r w:rsidR="00B908DB">
          <w:rPr>
            <w:noProof/>
            <w:webHidden/>
          </w:rPr>
          <w:fldChar w:fldCharType="end"/>
        </w:r>
      </w:hyperlink>
    </w:p>
    <w:p w14:paraId="4D71BE26" w14:textId="79B8A845" w:rsidR="00B908DB" w:rsidRDefault="00000000">
      <w:pPr>
        <w:pStyle w:val="TOC3"/>
        <w:tabs>
          <w:tab w:val="right" w:leader="dot" w:pos="8778"/>
        </w:tabs>
        <w:ind w:firstLine="960"/>
        <w:rPr>
          <w:smallCaps w:val="0"/>
          <w:noProof/>
          <w:color w:val="auto"/>
          <w:kern w:val="2"/>
          <w:sz w:val="21"/>
        </w:rPr>
      </w:pPr>
      <w:hyperlink w:anchor="_Toc121848603" w:history="1">
        <w:r w:rsidR="00B908DB" w:rsidRPr="006745EB">
          <w:rPr>
            <w:rStyle w:val="aff1"/>
            <w:noProof/>
          </w:rPr>
          <w:t>（三）证书获取情况</w:t>
        </w:r>
        <w:r w:rsidR="00B908DB">
          <w:rPr>
            <w:noProof/>
            <w:webHidden/>
          </w:rPr>
          <w:tab/>
        </w:r>
        <w:r w:rsidR="00B908DB">
          <w:rPr>
            <w:noProof/>
            <w:webHidden/>
          </w:rPr>
          <w:fldChar w:fldCharType="begin"/>
        </w:r>
        <w:r w:rsidR="00B908DB">
          <w:rPr>
            <w:noProof/>
            <w:webHidden/>
          </w:rPr>
          <w:instrText xml:space="preserve"> PAGEREF _Toc121848603 \h </w:instrText>
        </w:r>
        <w:r w:rsidR="00B908DB">
          <w:rPr>
            <w:noProof/>
            <w:webHidden/>
          </w:rPr>
        </w:r>
        <w:r w:rsidR="00B908DB">
          <w:rPr>
            <w:noProof/>
            <w:webHidden/>
          </w:rPr>
          <w:fldChar w:fldCharType="separate"/>
        </w:r>
        <w:r w:rsidR="00FD7974">
          <w:rPr>
            <w:noProof/>
            <w:webHidden/>
          </w:rPr>
          <w:t>32</w:t>
        </w:r>
        <w:r w:rsidR="00B908DB">
          <w:rPr>
            <w:noProof/>
            <w:webHidden/>
          </w:rPr>
          <w:fldChar w:fldCharType="end"/>
        </w:r>
      </w:hyperlink>
    </w:p>
    <w:p w14:paraId="1F989205" w14:textId="25F8BD67" w:rsidR="00B908DB" w:rsidRDefault="00000000">
      <w:pPr>
        <w:pStyle w:val="TOC3"/>
        <w:tabs>
          <w:tab w:val="right" w:leader="dot" w:pos="8778"/>
        </w:tabs>
        <w:ind w:firstLine="960"/>
        <w:rPr>
          <w:smallCaps w:val="0"/>
          <w:noProof/>
          <w:color w:val="auto"/>
          <w:kern w:val="2"/>
          <w:sz w:val="21"/>
        </w:rPr>
      </w:pPr>
      <w:hyperlink w:anchor="_Toc121848604" w:history="1">
        <w:r w:rsidR="00B908DB" w:rsidRPr="006745EB">
          <w:rPr>
            <w:rStyle w:val="aff1"/>
            <w:noProof/>
          </w:rPr>
          <w:t>（四）就业稳定性</w:t>
        </w:r>
        <w:r w:rsidR="00B908DB">
          <w:rPr>
            <w:noProof/>
            <w:webHidden/>
          </w:rPr>
          <w:tab/>
        </w:r>
        <w:r w:rsidR="00B908DB">
          <w:rPr>
            <w:noProof/>
            <w:webHidden/>
          </w:rPr>
          <w:fldChar w:fldCharType="begin"/>
        </w:r>
        <w:r w:rsidR="00B908DB">
          <w:rPr>
            <w:noProof/>
            <w:webHidden/>
          </w:rPr>
          <w:instrText xml:space="preserve"> PAGEREF _Toc121848604 \h </w:instrText>
        </w:r>
        <w:r w:rsidR="00B908DB">
          <w:rPr>
            <w:noProof/>
            <w:webHidden/>
          </w:rPr>
        </w:r>
        <w:r w:rsidR="00B908DB">
          <w:rPr>
            <w:noProof/>
            <w:webHidden/>
          </w:rPr>
          <w:fldChar w:fldCharType="separate"/>
        </w:r>
        <w:r w:rsidR="00FD7974">
          <w:rPr>
            <w:noProof/>
            <w:webHidden/>
          </w:rPr>
          <w:t>34</w:t>
        </w:r>
        <w:r w:rsidR="00B908DB">
          <w:rPr>
            <w:noProof/>
            <w:webHidden/>
          </w:rPr>
          <w:fldChar w:fldCharType="end"/>
        </w:r>
      </w:hyperlink>
    </w:p>
    <w:p w14:paraId="3B2697F8" w14:textId="1CC3CE44" w:rsidR="00B908DB" w:rsidRDefault="00000000">
      <w:pPr>
        <w:pStyle w:val="TOC2"/>
        <w:tabs>
          <w:tab w:val="right" w:leader="dot" w:pos="8778"/>
        </w:tabs>
        <w:ind w:firstLine="480"/>
        <w:rPr>
          <w:bCs w:val="0"/>
          <w:smallCaps w:val="0"/>
          <w:noProof/>
          <w:color w:val="auto"/>
          <w:kern w:val="2"/>
          <w:sz w:val="21"/>
        </w:rPr>
      </w:pPr>
      <w:hyperlink w:anchor="_Toc121848605" w:history="1">
        <w:r w:rsidR="00B908DB" w:rsidRPr="006745EB">
          <w:rPr>
            <w:rStyle w:val="aff1"/>
            <w:noProof/>
          </w:rPr>
          <w:t>三、就业发展质量</w:t>
        </w:r>
        <w:r w:rsidR="00B908DB">
          <w:rPr>
            <w:noProof/>
            <w:webHidden/>
          </w:rPr>
          <w:tab/>
        </w:r>
        <w:r w:rsidR="00B908DB">
          <w:rPr>
            <w:noProof/>
            <w:webHidden/>
          </w:rPr>
          <w:fldChar w:fldCharType="begin"/>
        </w:r>
        <w:r w:rsidR="00B908DB">
          <w:rPr>
            <w:noProof/>
            <w:webHidden/>
          </w:rPr>
          <w:instrText xml:space="preserve"> PAGEREF _Toc121848605 \h </w:instrText>
        </w:r>
        <w:r w:rsidR="00B908DB">
          <w:rPr>
            <w:noProof/>
            <w:webHidden/>
          </w:rPr>
        </w:r>
        <w:r w:rsidR="00B908DB">
          <w:rPr>
            <w:noProof/>
            <w:webHidden/>
          </w:rPr>
          <w:fldChar w:fldCharType="separate"/>
        </w:r>
        <w:r w:rsidR="00FD7974">
          <w:rPr>
            <w:noProof/>
            <w:webHidden/>
          </w:rPr>
          <w:t>35</w:t>
        </w:r>
        <w:r w:rsidR="00B908DB">
          <w:rPr>
            <w:noProof/>
            <w:webHidden/>
          </w:rPr>
          <w:fldChar w:fldCharType="end"/>
        </w:r>
      </w:hyperlink>
    </w:p>
    <w:p w14:paraId="52A0C9E1" w14:textId="2FCA1FFA" w:rsidR="00B908DB" w:rsidRDefault="00000000">
      <w:pPr>
        <w:pStyle w:val="TOC3"/>
        <w:tabs>
          <w:tab w:val="right" w:leader="dot" w:pos="8778"/>
        </w:tabs>
        <w:ind w:firstLine="960"/>
        <w:rPr>
          <w:smallCaps w:val="0"/>
          <w:noProof/>
          <w:color w:val="auto"/>
          <w:kern w:val="2"/>
          <w:sz w:val="21"/>
        </w:rPr>
      </w:pPr>
      <w:hyperlink w:anchor="_Toc121848606" w:history="1">
        <w:r w:rsidR="00B908DB" w:rsidRPr="006745EB">
          <w:rPr>
            <w:rStyle w:val="aff1"/>
            <w:noProof/>
          </w:rPr>
          <w:t>（一）能力满足度自评</w:t>
        </w:r>
        <w:r w:rsidR="00B908DB">
          <w:rPr>
            <w:noProof/>
            <w:webHidden/>
          </w:rPr>
          <w:tab/>
        </w:r>
        <w:r w:rsidR="00B908DB">
          <w:rPr>
            <w:noProof/>
            <w:webHidden/>
          </w:rPr>
          <w:fldChar w:fldCharType="begin"/>
        </w:r>
        <w:r w:rsidR="00B908DB">
          <w:rPr>
            <w:noProof/>
            <w:webHidden/>
          </w:rPr>
          <w:instrText xml:space="preserve"> PAGEREF _Toc121848606 \h </w:instrText>
        </w:r>
        <w:r w:rsidR="00B908DB">
          <w:rPr>
            <w:noProof/>
            <w:webHidden/>
          </w:rPr>
        </w:r>
        <w:r w:rsidR="00B908DB">
          <w:rPr>
            <w:noProof/>
            <w:webHidden/>
          </w:rPr>
          <w:fldChar w:fldCharType="separate"/>
        </w:r>
        <w:r w:rsidR="00FD7974">
          <w:rPr>
            <w:noProof/>
            <w:webHidden/>
          </w:rPr>
          <w:t>35</w:t>
        </w:r>
        <w:r w:rsidR="00B908DB">
          <w:rPr>
            <w:noProof/>
            <w:webHidden/>
          </w:rPr>
          <w:fldChar w:fldCharType="end"/>
        </w:r>
      </w:hyperlink>
    </w:p>
    <w:p w14:paraId="7D6D8CD5" w14:textId="53EB2BAD" w:rsidR="00B908DB" w:rsidRDefault="00000000">
      <w:pPr>
        <w:pStyle w:val="TOC3"/>
        <w:tabs>
          <w:tab w:val="right" w:leader="dot" w:pos="8778"/>
        </w:tabs>
        <w:ind w:firstLine="960"/>
        <w:rPr>
          <w:smallCaps w:val="0"/>
          <w:noProof/>
          <w:color w:val="auto"/>
          <w:kern w:val="2"/>
          <w:sz w:val="21"/>
        </w:rPr>
      </w:pPr>
      <w:hyperlink w:anchor="_Toc121848607" w:history="1">
        <w:r w:rsidR="00B908DB" w:rsidRPr="006745EB">
          <w:rPr>
            <w:rStyle w:val="aff1"/>
            <w:noProof/>
          </w:rPr>
          <w:t>（二）发展前景满意度</w:t>
        </w:r>
        <w:r w:rsidR="00B908DB">
          <w:rPr>
            <w:noProof/>
            <w:webHidden/>
          </w:rPr>
          <w:tab/>
        </w:r>
        <w:r w:rsidR="00B908DB">
          <w:rPr>
            <w:noProof/>
            <w:webHidden/>
          </w:rPr>
          <w:fldChar w:fldCharType="begin"/>
        </w:r>
        <w:r w:rsidR="00B908DB">
          <w:rPr>
            <w:noProof/>
            <w:webHidden/>
          </w:rPr>
          <w:instrText xml:space="preserve"> PAGEREF _Toc121848607 \h </w:instrText>
        </w:r>
        <w:r w:rsidR="00B908DB">
          <w:rPr>
            <w:noProof/>
            <w:webHidden/>
          </w:rPr>
        </w:r>
        <w:r w:rsidR="00B908DB">
          <w:rPr>
            <w:noProof/>
            <w:webHidden/>
          </w:rPr>
          <w:fldChar w:fldCharType="separate"/>
        </w:r>
        <w:r w:rsidR="00FD7974">
          <w:rPr>
            <w:noProof/>
            <w:webHidden/>
          </w:rPr>
          <w:t>36</w:t>
        </w:r>
        <w:r w:rsidR="00B908DB">
          <w:rPr>
            <w:noProof/>
            <w:webHidden/>
          </w:rPr>
          <w:fldChar w:fldCharType="end"/>
        </w:r>
      </w:hyperlink>
    </w:p>
    <w:p w14:paraId="6EC0CE3F" w14:textId="54DBF661" w:rsidR="00B908DB" w:rsidRDefault="00000000">
      <w:pPr>
        <w:pStyle w:val="TOC3"/>
        <w:tabs>
          <w:tab w:val="right" w:leader="dot" w:pos="8778"/>
        </w:tabs>
        <w:ind w:firstLine="960"/>
        <w:rPr>
          <w:smallCaps w:val="0"/>
          <w:noProof/>
          <w:color w:val="auto"/>
          <w:kern w:val="2"/>
          <w:sz w:val="21"/>
        </w:rPr>
      </w:pPr>
      <w:hyperlink w:anchor="_Toc121848608" w:history="1">
        <w:r w:rsidR="00B908DB" w:rsidRPr="006745EB">
          <w:rPr>
            <w:rStyle w:val="aff1"/>
            <w:noProof/>
          </w:rPr>
          <w:t>（三）职业发展目标清晰度</w:t>
        </w:r>
        <w:r w:rsidR="00B908DB">
          <w:rPr>
            <w:noProof/>
            <w:webHidden/>
          </w:rPr>
          <w:tab/>
        </w:r>
        <w:r w:rsidR="00B908DB">
          <w:rPr>
            <w:noProof/>
            <w:webHidden/>
          </w:rPr>
          <w:fldChar w:fldCharType="begin"/>
        </w:r>
        <w:r w:rsidR="00B908DB">
          <w:rPr>
            <w:noProof/>
            <w:webHidden/>
          </w:rPr>
          <w:instrText xml:space="preserve"> PAGEREF _Toc121848608 \h </w:instrText>
        </w:r>
        <w:r w:rsidR="00B908DB">
          <w:rPr>
            <w:noProof/>
            <w:webHidden/>
          </w:rPr>
        </w:r>
        <w:r w:rsidR="00B908DB">
          <w:rPr>
            <w:noProof/>
            <w:webHidden/>
          </w:rPr>
          <w:fldChar w:fldCharType="separate"/>
        </w:r>
        <w:r w:rsidR="00FD7974">
          <w:rPr>
            <w:noProof/>
            <w:webHidden/>
          </w:rPr>
          <w:t>36</w:t>
        </w:r>
        <w:r w:rsidR="00B908DB">
          <w:rPr>
            <w:noProof/>
            <w:webHidden/>
          </w:rPr>
          <w:fldChar w:fldCharType="end"/>
        </w:r>
      </w:hyperlink>
    </w:p>
    <w:p w14:paraId="75B5454A" w14:textId="1576DD63" w:rsidR="00B908DB" w:rsidRDefault="00000000">
      <w:pPr>
        <w:pStyle w:val="TOC3"/>
        <w:tabs>
          <w:tab w:val="right" w:leader="dot" w:pos="8778"/>
        </w:tabs>
        <w:ind w:firstLine="960"/>
        <w:rPr>
          <w:smallCaps w:val="0"/>
          <w:noProof/>
          <w:color w:val="auto"/>
          <w:kern w:val="2"/>
          <w:sz w:val="21"/>
        </w:rPr>
      </w:pPr>
      <w:hyperlink w:anchor="_Toc121848609" w:history="1">
        <w:r w:rsidR="00B908DB" w:rsidRPr="006745EB">
          <w:rPr>
            <w:rStyle w:val="aff1"/>
            <w:noProof/>
          </w:rPr>
          <w:t>（四）用人单位认可度</w:t>
        </w:r>
        <w:r w:rsidR="00B908DB">
          <w:rPr>
            <w:noProof/>
            <w:webHidden/>
          </w:rPr>
          <w:tab/>
        </w:r>
        <w:r w:rsidR="00B908DB">
          <w:rPr>
            <w:noProof/>
            <w:webHidden/>
          </w:rPr>
          <w:fldChar w:fldCharType="begin"/>
        </w:r>
        <w:r w:rsidR="00B908DB">
          <w:rPr>
            <w:noProof/>
            <w:webHidden/>
          </w:rPr>
          <w:instrText xml:space="preserve"> PAGEREF _Toc121848609 \h </w:instrText>
        </w:r>
        <w:r w:rsidR="00B908DB">
          <w:rPr>
            <w:noProof/>
            <w:webHidden/>
          </w:rPr>
        </w:r>
        <w:r w:rsidR="00B908DB">
          <w:rPr>
            <w:noProof/>
            <w:webHidden/>
          </w:rPr>
          <w:fldChar w:fldCharType="separate"/>
        </w:r>
        <w:r w:rsidR="00FD7974">
          <w:rPr>
            <w:noProof/>
            <w:webHidden/>
          </w:rPr>
          <w:t>37</w:t>
        </w:r>
        <w:r w:rsidR="00B908DB">
          <w:rPr>
            <w:noProof/>
            <w:webHidden/>
          </w:rPr>
          <w:fldChar w:fldCharType="end"/>
        </w:r>
      </w:hyperlink>
    </w:p>
    <w:p w14:paraId="46301235" w14:textId="0A4FBAF3" w:rsidR="00B908DB" w:rsidRDefault="00000000">
      <w:pPr>
        <w:pStyle w:val="TOC1"/>
        <w:rPr>
          <w:b w:val="0"/>
          <w:bCs w:val="0"/>
          <w:caps w:val="0"/>
          <w:noProof/>
          <w:color w:val="auto"/>
          <w:kern w:val="2"/>
          <w:sz w:val="21"/>
        </w:rPr>
      </w:pPr>
      <w:hyperlink w:anchor="_Toc121848610" w:history="1">
        <w:r w:rsidR="00B908DB" w:rsidRPr="006745EB">
          <w:rPr>
            <w:rStyle w:val="aff1"/>
            <w:rFonts w:ascii="黑体" w:eastAsia="黑体" w:hAnsi="黑体"/>
            <w:noProof/>
          </w:rPr>
          <w:t>第三篇：就业发展趋势分析</w:t>
        </w:r>
        <w:r w:rsidR="00B908DB">
          <w:rPr>
            <w:noProof/>
            <w:webHidden/>
          </w:rPr>
          <w:tab/>
        </w:r>
        <w:r w:rsidR="00B908DB">
          <w:rPr>
            <w:noProof/>
            <w:webHidden/>
          </w:rPr>
          <w:fldChar w:fldCharType="begin"/>
        </w:r>
        <w:r w:rsidR="00B908DB">
          <w:rPr>
            <w:noProof/>
            <w:webHidden/>
          </w:rPr>
          <w:instrText xml:space="preserve"> PAGEREF _Toc121848610 \h </w:instrText>
        </w:r>
        <w:r w:rsidR="00B908DB">
          <w:rPr>
            <w:noProof/>
            <w:webHidden/>
          </w:rPr>
        </w:r>
        <w:r w:rsidR="00B908DB">
          <w:rPr>
            <w:noProof/>
            <w:webHidden/>
          </w:rPr>
          <w:fldChar w:fldCharType="separate"/>
        </w:r>
        <w:r w:rsidR="00FD7974">
          <w:rPr>
            <w:noProof/>
            <w:webHidden/>
          </w:rPr>
          <w:t>38</w:t>
        </w:r>
        <w:r w:rsidR="00B908DB">
          <w:rPr>
            <w:noProof/>
            <w:webHidden/>
          </w:rPr>
          <w:fldChar w:fldCharType="end"/>
        </w:r>
      </w:hyperlink>
    </w:p>
    <w:p w14:paraId="3D374B81" w14:textId="008DD88D" w:rsidR="00B908DB" w:rsidRDefault="00000000">
      <w:pPr>
        <w:pStyle w:val="TOC2"/>
        <w:tabs>
          <w:tab w:val="right" w:leader="dot" w:pos="8778"/>
        </w:tabs>
        <w:ind w:firstLine="480"/>
        <w:rPr>
          <w:bCs w:val="0"/>
          <w:smallCaps w:val="0"/>
          <w:noProof/>
          <w:color w:val="auto"/>
          <w:kern w:val="2"/>
          <w:sz w:val="21"/>
        </w:rPr>
      </w:pPr>
      <w:hyperlink w:anchor="_Toc121848611" w:history="1">
        <w:r w:rsidR="00B908DB" w:rsidRPr="006745EB">
          <w:rPr>
            <w:rStyle w:val="aff1"/>
            <w:noProof/>
          </w:rPr>
          <w:t>一、毕业生毕业去向发展趋势</w:t>
        </w:r>
        <w:r w:rsidR="00B908DB">
          <w:rPr>
            <w:noProof/>
            <w:webHidden/>
          </w:rPr>
          <w:tab/>
        </w:r>
        <w:r w:rsidR="00B908DB">
          <w:rPr>
            <w:noProof/>
            <w:webHidden/>
          </w:rPr>
          <w:fldChar w:fldCharType="begin"/>
        </w:r>
        <w:r w:rsidR="00B908DB">
          <w:rPr>
            <w:noProof/>
            <w:webHidden/>
          </w:rPr>
          <w:instrText xml:space="preserve"> PAGEREF _Toc121848611 \h </w:instrText>
        </w:r>
        <w:r w:rsidR="00B908DB">
          <w:rPr>
            <w:noProof/>
            <w:webHidden/>
          </w:rPr>
        </w:r>
        <w:r w:rsidR="00B908DB">
          <w:rPr>
            <w:noProof/>
            <w:webHidden/>
          </w:rPr>
          <w:fldChar w:fldCharType="separate"/>
        </w:r>
        <w:r w:rsidR="00FD7974">
          <w:rPr>
            <w:noProof/>
            <w:webHidden/>
          </w:rPr>
          <w:t>38</w:t>
        </w:r>
        <w:r w:rsidR="00B908DB">
          <w:rPr>
            <w:noProof/>
            <w:webHidden/>
          </w:rPr>
          <w:fldChar w:fldCharType="end"/>
        </w:r>
      </w:hyperlink>
    </w:p>
    <w:p w14:paraId="0D585BF3" w14:textId="487EA634" w:rsidR="00B908DB" w:rsidRDefault="00000000">
      <w:pPr>
        <w:pStyle w:val="TOC3"/>
        <w:tabs>
          <w:tab w:val="right" w:leader="dot" w:pos="8778"/>
        </w:tabs>
        <w:ind w:firstLine="960"/>
        <w:rPr>
          <w:smallCaps w:val="0"/>
          <w:noProof/>
          <w:color w:val="auto"/>
          <w:kern w:val="2"/>
          <w:sz w:val="21"/>
        </w:rPr>
      </w:pPr>
      <w:hyperlink w:anchor="_Toc121848612" w:history="1">
        <w:r w:rsidR="00B908DB" w:rsidRPr="006745EB">
          <w:rPr>
            <w:rStyle w:val="aff1"/>
            <w:noProof/>
          </w:rPr>
          <w:t>（一）毕业去向落实率发展趋势</w:t>
        </w:r>
        <w:r w:rsidR="00B908DB">
          <w:rPr>
            <w:noProof/>
            <w:webHidden/>
          </w:rPr>
          <w:tab/>
        </w:r>
        <w:r w:rsidR="00B908DB">
          <w:rPr>
            <w:noProof/>
            <w:webHidden/>
          </w:rPr>
          <w:fldChar w:fldCharType="begin"/>
        </w:r>
        <w:r w:rsidR="00B908DB">
          <w:rPr>
            <w:noProof/>
            <w:webHidden/>
          </w:rPr>
          <w:instrText xml:space="preserve"> PAGEREF _Toc121848612 \h </w:instrText>
        </w:r>
        <w:r w:rsidR="00B908DB">
          <w:rPr>
            <w:noProof/>
            <w:webHidden/>
          </w:rPr>
        </w:r>
        <w:r w:rsidR="00B908DB">
          <w:rPr>
            <w:noProof/>
            <w:webHidden/>
          </w:rPr>
          <w:fldChar w:fldCharType="separate"/>
        </w:r>
        <w:r w:rsidR="00FD7974">
          <w:rPr>
            <w:noProof/>
            <w:webHidden/>
          </w:rPr>
          <w:t>38</w:t>
        </w:r>
        <w:r w:rsidR="00B908DB">
          <w:rPr>
            <w:noProof/>
            <w:webHidden/>
          </w:rPr>
          <w:fldChar w:fldCharType="end"/>
        </w:r>
      </w:hyperlink>
    </w:p>
    <w:p w14:paraId="11CC22B7" w14:textId="4A858482" w:rsidR="00B908DB" w:rsidRDefault="00000000">
      <w:pPr>
        <w:pStyle w:val="TOC3"/>
        <w:tabs>
          <w:tab w:val="right" w:leader="dot" w:pos="8778"/>
        </w:tabs>
        <w:ind w:firstLine="960"/>
        <w:rPr>
          <w:smallCaps w:val="0"/>
          <w:noProof/>
          <w:color w:val="auto"/>
          <w:kern w:val="2"/>
          <w:sz w:val="21"/>
        </w:rPr>
      </w:pPr>
      <w:hyperlink w:anchor="_Toc121848613" w:history="1">
        <w:r w:rsidR="00B908DB" w:rsidRPr="006745EB">
          <w:rPr>
            <w:rStyle w:val="aff1"/>
            <w:noProof/>
          </w:rPr>
          <w:t>（二）签约率、深造率发展趋势</w:t>
        </w:r>
        <w:r w:rsidR="00B908DB">
          <w:rPr>
            <w:noProof/>
            <w:webHidden/>
          </w:rPr>
          <w:tab/>
        </w:r>
        <w:r w:rsidR="00B908DB">
          <w:rPr>
            <w:noProof/>
            <w:webHidden/>
          </w:rPr>
          <w:fldChar w:fldCharType="begin"/>
        </w:r>
        <w:r w:rsidR="00B908DB">
          <w:rPr>
            <w:noProof/>
            <w:webHidden/>
          </w:rPr>
          <w:instrText xml:space="preserve"> PAGEREF _Toc121848613 \h </w:instrText>
        </w:r>
        <w:r w:rsidR="00B908DB">
          <w:rPr>
            <w:noProof/>
            <w:webHidden/>
          </w:rPr>
        </w:r>
        <w:r w:rsidR="00B908DB">
          <w:rPr>
            <w:noProof/>
            <w:webHidden/>
          </w:rPr>
          <w:fldChar w:fldCharType="separate"/>
        </w:r>
        <w:r w:rsidR="00FD7974">
          <w:rPr>
            <w:noProof/>
            <w:webHidden/>
          </w:rPr>
          <w:t>39</w:t>
        </w:r>
        <w:r w:rsidR="00B908DB">
          <w:rPr>
            <w:noProof/>
            <w:webHidden/>
          </w:rPr>
          <w:fldChar w:fldCharType="end"/>
        </w:r>
      </w:hyperlink>
    </w:p>
    <w:p w14:paraId="5F5C8B1D" w14:textId="52A98EE0" w:rsidR="00B908DB" w:rsidRDefault="00000000">
      <w:pPr>
        <w:pStyle w:val="TOC2"/>
        <w:tabs>
          <w:tab w:val="right" w:leader="dot" w:pos="8778"/>
        </w:tabs>
        <w:ind w:firstLine="480"/>
        <w:rPr>
          <w:bCs w:val="0"/>
          <w:smallCaps w:val="0"/>
          <w:noProof/>
          <w:color w:val="auto"/>
          <w:kern w:val="2"/>
          <w:sz w:val="21"/>
        </w:rPr>
      </w:pPr>
      <w:hyperlink w:anchor="_Toc121848614" w:history="1">
        <w:r w:rsidR="00B908DB" w:rsidRPr="006745EB">
          <w:rPr>
            <w:rStyle w:val="aff1"/>
            <w:noProof/>
          </w:rPr>
          <w:t>二、毕业生服务区域经济发展趋势</w:t>
        </w:r>
        <w:r w:rsidR="00B908DB">
          <w:rPr>
            <w:noProof/>
            <w:webHidden/>
          </w:rPr>
          <w:tab/>
        </w:r>
        <w:r w:rsidR="00B908DB">
          <w:rPr>
            <w:noProof/>
            <w:webHidden/>
          </w:rPr>
          <w:fldChar w:fldCharType="begin"/>
        </w:r>
        <w:r w:rsidR="00B908DB">
          <w:rPr>
            <w:noProof/>
            <w:webHidden/>
          </w:rPr>
          <w:instrText xml:space="preserve"> PAGEREF _Toc121848614 \h </w:instrText>
        </w:r>
        <w:r w:rsidR="00B908DB">
          <w:rPr>
            <w:noProof/>
            <w:webHidden/>
          </w:rPr>
        </w:r>
        <w:r w:rsidR="00B908DB">
          <w:rPr>
            <w:noProof/>
            <w:webHidden/>
          </w:rPr>
          <w:fldChar w:fldCharType="separate"/>
        </w:r>
        <w:r w:rsidR="00FD7974">
          <w:rPr>
            <w:noProof/>
            <w:webHidden/>
          </w:rPr>
          <w:t>40</w:t>
        </w:r>
        <w:r w:rsidR="00B908DB">
          <w:rPr>
            <w:noProof/>
            <w:webHidden/>
          </w:rPr>
          <w:fldChar w:fldCharType="end"/>
        </w:r>
      </w:hyperlink>
    </w:p>
    <w:p w14:paraId="7C51C00F" w14:textId="65ADADF2" w:rsidR="00B908DB" w:rsidRDefault="00000000">
      <w:pPr>
        <w:pStyle w:val="TOC3"/>
        <w:tabs>
          <w:tab w:val="right" w:leader="dot" w:pos="8778"/>
        </w:tabs>
        <w:ind w:firstLine="960"/>
        <w:rPr>
          <w:smallCaps w:val="0"/>
          <w:noProof/>
          <w:color w:val="auto"/>
          <w:kern w:val="2"/>
          <w:sz w:val="21"/>
        </w:rPr>
      </w:pPr>
      <w:hyperlink w:anchor="_Toc121848615" w:history="1">
        <w:r w:rsidR="00B908DB" w:rsidRPr="006745EB">
          <w:rPr>
            <w:rStyle w:val="aff1"/>
            <w:noProof/>
          </w:rPr>
          <w:t>（一）毕业生就业地区发展趋势</w:t>
        </w:r>
        <w:r w:rsidR="00B908DB">
          <w:rPr>
            <w:noProof/>
            <w:webHidden/>
          </w:rPr>
          <w:tab/>
        </w:r>
        <w:r w:rsidR="00B908DB">
          <w:rPr>
            <w:noProof/>
            <w:webHidden/>
          </w:rPr>
          <w:fldChar w:fldCharType="begin"/>
        </w:r>
        <w:r w:rsidR="00B908DB">
          <w:rPr>
            <w:noProof/>
            <w:webHidden/>
          </w:rPr>
          <w:instrText xml:space="preserve"> PAGEREF _Toc121848615 \h </w:instrText>
        </w:r>
        <w:r w:rsidR="00B908DB">
          <w:rPr>
            <w:noProof/>
            <w:webHidden/>
          </w:rPr>
        </w:r>
        <w:r w:rsidR="00B908DB">
          <w:rPr>
            <w:noProof/>
            <w:webHidden/>
          </w:rPr>
          <w:fldChar w:fldCharType="separate"/>
        </w:r>
        <w:r w:rsidR="00FD7974">
          <w:rPr>
            <w:noProof/>
            <w:webHidden/>
          </w:rPr>
          <w:t>40</w:t>
        </w:r>
        <w:r w:rsidR="00B908DB">
          <w:rPr>
            <w:noProof/>
            <w:webHidden/>
          </w:rPr>
          <w:fldChar w:fldCharType="end"/>
        </w:r>
      </w:hyperlink>
    </w:p>
    <w:p w14:paraId="6741E832" w14:textId="67C117A5" w:rsidR="00B908DB" w:rsidRDefault="00000000">
      <w:pPr>
        <w:pStyle w:val="TOC3"/>
        <w:tabs>
          <w:tab w:val="right" w:leader="dot" w:pos="8778"/>
        </w:tabs>
        <w:ind w:firstLine="960"/>
        <w:rPr>
          <w:smallCaps w:val="0"/>
          <w:noProof/>
          <w:color w:val="auto"/>
          <w:kern w:val="2"/>
          <w:sz w:val="21"/>
        </w:rPr>
      </w:pPr>
      <w:hyperlink w:anchor="_Toc121848616" w:history="1">
        <w:r w:rsidR="00B908DB" w:rsidRPr="006745EB">
          <w:rPr>
            <w:rStyle w:val="aff1"/>
            <w:noProof/>
          </w:rPr>
          <w:t>（二）毕业生服务行业企业发展趋势</w:t>
        </w:r>
        <w:r w:rsidR="00B908DB">
          <w:rPr>
            <w:noProof/>
            <w:webHidden/>
          </w:rPr>
          <w:tab/>
        </w:r>
        <w:r w:rsidR="00B908DB">
          <w:rPr>
            <w:noProof/>
            <w:webHidden/>
          </w:rPr>
          <w:fldChar w:fldCharType="begin"/>
        </w:r>
        <w:r w:rsidR="00B908DB">
          <w:rPr>
            <w:noProof/>
            <w:webHidden/>
          </w:rPr>
          <w:instrText xml:space="preserve"> PAGEREF _Toc121848616 \h </w:instrText>
        </w:r>
        <w:r w:rsidR="00B908DB">
          <w:rPr>
            <w:noProof/>
            <w:webHidden/>
          </w:rPr>
        </w:r>
        <w:r w:rsidR="00B908DB">
          <w:rPr>
            <w:noProof/>
            <w:webHidden/>
          </w:rPr>
          <w:fldChar w:fldCharType="separate"/>
        </w:r>
        <w:r w:rsidR="00FD7974">
          <w:rPr>
            <w:noProof/>
            <w:webHidden/>
          </w:rPr>
          <w:t>41</w:t>
        </w:r>
        <w:r w:rsidR="00B908DB">
          <w:rPr>
            <w:noProof/>
            <w:webHidden/>
          </w:rPr>
          <w:fldChar w:fldCharType="end"/>
        </w:r>
      </w:hyperlink>
    </w:p>
    <w:p w14:paraId="6675C3F7" w14:textId="3C63DBDC" w:rsidR="00B908DB" w:rsidRDefault="00000000">
      <w:pPr>
        <w:pStyle w:val="TOC2"/>
        <w:tabs>
          <w:tab w:val="right" w:leader="dot" w:pos="8778"/>
        </w:tabs>
        <w:ind w:firstLine="480"/>
        <w:rPr>
          <w:bCs w:val="0"/>
          <w:smallCaps w:val="0"/>
          <w:noProof/>
          <w:color w:val="auto"/>
          <w:kern w:val="2"/>
          <w:sz w:val="21"/>
        </w:rPr>
      </w:pPr>
      <w:hyperlink w:anchor="_Toc121848617" w:history="1">
        <w:r w:rsidR="00B908DB" w:rsidRPr="006745EB">
          <w:rPr>
            <w:rStyle w:val="aff1"/>
            <w:noProof/>
          </w:rPr>
          <w:t>三、毕业生就业质量发展趋势</w:t>
        </w:r>
        <w:r w:rsidR="00B908DB">
          <w:rPr>
            <w:noProof/>
            <w:webHidden/>
          </w:rPr>
          <w:tab/>
        </w:r>
        <w:r w:rsidR="00B908DB">
          <w:rPr>
            <w:noProof/>
            <w:webHidden/>
          </w:rPr>
          <w:fldChar w:fldCharType="begin"/>
        </w:r>
        <w:r w:rsidR="00B908DB">
          <w:rPr>
            <w:noProof/>
            <w:webHidden/>
          </w:rPr>
          <w:instrText xml:space="preserve"> PAGEREF _Toc121848617 \h </w:instrText>
        </w:r>
        <w:r w:rsidR="00B908DB">
          <w:rPr>
            <w:noProof/>
            <w:webHidden/>
          </w:rPr>
        </w:r>
        <w:r w:rsidR="00B908DB">
          <w:rPr>
            <w:noProof/>
            <w:webHidden/>
          </w:rPr>
          <w:fldChar w:fldCharType="separate"/>
        </w:r>
        <w:r w:rsidR="00FD7974">
          <w:rPr>
            <w:noProof/>
            <w:webHidden/>
          </w:rPr>
          <w:t>42</w:t>
        </w:r>
        <w:r w:rsidR="00B908DB">
          <w:rPr>
            <w:noProof/>
            <w:webHidden/>
          </w:rPr>
          <w:fldChar w:fldCharType="end"/>
        </w:r>
      </w:hyperlink>
    </w:p>
    <w:p w14:paraId="4EEBD9F5" w14:textId="4E2A7EB0" w:rsidR="00B908DB" w:rsidRDefault="00000000">
      <w:pPr>
        <w:pStyle w:val="TOC1"/>
        <w:rPr>
          <w:b w:val="0"/>
          <w:bCs w:val="0"/>
          <w:caps w:val="0"/>
          <w:noProof/>
          <w:color w:val="auto"/>
          <w:kern w:val="2"/>
          <w:sz w:val="21"/>
        </w:rPr>
      </w:pPr>
      <w:hyperlink w:anchor="_Toc121848618" w:history="1">
        <w:r w:rsidR="00B908DB" w:rsidRPr="006745EB">
          <w:rPr>
            <w:rStyle w:val="aff1"/>
            <w:rFonts w:ascii="黑体" w:eastAsia="黑体" w:hAnsi="黑体" w:cs="Times New Roman"/>
            <w:noProof/>
          </w:rPr>
          <w:t>第四篇：对教育教学的反馈</w:t>
        </w:r>
        <w:r w:rsidR="00B908DB">
          <w:rPr>
            <w:noProof/>
            <w:webHidden/>
          </w:rPr>
          <w:tab/>
        </w:r>
        <w:r w:rsidR="00B908DB">
          <w:rPr>
            <w:noProof/>
            <w:webHidden/>
          </w:rPr>
          <w:fldChar w:fldCharType="begin"/>
        </w:r>
        <w:r w:rsidR="00B908DB">
          <w:rPr>
            <w:noProof/>
            <w:webHidden/>
          </w:rPr>
          <w:instrText xml:space="preserve"> PAGEREF _Toc121848618 \h </w:instrText>
        </w:r>
        <w:r w:rsidR="00B908DB">
          <w:rPr>
            <w:noProof/>
            <w:webHidden/>
          </w:rPr>
        </w:r>
        <w:r w:rsidR="00B908DB">
          <w:rPr>
            <w:noProof/>
            <w:webHidden/>
          </w:rPr>
          <w:fldChar w:fldCharType="separate"/>
        </w:r>
        <w:r w:rsidR="00FD7974">
          <w:rPr>
            <w:noProof/>
            <w:webHidden/>
          </w:rPr>
          <w:t>44</w:t>
        </w:r>
        <w:r w:rsidR="00B908DB">
          <w:rPr>
            <w:noProof/>
            <w:webHidden/>
          </w:rPr>
          <w:fldChar w:fldCharType="end"/>
        </w:r>
      </w:hyperlink>
    </w:p>
    <w:p w14:paraId="4915762D" w14:textId="09CD97C8" w:rsidR="00B908DB" w:rsidRDefault="00000000">
      <w:pPr>
        <w:pStyle w:val="TOC2"/>
        <w:tabs>
          <w:tab w:val="right" w:leader="dot" w:pos="8778"/>
        </w:tabs>
        <w:ind w:firstLine="480"/>
        <w:rPr>
          <w:bCs w:val="0"/>
          <w:smallCaps w:val="0"/>
          <w:noProof/>
          <w:color w:val="auto"/>
          <w:kern w:val="2"/>
          <w:sz w:val="21"/>
        </w:rPr>
      </w:pPr>
      <w:hyperlink w:anchor="_Toc121848619" w:history="1">
        <w:r w:rsidR="00B908DB" w:rsidRPr="006745EB">
          <w:rPr>
            <w:rStyle w:val="aff1"/>
            <w:noProof/>
          </w:rPr>
          <w:t>一、毕业生对学校人才培养的评价</w:t>
        </w:r>
        <w:r w:rsidR="00B908DB">
          <w:rPr>
            <w:noProof/>
            <w:webHidden/>
          </w:rPr>
          <w:tab/>
        </w:r>
        <w:r w:rsidR="00B908DB">
          <w:rPr>
            <w:noProof/>
            <w:webHidden/>
          </w:rPr>
          <w:fldChar w:fldCharType="begin"/>
        </w:r>
        <w:r w:rsidR="00B908DB">
          <w:rPr>
            <w:noProof/>
            <w:webHidden/>
          </w:rPr>
          <w:instrText xml:space="preserve"> PAGEREF _Toc121848619 \h </w:instrText>
        </w:r>
        <w:r w:rsidR="00B908DB">
          <w:rPr>
            <w:noProof/>
            <w:webHidden/>
          </w:rPr>
        </w:r>
        <w:r w:rsidR="00B908DB">
          <w:rPr>
            <w:noProof/>
            <w:webHidden/>
          </w:rPr>
          <w:fldChar w:fldCharType="separate"/>
        </w:r>
        <w:r w:rsidR="00FD7974">
          <w:rPr>
            <w:noProof/>
            <w:webHidden/>
          </w:rPr>
          <w:t>45</w:t>
        </w:r>
        <w:r w:rsidR="00B908DB">
          <w:rPr>
            <w:noProof/>
            <w:webHidden/>
          </w:rPr>
          <w:fldChar w:fldCharType="end"/>
        </w:r>
      </w:hyperlink>
    </w:p>
    <w:p w14:paraId="576384F2" w14:textId="72BBF820" w:rsidR="00B908DB" w:rsidRDefault="00000000">
      <w:pPr>
        <w:pStyle w:val="TOC3"/>
        <w:tabs>
          <w:tab w:val="right" w:leader="dot" w:pos="8778"/>
        </w:tabs>
        <w:ind w:firstLine="960"/>
        <w:rPr>
          <w:smallCaps w:val="0"/>
          <w:noProof/>
          <w:color w:val="auto"/>
          <w:kern w:val="2"/>
          <w:sz w:val="21"/>
        </w:rPr>
      </w:pPr>
      <w:hyperlink w:anchor="_Toc121848620" w:history="1">
        <w:r w:rsidR="00B908DB" w:rsidRPr="006745EB">
          <w:rPr>
            <w:rStyle w:val="aff1"/>
            <w:noProof/>
          </w:rPr>
          <w:t>（一）毕业生综合评价</w:t>
        </w:r>
        <w:r w:rsidR="00B908DB">
          <w:rPr>
            <w:noProof/>
            <w:webHidden/>
          </w:rPr>
          <w:tab/>
        </w:r>
        <w:r w:rsidR="00B908DB">
          <w:rPr>
            <w:noProof/>
            <w:webHidden/>
          </w:rPr>
          <w:fldChar w:fldCharType="begin"/>
        </w:r>
        <w:r w:rsidR="00B908DB">
          <w:rPr>
            <w:noProof/>
            <w:webHidden/>
          </w:rPr>
          <w:instrText xml:space="preserve"> PAGEREF _Toc121848620 \h </w:instrText>
        </w:r>
        <w:r w:rsidR="00B908DB">
          <w:rPr>
            <w:noProof/>
            <w:webHidden/>
          </w:rPr>
        </w:r>
        <w:r w:rsidR="00B908DB">
          <w:rPr>
            <w:noProof/>
            <w:webHidden/>
          </w:rPr>
          <w:fldChar w:fldCharType="separate"/>
        </w:r>
        <w:r w:rsidR="00FD7974">
          <w:rPr>
            <w:noProof/>
            <w:webHidden/>
          </w:rPr>
          <w:t>45</w:t>
        </w:r>
        <w:r w:rsidR="00B908DB">
          <w:rPr>
            <w:noProof/>
            <w:webHidden/>
          </w:rPr>
          <w:fldChar w:fldCharType="end"/>
        </w:r>
      </w:hyperlink>
    </w:p>
    <w:p w14:paraId="1FF027A2" w14:textId="75F4EA78" w:rsidR="00B908DB" w:rsidRDefault="00000000">
      <w:pPr>
        <w:pStyle w:val="TOC3"/>
        <w:tabs>
          <w:tab w:val="right" w:leader="dot" w:pos="8778"/>
        </w:tabs>
        <w:ind w:firstLine="960"/>
        <w:rPr>
          <w:smallCaps w:val="0"/>
          <w:noProof/>
          <w:color w:val="auto"/>
          <w:kern w:val="2"/>
          <w:sz w:val="21"/>
        </w:rPr>
      </w:pPr>
      <w:hyperlink w:anchor="_Toc121848621" w:history="1">
        <w:r w:rsidR="00B908DB" w:rsidRPr="006745EB">
          <w:rPr>
            <w:rStyle w:val="aff1"/>
            <w:noProof/>
          </w:rPr>
          <w:t>（二）教育教学评价</w:t>
        </w:r>
        <w:r w:rsidR="00B908DB">
          <w:rPr>
            <w:noProof/>
            <w:webHidden/>
          </w:rPr>
          <w:tab/>
        </w:r>
        <w:r w:rsidR="00B908DB">
          <w:rPr>
            <w:noProof/>
            <w:webHidden/>
          </w:rPr>
          <w:fldChar w:fldCharType="begin"/>
        </w:r>
        <w:r w:rsidR="00B908DB">
          <w:rPr>
            <w:noProof/>
            <w:webHidden/>
          </w:rPr>
          <w:instrText xml:space="preserve"> PAGEREF _Toc121848621 \h </w:instrText>
        </w:r>
        <w:r w:rsidR="00B908DB">
          <w:rPr>
            <w:noProof/>
            <w:webHidden/>
          </w:rPr>
        </w:r>
        <w:r w:rsidR="00B908DB">
          <w:rPr>
            <w:noProof/>
            <w:webHidden/>
          </w:rPr>
          <w:fldChar w:fldCharType="separate"/>
        </w:r>
        <w:r w:rsidR="00FD7974">
          <w:rPr>
            <w:noProof/>
            <w:webHidden/>
          </w:rPr>
          <w:t>46</w:t>
        </w:r>
        <w:r w:rsidR="00B908DB">
          <w:rPr>
            <w:noProof/>
            <w:webHidden/>
          </w:rPr>
          <w:fldChar w:fldCharType="end"/>
        </w:r>
      </w:hyperlink>
    </w:p>
    <w:p w14:paraId="5B2D4505" w14:textId="12D62B9F" w:rsidR="00B908DB" w:rsidRDefault="00000000">
      <w:pPr>
        <w:pStyle w:val="TOC3"/>
        <w:tabs>
          <w:tab w:val="right" w:leader="dot" w:pos="8778"/>
        </w:tabs>
        <w:ind w:firstLine="960"/>
        <w:rPr>
          <w:smallCaps w:val="0"/>
          <w:noProof/>
          <w:color w:val="auto"/>
          <w:kern w:val="2"/>
          <w:sz w:val="21"/>
        </w:rPr>
      </w:pPr>
      <w:hyperlink w:anchor="_Toc121848622" w:history="1">
        <w:r w:rsidR="00B908DB" w:rsidRPr="006745EB">
          <w:rPr>
            <w:rStyle w:val="aff1"/>
            <w:noProof/>
          </w:rPr>
          <w:t>（三）就业创业工作评价</w:t>
        </w:r>
        <w:r w:rsidR="00B908DB">
          <w:rPr>
            <w:noProof/>
            <w:webHidden/>
          </w:rPr>
          <w:tab/>
        </w:r>
        <w:r w:rsidR="00B908DB">
          <w:rPr>
            <w:noProof/>
            <w:webHidden/>
          </w:rPr>
          <w:fldChar w:fldCharType="begin"/>
        </w:r>
        <w:r w:rsidR="00B908DB">
          <w:rPr>
            <w:noProof/>
            <w:webHidden/>
          </w:rPr>
          <w:instrText xml:space="preserve"> PAGEREF _Toc121848622 \h </w:instrText>
        </w:r>
        <w:r w:rsidR="00B908DB">
          <w:rPr>
            <w:noProof/>
            <w:webHidden/>
          </w:rPr>
        </w:r>
        <w:r w:rsidR="00B908DB">
          <w:rPr>
            <w:noProof/>
            <w:webHidden/>
          </w:rPr>
          <w:fldChar w:fldCharType="separate"/>
        </w:r>
        <w:r w:rsidR="00FD7974">
          <w:rPr>
            <w:noProof/>
            <w:webHidden/>
          </w:rPr>
          <w:t>49</w:t>
        </w:r>
        <w:r w:rsidR="00B908DB">
          <w:rPr>
            <w:noProof/>
            <w:webHidden/>
          </w:rPr>
          <w:fldChar w:fldCharType="end"/>
        </w:r>
      </w:hyperlink>
    </w:p>
    <w:p w14:paraId="72BDC27B" w14:textId="606B6268" w:rsidR="00B908DB" w:rsidRDefault="00000000">
      <w:pPr>
        <w:pStyle w:val="TOC3"/>
        <w:tabs>
          <w:tab w:val="right" w:leader="dot" w:pos="8778"/>
        </w:tabs>
        <w:ind w:firstLine="960"/>
        <w:rPr>
          <w:smallCaps w:val="0"/>
          <w:noProof/>
          <w:color w:val="auto"/>
          <w:kern w:val="2"/>
          <w:sz w:val="21"/>
        </w:rPr>
      </w:pPr>
      <w:hyperlink w:anchor="_Toc121848623" w:history="1">
        <w:r w:rsidR="00B908DB" w:rsidRPr="006745EB">
          <w:rPr>
            <w:rStyle w:val="aff1"/>
            <w:noProof/>
          </w:rPr>
          <w:t>（四）管理服务评价</w:t>
        </w:r>
        <w:r w:rsidR="00B908DB">
          <w:rPr>
            <w:noProof/>
            <w:webHidden/>
          </w:rPr>
          <w:tab/>
        </w:r>
        <w:r w:rsidR="00B908DB">
          <w:rPr>
            <w:noProof/>
            <w:webHidden/>
          </w:rPr>
          <w:fldChar w:fldCharType="begin"/>
        </w:r>
        <w:r w:rsidR="00B908DB">
          <w:rPr>
            <w:noProof/>
            <w:webHidden/>
          </w:rPr>
          <w:instrText xml:space="preserve"> PAGEREF _Toc121848623 \h </w:instrText>
        </w:r>
        <w:r w:rsidR="00B908DB">
          <w:rPr>
            <w:noProof/>
            <w:webHidden/>
          </w:rPr>
        </w:r>
        <w:r w:rsidR="00B908DB">
          <w:rPr>
            <w:noProof/>
            <w:webHidden/>
          </w:rPr>
          <w:fldChar w:fldCharType="separate"/>
        </w:r>
        <w:r w:rsidR="00FD7974">
          <w:rPr>
            <w:noProof/>
            <w:webHidden/>
          </w:rPr>
          <w:t>50</w:t>
        </w:r>
        <w:r w:rsidR="00B908DB">
          <w:rPr>
            <w:noProof/>
            <w:webHidden/>
          </w:rPr>
          <w:fldChar w:fldCharType="end"/>
        </w:r>
      </w:hyperlink>
    </w:p>
    <w:p w14:paraId="74DAD793" w14:textId="4B401506" w:rsidR="00B908DB" w:rsidRDefault="00000000">
      <w:pPr>
        <w:pStyle w:val="TOC2"/>
        <w:tabs>
          <w:tab w:val="right" w:leader="dot" w:pos="8778"/>
        </w:tabs>
        <w:ind w:firstLine="480"/>
        <w:rPr>
          <w:bCs w:val="0"/>
          <w:smallCaps w:val="0"/>
          <w:noProof/>
          <w:color w:val="auto"/>
          <w:kern w:val="2"/>
          <w:sz w:val="21"/>
        </w:rPr>
      </w:pPr>
      <w:hyperlink w:anchor="_Toc121848624" w:history="1">
        <w:r w:rsidR="00B908DB" w:rsidRPr="006745EB">
          <w:rPr>
            <w:rStyle w:val="aff1"/>
            <w:noProof/>
          </w:rPr>
          <w:t>二、用人单位对学校人才培养的评价</w:t>
        </w:r>
        <w:r w:rsidR="00B908DB">
          <w:rPr>
            <w:noProof/>
            <w:webHidden/>
          </w:rPr>
          <w:tab/>
        </w:r>
        <w:r w:rsidR="00B908DB">
          <w:rPr>
            <w:noProof/>
            <w:webHidden/>
          </w:rPr>
          <w:fldChar w:fldCharType="begin"/>
        </w:r>
        <w:r w:rsidR="00B908DB">
          <w:rPr>
            <w:noProof/>
            <w:webHidden/>
          </w:rPr>
          <w:instrText xml:space="preserve"> PAGEREF _Toc121848624 \h </w:instrText>
        </w:r>
        <w:r w:rsidR="00B908DB">
          <w:rPr>
            <w:noProof/>
            <w:webHidden/>
          </w:rPr>
        </w:r>
        <w:r w:rsidR="00B908DB">
          <w:rPr>
            <w:noProof/>
            <w:webHidden/>
          </w:rPr>
          <w:fldChar w:fldCharType="separate"/>
        </w:r>
        <w:r w:rsidR="00FD7974">
          <w:rPr>
            <w:noProof/>
            <w:webHidden/>
          </w:rPr>
          <w:t>51</w:t>
        </w:r>
        <w:r w:rsidR="00B908DB">
          <w:rPr>
            <w:noProof/>
            <w:webHidden/>
          </w:rPr>
          <w:fldChar w:fldCharType="end"/>
        </w:r>
      </w:hyperlink>
    </w:p>
    <w:p w14:paraId="0A8D1C04" w14:textId="07330774" w:rsidR="00B908DB" w:rsidRDefault="00000000">
      <w:pPr>
        <w:pStyle w:val="TOC2"/>
        <w:tabs>
          <w:tab w:val="right" w:leader="dot" w:pos="8778"/>
        </w:tabs>
        <w:ind w:firstLine="480"/>
        <w:rPr>
          <w:bCs w:val="0"/>
          <w:smallCaps w:val="0"/>
          <w:noProof/>
          <w:color w:val="auto"/>
          <w:kern w:val="2"/>
          <w:sz w:val="21"/>
        </w:rPr>
      </w:pPr>
      <w:hyperlink w:anchor="_Toc121848625" w:history="1">
        <w:r w:rsidR="00B908DB" w:rsidRPr="006745EB">
          <w:rPr>
            <w:rStyle w:val="aff1"/>
            <w:noProof/>
          </w:rPr>
          <w:t>三、构建</w:t>
        </w:r>
        <w:r w:rsidR="00B908DB" w:rsidRPr="006745EB">
          <w:rPr>
            <w:rStyle w:val="aff1"/>
            <w:noProof/>
          </w:rPr>
          <w:t>“</w:t>
        </w:r>
        <w:r w:rsidR="00B908DB" w:rsidRPr="006745EB">
          <w:rPr>
            <w:rStyle w:val="aff1"/>
            <w:noProof/>
          </w:rPr>
          <w:t>招生</w:t>
        </w:r>
        <w:r w:rsidR="00B908DB" w:rsidRPr="006745EB">
          <w:rPr>
            <w:rStyle w:val="aff1"/>
            <w:noProof/>
          </w:rPr>
          <w:t>—</w:t>
        </w:r>
        <w:r w:rsidR="00B908DB" w:rsidRPr="006745EB">
          <w:rPr>
            <w:rStyle w:val="aff1"/>
            <w:noProof/>
          </w:rPr>
          <w:t>培养</w:t>
        </w:r>
        <w:r w:rsidR="00B908DB" w:rsidRPr="006745EB">
          <w:rPr>
            <w:rStyle w:val="aff1"/>
            <w:noProof/>
          </w:rPr>
          <w:t>—</w:t>
        </w:r>
        <w:r w:rsidR="00B908DB" w:rsidRPr="006745EB">
          <w:rPr>
            <w:rStyle w:val="aff1"/>
            <w:noProof/>
          </w:rPr>
          <w:t>就业</w:t>
        </w:r>
        <w:r w:rsidR="00B908DB" w:rsidRPr="006745EB">
          <w:rPr>
            <w:rStyle w:val="aff1"/>
            <w:noProof/>
          </w:rPr>
          <w:t>”</w:t>
        </w:r>
        <w:r w:rsidR="00B908DB" w:rsidRPr="006745EB">
          <w:rPr>
            <w:rStyle w:val="aff1"/>
            <w:noProof/>
          </w:rPr>
          <w:t>联动机制</w:t>
        </w:r>
        <w:r w:rsidR="00B908DB">
          <w:rPr>
            <w:noProof/>
            <w:webHidden/>
          </w:rPr>
          <w:tab/>
        </w:r>
        <w:r w:rsidR="00B908DB">
          <w:rPr>
            <w:noProof/>
            <w:webHidden/>
          </w:rPr>
          <w:fldChar w:fldCharType="begin"/>
        </w:r>
        <w:r w:rsidR="00B908DB">
          <w:rPr>
            <w:noProof/>
            <w:webHidden/>
          </w:rPr>
          <w:instrText xml:space="preserve"> PAGEREF _Toc121848625 \h </w:instrText>
        </w:r>
        <w:r w:rsidR="00B908DB">
          <w:rPr>
            <w:noProof/>
            <w:webHidden/>
          </w:rPr>
        </w:r>
        <w:r w:rsidR="00B908DB">
          <w:rPr>
            <w:noProof/>
            <w:webHidden/>
          </w:rPr>
          <w:fldChar w:fldCharType="separate"/>
        </w:r>
        <w:r w:rsidR="00FD7974">
          <w:rPr>
            <w:noProof/>
            <w:webHidden/>
          </w:rPr>
          <w:t>53</w:t>
        </w:r>
        <w:r w:rsidR="00B908DB">
          <w:rPr>
            <w:noProof/>
            <w:webHidden/>
          </w:rPr>
          <w:fldChar w:fldCharType="end"/>
        </w:r>
      </w:hyperlink>
    </w:p>
    <w:p w14:paraId="6278716F" w14:textId="76D3716E" w:rsidR="00B908DB" w:rsidRDefault="00000000">
      <w:pPr>
        <w:pStyle w:val="TOC3"/>
        <w:tabs>
          <w:tab w:val="right" w:leader="dot" w:pos="8778"/>
        </w:tabs>
        <w:ind w:firstLine="960"/>
        <w:rPr>
          <w:smallCaps w:val="0"/>
          <w:noProof/>
          <w:color w:val="auto"/>
          <w:kern w:val="2"/>
          <w:sz w:val="21"/>
        </w:rPr>
      </w:pPr>
      <w:hyperlink w:anchor="_Toc121848626" w:history="1">
        <w:r w:rsidR="00B908DB" w:rsidRPr="006745EB">
          <w:rPr>
            <w:rStyle w:val="aff1"/>
            <w:noProof/>
          </w:rPr>
          <w:t>（一）对招生和专业设置的反馈</w:t>
        </w:r>
        <w:r w:rsidR="00B908DB">
          <w:rPr>
            <w:noProof/>
            <w:webHidden/>
          </w:rPr>
          <w:tab/>
        </w:r>
        <w:r w:rsidR="00B908DB">
          <w:rPr>
            <w:noProof/>
            <w:webHidden/>
          </w:rPr>
          <w:fldChar w:fldCharType="begin"/>
        </w:r>
        <w:r w:rsidR="00B908DB">
          <w:rPr>
            <w:noProof/>
            <w:webHidden/>
          </w:rPr>
          <w:instrText xml:space="preserve"> PAGEREF _Toc121848626 \h </w:instrText>
        </w:r>
        <w:r w:rsidR="00B908DB">
          <w:rPr>
            <w:noProof/>
            <w:webHidden/>
          </w:rPr>
        </w:r>
        <w:r w:rsidR="00B908DB">
          <w:rPr>
            <w:noProof/>
            <w:webHidden/>
          </w:rPr>
          <w:fldChar w:fldCharType="separate"/>
        </w:r>
        <w:r w:rsidR="00FD7974">
          <w:rPr>
            <w:noProof/>
            <w:webHidden/>
          </w:rPr>
          <w:t>53</w:t>
        </w:r>
        <w:r w:rsidR="00B908DB">
          <w:rPr>
            <w:noProof/>
            <w:webHidden/>
          </w:rPr>
          <w:fldChar w:fldCharType="end"/>
        </w:r>
      </w:hyperlink>
    </w:p>
    <w:p w14:paraId="41A4A111" w14:textId="0C0651F9" w:rsidR="00B908DB" w:rsidRDefault="00000000">
      <w:pPr>
        <w:pStyle w:val="TOC3"/>
        <w:tabs>
          <w:tab w:val="right" w:leader="dot" w:pos="8778"/>
        </w:tabs>
        <w:ind w:firstLine="960"/>
        <w:rPr>
          <w:smallCaps w:val="0"/>
          <w:noProof/>
          <w:color w:val="auto"/>
          <w:kern w:val="2"/>
          <w:sz w:val="21"/>
        </w:rPr>
      </w:pPr>
      <w:hyperlink w:anchor="_Toc121848627" w:history="1">
        <w:r w:rsidR="00B908DB" w:rsidRPr="006745EB">
          <w:rPr>
            <w:rStyle w:val="aff1"/>
            <w:noProof/>
          </w:rPr>
          <w:t>（二）对教育教学的反馈</w:t>
        </w:r>
        <w:r w:rsidR="00B908DB">
          <w:rPr>
            <w:noProof/>
            <w:webHidden/>
          </w:rPr>
          <w:tab/>
        </w:r>
        <w:r w:rsidR="00B908DB">
          <w:rPr>
            <w:noProof/>
            <w:webHidden/>
          </w:rPr>
          <w:fldChar w:fldCharType="begin"/>
        </w:r>
        <w:r w:rsidR="00B908DB">
          <w:rPr>
            <w:noProof/>
            <w:webHidden/>
          </w:rPr>
          <w:instrText xml:space="preserve"> PAGEREF _Toc121848627 \h </w:instrText>
        </w:r>
        <w:r w:rsidR="00B908DB">
          <w:rPr>
            <w:noProof/>
            <w:webHidden/>
          </w:rPr>
        </w:r>
        <w:r w:rsidR="00B908DB">
          <w:rPr>
            <w:noProof/>
            <w:webHidden/>
          </w:rPr>
          <w:fldChar w:fldCharType="separate"/>
        </w:r>
        <w:r w:rsidR="00FD7974">
          <w:rPr>
            <w:noProof/>
            <w:webHidden/>
          </w:rPr>
          <w:t>53</w:t>
        </w:r>
        <w:r w:rsidR="00B908DB">
          <w:rPr>
            <w:noProof/>
            <w:webHidden/>
          </w:rPr>
          <w:fldChar w:fldCharType="end"/>
        </w:r>
      </w:hyperlink>
    </w:p>
    <w:p w14:paraId="63C3D8AC" w14:textId="71B2FC74" w:rsidR="00B908DB" w:rsidRDefault="00000000">
      <w:pPr>
        <w:pStyle w:val="TOC3"/>
        <w:tabs>
          <w:tab w:val="right" w:leader="dot" w:pos="8778"/>
        </w:tabs>
        <w:ind w:firstLine="960"/>
        <w:rPr>
          <w:smallCaps w:val="0"/>
          <w:noProof/>
          <w:color w:val="auto"/>
          <w:kern w:val="2"/>
          <w:sz w:val="21"/>
        </w:rPr>
      </w:pPr>
      <w:hyperlink w:anchor="_Toc121848628" w:history="1">
        <w:r w:rsidR="00B908DB" w:rsidRPr="006745EB">
          <w:rPr>
            <w:rStyle w:val="aff1"/>
            <w:noProof/>
          </w:rPr>
          <w:t>（三）对就业创业工作的反馈</w:t>
        </w:r>
        <w:r w:rsidR="00B908DB">
          <w:rPr>
            <w:noProof/>
            <w:webHidden/>
          </w:rPr>
          <w:tab/>
        </w:r>
        <w:r w:rsidR="00B908DB">
          <w:rPr>
            <w:noProof/>
            <w:webHidden/>
          </w:rPr>
          <w:fldChar w:fldCharType="begin"/>
        </w:r>
        <w:r w:rsidR="00B908DB">
          <w:rPr>
            <w:noProof/>
            <w:webHidden/>
          </w:rPr>
          <w:instrText xml:space="preserve"> PAGEREF _Toc121848628 \h </w:instrText>
        </w:r>
        <w:r w:rsidR="00B908DB">
          <w:rPr>
            <w:noProof/>
            <w:webHidden/>
          </w:rPr>
        </w:r>
        <w:r w:rsidR="00B908DB">
          <w:rPr>
            <w:noProof/>
            <w:webHidden/>
          </w:rPr>
          <w:fldChar w:fldCharType="separate"/>
        </w:r>
        <w:r w:rsidR="00FD7974">
          <w:rPr>
            <w:noProof/>
            <w:webHidden/>
          </w:rPr>
          <w:t>54</w:t>
        </w:r>
        <w:r w:rsidR="00B908DB">
          <w:rPr>
            <w:noProof/>
            <w:webHidden/>
          </w:rPr>
          <w:fldChar w:fldCharType="end"/>
        </w:r>
      </w:hyperlink>
    </w:p>
    <w:p w14:paraId="6B5C33F8" w14:textId="610208A7" w:rsidR="00B908DB" w:rsidRDefault="00000000">
      <w:pPr>
        <w:pStyle w:val="TOC1"/>
        <w:rPr>
          <w:b w:val="0"/>
          <w:bCs w:val="0"/>
          <w:caps w:val="0"/>
          <w:noProof/>
          <w:color w:val="auto"/>
          <w:kern w:val="2"/>
          <w:sz w:val="21"/>
        </w:rPr>
      </w:pPr>
      <w:hyperlink w:anchor="_Toc121848629" w:history="1">
        <w:r w:rsidR="00B908DB" w:rsidRPr="006745EB">
          <w:rPr>
            <w:rStyle w:val="aff1"/>
            <w:rFonts w:ascii="黑体" w:eastAsia="黑体" w:hAnsi="黑体" w:cs="Times New Roman"/>
            <w:noProof/>
          </w:rPr>
          <w:t>附录：数据统计说明</w:t>
        </w:r>
        <w:r w:rsidR="00B908DB">
          <w:rPr>
            <w:noProof/>
            <w:webHidden/>
          </w:rPr>
          <w:tab/>
        </w:r>
        <w:r w:rsidR="00B908DB">
          <w:rPr>
            <w:noProof/>
            <w:webHidden/>
          </w:rPr>
          <w:fldChar w:fldCharType="begin"/>
        </w:r>
        <w:r w:rsidR="00B908DB">
          <w:rPr>
            <w:noProof/>
            <w:webHidden/>
          </w:rPr>
          <w:instrText xml:space="preserve"> PAGEREF _Toc121848629 \h </w:instrText>
        </w:r>
        <w:r w:rsidR="00B908DB">
          <w:rPr>
            <w:noProof/>
            <w:webHidden/>
          </w:rPr>
        </w:r>
        <w:r w:rsidR="00B908DB">
          <w:rPr>
            <w:noProof/>
            <w:webHidden/>
          </w:rPr>
          <w:fldChar w:fldCharType="separate"/>
        </w:r>
        <w:r w:rsidR="00FD7974">
          <w:rPr>
            <w:noProof/>
            <w:webHidden/>
          </w:rPr>
          <w:t>56</w:t>
        </w:r>
        <w:r w:rsidR="00B908DB">
          <w:rPr>
            <w:noProof/>
            <w:webHidden/>
          </w:rPr>
          <w:fldChar w:fldCharType="end"/>
        </w:r>
      </w:hyperlink>
    </w:p>
    <w:p w14:paraId="4B42AA1A" w14:textId="77777777" w:rsidR="00A425CC" w:rsidRDefault="00000000">
      <w:pPr>
        <w:pStyle w:val="L0"/>
        <w:ind w:firstLineChars="0" w:firstLine="0"/>
        <w:rPr>
          <w:rFonts w:cs="Times New Roman"/>
        </w:rPr>
        <w:sectPr w:rsidR="00A425CC">
          <w:headerReference w:type="default" r:id="rId17"/>
          <w:pgSz w:w="11907" w:h="16160"/>
          <w:pgMar w:top="1418" w:right="1418" w:bottom="1418" w:left="1701" w:header="680" w:footer="992" w:gutter="0"/>
          <w:pgNumType w:start="1"/>
          <w:cols w:space="425"/>
          <w:docGrid w:type="linesAndChars" w:linePitch="326"/>
        </w:sectPr>
      </w:pPr>
      <w:r>
        <w:rPr>
          <w:rFonts w:cs="Times New Roman"/>
          <w:color w:val="10CF9B" w:themeColor="accent4"/>
        </w:rPr>
        <w:fldChar w:fldCharType="end"/>
      </w:r>
    </w:p>
    <w:p w14:paraId="57848EC5" w14:textId="77777777" w:rsidR="00A425CC" w:rsidRDefault="00000000">
      <w:pPr>
        <w:topLinePunct/>
        <w:ind w:firstLineChars="0" w:firstLine="0"/>
        <w:jc w:val="center"/>
        <w:outlineLvl w:val="0"/>
        <w:rPr>
          <w:rFonts w:ascii="黑体" w:eastAsia="黑体" w:hAnsi="黑体"/>
          <w:b/>
          <w:bCs/>
          <w:color w:val="FFFFFF" w:themeColor="background1"/>
          <w:sz w:val="32"/>
          <w:szCs w:val="32"/>
        </w:rPr>
      </w:pPr>
      <w:bookmarkStart w:id="2" w:name="_Toc121848566"/>
      <w:bookmarkEnd w:id="1"/>
      <w:r>
        <w:rPr>
          <w:noProof/>
        </w:rPr>
        <w:lastRenderedPageBreak/>
        <w:drawing>
          <wp:anchor distT="0" distB="0" distL="114300" distR="114300" simplePos="0" relativeHeight="251683840" behindDoc="0" locked="0" layoutInCell="1" allowOverlap="1" wp14:anchorId="1F47383D" wp14:editId="0A455135">
            <wp:simplePos x="0" y="0"/>
            <wp:positionH relativeFrom="margin">
              <wp:align>right</wp:align>
            </wp:positionH>
            <wp:positionV relativeFrom="paragraph">
              <wp:posOffset>-43180</wp:posOffset>
            </wp:positionV>
            <wp:extent cx="5580380" cy="749300"/>
            <wp:effectExtent l="0" t="0" r="127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580380" cy="749300"/>
                    </a:xfrm>
                    <a:prstGeom prst="rect">
                      <a:avLst/>
                    </a:prstGeom>
                    <a:noFill/>
                    <a:ln>
                      <a:noFill/>
                    </a:ln>
                  </pic:spPr>
                </pic:pic>
              </a:graphicData>
            </a:graphic>
          </wp:anchor>
        </w:drawing>
      </w:r>
      <w:r>
        <w:rPr>
          <w:rFonts w:ascii="黑体" w:eastAsia="黑体" w:hAnsi="黑体" w:hint="eastAsia"/>
          <w:b/>
          <w:bCs/>
          <w:color w:val="FFFFFF" w:themeColor="background1"/>
          <w:sz w:val="32"/>
          <w:szCs w:val="32"/>
        </w:rPr>
        <w:t>前言</w:t>
      </w:r>
      <w:bookmarkEnd w:id="2"/>
    </w:p>
    <w:p w14:paraId="136607EA" w14:textId="77777777" w:rsidR="00A425CC" w:rsidRDefault="00A425CC">
      <w:pPr>
        <w:topLinePunct/>
        <w:ind w:firstLine="480"/>
        <w:jc w:val="both"/>
        <w:rPr>
          <w:rFonts w:ascii="Times New Roman" w:eastAsia="宋体" w:hAnsi="Times New Roman"/>
          <w:szCs w:val="24"/>
        </w:rPr>
      </w:pPr>
    </w:p>
    <w:p w14:paraId="4C4A6882" w14:textId="77777777" w:rsidR="00A425CC" w:rsidRDefault="00000000">
      <w:pPr>
        <w:topLinePunct/>
        <w:spacing w:beforeLines="50" w:before="163"/>
        <w:ind w:firstLine="480"/>
        <w:jc w:val="both"/>
        <w:rPr>
          <w:rStyle w:val="aff1"/>
          <w:rFonts w:ascii="Times New Roman" w:eastAsia="宋体" w:hAnsi="Times New Roman"/>
          <w:color w:val="auto"/>
          <w:szCs w:val="24"/>
          <w:u w:val="none"/>
        </w:rPr>
      </w:pPr>
      <w:r>
        <w:rPr>
          <w:rFonts w:ascii="Times New Roman" w:eastAsia="宋体" w:hAnsi="Times New Roman" w:hint="eastAsia"/>
          <w:szCs w:val="24"/>
        </w:rPr>
        <w:t>为全面反映毕业生的就业状况，积极发挥就业状况对教育教学的反馈作用，进一步完善学科专业预警，健全就业与招生计划、人才培养、专业调整的联动机制，促进人才培养与经济社会发展紧密对接。</w:t>
      </w:r>
      <w:r>
        <w:rPr>
          <w:rFonts w:hint="eastAsia"/>
        </w:rPr>
        <w:t>根据《教育部关于做好</w:t>
      </w:r>
      <w:r>
        <w:rPr>
          <w:rFonts w:ascii="Times New Roman" w:hAnsi="Times New Roman" w:cs="Times New Roman"/>
        </w:rPr>
        <w:t>2022</w:t>
      </w:r>
      <w:r>
        <w:rPr>
          <w:rFonts w:ascii="Times New Roman" w:hAnsi="Times New Roman" w:cs="Times New Roman"/>
        </w:rPr>
        <w:t>届</w:t>
      </w:r>
      <w:r>
        <w:rPr>
          <w:rFonts w:hint="eastAsia"/>
        </w:rPr>
        <w:t>全国普通高校毕业生就业创业工作的通知》（教学〔</w:t>
      </w:r>
      <w:r>
        <w:rPr>
          <w:rFonts w:ascii="Times New Roman" w:hAnsi="Times New Roman" w:cs="Times New Roman"/>
        </w:rPr>
        <w:t>2021</w:t>
      </w:r>
      <w:r>
        <w:rPr>
          <w:rFonts w:ascii="Times New Roman" w:hAnsi="Times New Roman" w:cs="Times New Roman"/>
        </w:rPr>
        <w:t>〕</w:t>
      </w:r>
      <w:r>
        <w:rPr>
          <w:rFonts w:ascii="Times New Roman" w:hAnsi="Times New Roman" w:cs="Times New Roman"/>
        </w:rPr>
        <w:t>5</w:t>
      </w:r>
      <w:r>
        <w:rPr>
          <w:rFonts w:hint="eastAsia"/>
        </w:rPr>
        <w:t>号）精神，遵照《教育部办公厅关于编制发布高校毕业生就业质量年度报告的通知》（</w:t>
      </w:r>
      <w:proofErr w:type="gramStart"/>
      <w:r>
        <w:rPr>
          <w:rFonts w:hint="eastAsia"/>
        </w:rPr>
        <w:t>教学厅函〔</w:t>
      </w:r>
      <w:r>
        <w:rPr>
          <w:rFonts w:ascii="Times New Roman" w:hAnsi="Times New Roman" w:cs="Times New Roman"/>
        </w:rPr>
        <w:t>2013</w:t>
      </w:r>
      <w:r>
        <w:rPr>
          <w:rFonts w:hint="eastAsia"/>
        </w:rPr>
        <w:t>〕</w:t>
      </w:r>
      <w:proofErr w:type="gramEnd"/>
      <w:r>
        <w:rPr>
          <w:rFonts w:ascii="Times New Roman" w:hAnsi="Times New Roman" w:cs="Times New Roman"/>
        </w:rPr>
        <w:t>25</w:t>
      </w:r>
      <w:r>
        <w:rPr>
          <w:rFonts w:hint="eastAsia"/>
        </w:rPr>
        <w:t>号）文件要求</w:t>
      </w:r>
      <w:r>
        <w:rPr>
          <w:rStyle w:val="aff1"/>
          <w:rFonts w:hint="eastAsia"/>
          <w:color w:val="000000"/>
          <w:u w:val="none"/>
        </w:rPr>
        <w:t>，学校</w:t>
      </w:r>
      <w:r>
        <w:rPr>
          <w:rStyle w:val="aff1"/>
          <w:color w:val="000000"/>
          <w:u w:val="none"/>
        </w:rPr>
        <w:t>编制和正式发布</w:t>
      </w:r>
      <w:r>
        <w:rPr>
          <w:rStyle w:val="aff1"/>
          <w:rFonts w:hint="eastAsia"/>
          <w:color w:val="000000"/>
          <w:u w:val="none"/>
        </w:rPr>
        <w:t>《广东生态工程职业学院</w:t>
      </w:r>
      <w:r>
        <w:rPr>
          <w:rStyle w:val="aff1"/>
          <w:rFonts w:ascii="Times New Roman" w:hAnsi="Times New Roman" w:cs="Times New Roman"/>
          <w:color w:val="000000"/>
          <w:u w:val="none"/>
        </w:rPr>
        <w:t>202</w:t>
      </w:r>
      <w:r>
        <w:rPr>
          <w:rStyle w:val="aff1"/>
          <w:rFonts w:ascii="Times New Roman" w:hAnsi="Times New Roman" w:cs="Times New Roman" w:hint="eastAsia"/>
          <w:color w:val="000000"/>
          <w:u w:val="none"/>
        </w:rPr>
        <w:t>2</w:t>
      </w:r>
      <w:r>
        <w:rPr>
          <w:rStyle w:val="aff1"/>
          <w:rFonts w:ascii="Times New Roman" w:hAnsi="Times New Roman" w:cs="Times New Roman"/>
          <w:color w:val="000000"/>
          <w:u w:val="none"/>
        </w:rPr>
        <w:t>届</w:t>
      </w:r>
      <w:r>
        <w:rPr>
          <w:rStyle w:val="aff1"/>
          <w:color w:val="000000"/>
          <w:u w:val="none"/>
        </w:rPr>
        <w:t>毕业生就业质量</w:t>
      </w:r>
      <w:r>
        <w:rPr>
          <w:rStyle w:val="aff1"/>
          <w:rFonts w:hint="eastAsia"/>
          <w:color w:val="000000"/>
          <w:u w:val="none"/>
        </w:rPr>
        <w:t>年度报告</w:t>
      </w:r>
      <w:r>
        <w:rPr>
          <w:rStyle w:val="aff1"/>
          <w:color w:val="000000"/>
          <w:u w:val="none"/>
        </w:rPr>
        <w:t>》。</w:t>
      </w:r>
      <w:r>
        <w:rPr>
          <w:rFonts w:hint="eastAsia"/>
        </w:rPr>
        <w:t>报告内容包括毕业生就业基本情况、就业质量相关分析、就业发展趋势分析、对教育教学的反馈等四部分；所涵盖的指标包括毕业去向落实率、就业流向、求职过程、</w:t>
      </w:r>
      <w:bookmarkStart w:id="3" w:name="_Hlk80793586"/>
      <w:r>
        <w:rPr>
          <w:rFonts w:hint="eastAsia"/>
        </w:rPr>
        <w:t>就业适配性与职业发展</w:t>
      </w:r>
      <w:bookmarkEnd w:id="3"/>
      <w:r>
        <w:rPr>
          <w:rFonts w:hint="eastAsia"/>
        </w:rPr>
        <w:t>、毕业生对学校就业服务的满意度、毕业生对学校人才培养的满意度等多个方面。</w:t>
      </w:r>
      <w:r>
        <w:rPr>
          <w:rStyle w:val="aff1"/>
          <w:rFonts w:hint="eastAsia"/>
          <w:color w:val="000000"/>
          <w:u w:val="none"/>
        </w:rPr>
        <w:t>报告数据</w:t>
      </w:r>
      <w:r>
        <w:rPr>
          <w:rStyle w:val="aff1"/>
          <w:color w:val="000000"/>
          <w:u w:val="none"/>
        </w:rPr>
        <w:t>来源于两个方面</w:t>
      </w:r>
      <w:r>
        <w:rPr>
          <w:rStyle w:val="aff1"/>
          <w:rFonts w:ascii="宋体" w:hAnsi="宋体" w:hint="eastAsia"/>
          <w:color w:val="000000"/>
          <w:u w:val="none"/>
        </w:rPr>
        <w:t>：</w:t>
      </w:r>
    </w:p>
    <w:p w14:paraId="5D982E86" w14:textId="77777777" w:rsidR="00A425CC" w:rsidRDefault="00000000">
      <w:pPr>
        <w:pStyle w:val="L0"/>
        <w:rPr>
          <w:rStyle w:val="aff1"/>
          <w:color w:val="000000"/>
          <w:u w:val="none"/>
        </w:rPr>
      </w:pPr>
      <w:r>
        <w:rPr>
          <w:rStyle w:val="aff1"/>
          <w:rFonts w:hint="eastAsia"/>
          <w:color w:val="000000"/>
          <w:u w:val="none"/>
        </w:rPr>
        <w:t>（一）</w:t>
      </w:r>
      <w:r>
        <w:rPr>
          <w:rFonts w:hint="eastAsia"/>
        </w:rPr>
        <w:t>全国高校毕业生就业管理系统</w:t>
      </w:r>
      <w:r>
        <w:rPr>
          <w:rStyle w:val="aff1"/>
          <w:color w:val="000000"/>
          <w:u w:val="none"/>
        </w:rPr>
        <w:t>。数据</w:t>
      </w:r>
      <w:r>
        <w:rPr>
          <w:rStyle w:val="aff1"/>
          <w:rFonts w:hint="eastAsia"/>
          <w:color w:val="000000"/>
          <w:u w:val="none"/>
        </w:rPr>
        <w:t>统计</w:t>
      </w:r>
      <w:r>
        <w:rPr>
          <w:rStyle w:val="aff1"/>
          <w:color w:val="000000"/>
          <w:u w:val="none"/>
        </w:rPr>
        <w:t>截止日期为</w:t>
      </w:r>
      <w:r>
        <w:rPr>
          <w:rStyle w:val="aff1"/>
          <w:rFonts w:hint="eastAsia"/>
          <w:color w:val="000000"/>
          <w:u w:val="none"/>
        </w:rPr>
        <w:t>2022</w:t>
      </w:r>
      <w:r>
        <w:rPr>
          <w:rStyle w:val="aff1"/>
          <w:rFonts w:hint="eastAsia"/>
          <w:color w:val="000000"/>
          <w:u w:val="none"/>
        </w:rPr>
        <w:t>年</w:t>
      </w:r>
      <w:r>
        <w:rPr>
          <w:rStyle w:val="aff1"/>
          <w:color w:val="000000"/>
          <w:u w:val="none"/>
        </w:rPr>
        <w:t>9</w:t>
      </w:r>
      <w:r>
        <w:rPr>
          <w:rStyle w:val="aff1"/>
          <w:rFonts w:hint="eastAsia"/>
          <w:color w:val="000000"/>
          <w:u w:val="none"/>
        </w:rPr>
        <w:t>月</w:t>
      </w:r>
      <w:r>
        <w:rPr>
          <w:rStyle w:val="aff1"/>
          <w:rFonts w:hint="eastAsia"/>
          <w:color w:val="000000"/>
          <w:u w:val="none"/>
        </w:rPr>
        <w:t>1</w:t>
      </w:r>
      <w:r>
        <w:rPr>
          <w:rStyle w:val="aff1"/>
          <w:rFonts w:hint="eastAsia"/>
          <w:color w:val="000000"/>
          <w:u w:val="none"/>
        </w:rPr>
        <w:t>日，使用</w:t>
      </w:r>
      <w:r>
        <w:rPr>
          <w:rStyle w:val="aff1"/>
          <w:color w:val="000000"/>
          <w:u w:val="none"/>
        </w:rPr>
        <w:t>数</w:t>
      </w:r>
      <w:r>
        <w:rPr>
          <w:rStyle w:val="aff1"/>
          <w:rFonts w:hint="eastAsia"/>
          <w:color w:val="000000"/>
          <w:u w:val="none"/>
        </w:rPr>
        <w:t>据主要涉及毕业生</w:t>
      </w:r>
      <w:r>
        <w:rPr>
          <w:rStyle w:val="aff1"/>
          <w:color w:val="000000"/>
          <w:u w:val="none"/>
        </w:rPr>
        <w:t>的</w:t>
      </w:r>
      <w:r>
        <w:rPr>
          <w:rStyle w:val="aff1"/>
          <w:rFonts w:hint="eastAsia"/>
          <w:color w:val="000000"/>
          <w:u w:val="none"/>
        </w:rPr>
        <w:t>规模</w:t>
      </w:r>
      <w:r>
        <w:rPr>
          <w:rStyle w:val="aff1"/>
          <w:color w:val="000000"/>
          <w:u w:val="none"/>
        </w:rPr>
        <w:t>和结构、</w:t>
      </w:r>
      <w:r>
        <w:rPr>
          <w:rStyle w:val="aff1"/>
          <w:rFonts w:hint="eastAsia"/>
          <w:color w:val="000000"/>
          <w:u w:val="none"/>
        </w:rPr>
        <w:t>毕业去向落实率</w:t>
      </w:r>
      <w:r>
        <w:rPr>
          <w:rStyle w:val="aff1"/>
          <w:color w:val="000000"/>
          <w:u w:val="none"/>
        </w:rPr>
        <w:t>、就业流向</w:t>
      </w:r>
      <w:r>
        <w:rPr>
          <w:rStyle w:val="aff1"/>
          <w:rFonts w:hint="eastAsia"/>
          <w:color w:val="000000"/>
          <w:u w:val="none"/>
        </w:rPr>
        <w:t>等方面。</w:t>
      </w:r>
    </w:p>
    <w:p w14:paraId="323DA8B7" w14:textId="77777777" w:rsidR="00A425CC" w:rsidRDefault="00000000">
      <w:pPr>
        <w:pStyle w:val="L0"/>
      </w:pPr>
      <w:r>
        <w:rPr>
          <w:rStyle w:val="aff1"/>
          <w:rFonts w:hint="eastAsia"/>
          <w:color w:val="000000"/>
          <w:u w:val="none"/>
        </w:rPr>
        <w:t>（二）第三方</w:t>
      </w:r>
      <w:r>
        <w:rPr>
          <w:rStyle w:val="aff1"/>
          <w:color w:val="000000"/>
          <w:u w:val="none"/>
        </w:rPr>
        <w:t>数据调查公司</w:t>
      </w:r>
      <w:r>
        <w:rPr>
          <w:rStyle w:val="aff1"/>
          <w:rFonts w:hint="eastAsia"/>
          <w:color w:val="000000"/>
          <w:u w:val="none"/>
        </w:rPr>
        <w:t>（北京睿新中科教育科技有限公司</w:t>
      </w:r>
      <w:r>
        <w:rPr>
          <w:rStyle w:val="aff1"/>
          <w:color w:val="000000"/>
          <w:u w:val="none"/>
        </w:rPr>
        <w:t>）</w:t>
      </w:r>
      <w:r>
        <w:rPr>
          <w:rStyle w:val="aff1"/>
          <w:rFonts w:hint="eastAsia"/>
          <w:color w:val="000000"/>
          <w:u w:val="none"/>
        </w:rPr>
        <w:t>。调研</w:t>
      </w:r>
      <w:r>
        <w:rPr>
          <w:rStyle w:val="aff1"/>
          <w:color w:val="000000"/>
          <w:u w:val="none"/>
        </w:rPr>
        <w:t>面向</w:t>
      </w:r>
      <w:r>
        <w:rPr>
          <w:rStyle w:val="aff1"/>
          <w:rFonts w:hint="eastAsia"/>
          <w:color w:val="000000"/>
          <w:u w:val="none"/>
        </w:rPr>
        <w:t>学校</w:t>
      </w:r>
      <w:r>
        <w:rPr>
          <w:rStyle w:val="aff1"/>
          <w:rFonts w:hint="eastAsia"/>
          <w:color w:val="000000"/>
          <w:u w:val="none"/>
        </w:rPr>
        <w:t>2022</w:t>
      </w:r>
      <w:r>
        <w:rPr>
          <w:rStyle w:val="aff1"/>
          <w:rFonts w:hint="eastAsia"/>
          <w:color w:val="000000"/>
          <w:u w:val="none"/>
        </w:rPr>
        <w:t>届</w:t>
      </w:r>
      <w:r>
        <w:rPr>
          <w:rStyle w:val="aff1"/>
          <w:color w:val="000000"/>
          <w:u w:val="none"/>
        </w:rPr>
        <w:t>毕业生</w:t>
      </w:r>
      <w:r>
        <w:rPr>
          <w:rStyle w:val="aff1"/>
          <w:rFonts w:hint="eastAsia"/>
          <w:color w:val="000000"/>
          <w:u w:val="none"/>
        </w:rPr>
        <w:t>，</w:t>
      </w:r>
      <w:bookmarkStart w:id="4" w:name="_Hlk16844738"/>
      <w:r>
        <w:rPr>
          <w:rStyle w:val="aff1"/>
          <w:rFonts w:hint="eastAsia"/>
          <w:color w:val="000000"/>
          <w:u w:val="none"/>
        </w:rPr>
        <w:t>回收有效问卷</w:t>
      </w:r>
      <w:r>
        <w:rPr>
          <w:rStyle w:val="aff1"/>
          <w:color w:val="000000"/>
          <w:u w:val="none"/>
        </w:rPr>
        <w:t>1765</w:t>
      </w:r>
      <w:r>
        <w:rPr>
          <w:rStyle w:val="aff1"/>
          <w:rFonts w:hint="eastAsia"/>
          <w:color w:val="000000"/>
          <w:u w:val="none"/>
        </w:rPr>
        <w:t>份</w:t>
      </w:r>
      <w:r>
        <w:rPr>
          <w:rStyle w:val="aff1"/>
          <w:rFonts w:hint="eastAsia"/>
          <w:color w:val="auto"/>
          <w:u w:val="none"/>
        </w:rPr>
        <w:t>，</w:t>
      </w:r>
      <w:bookmarkEnd w:id="4"/>
      <w:r>
        <w:rPr>
          <w:rStyle w:val="aff1"/>
          <w:rFonts w:hint="eastAsia"/>
          <w:color w:val="auto"/>
          <w:u w:val="none"/>
        </w:rPr>
        <w:t>有效问卷回收率为</w:t>
      </w:r>
      <w:r>
        <w:rPr>
          <w:rStyle w:val="aff1"/>
          <w:color w:val="auto"/>
          <w:u w:val="none"/>
        </w:rPr>
        <w:t>71</w:t>
      </w:r>
      <w:r>
        <w:rPr>
          <w:rStyle w:val="aff1"/>
          <w:rFonts w:hint="eastAsia"/>
          <w:color w:val="auto"/>
          <w:u w:val="none"/>
        </w:rPr>
        <w:t>%</w:t>
      </w:r>
      <w:r>
        <w:rPr>
          <w:rStyle w:val="aff1"/>
          <w:rFonts w:hint="eastAsia"/>
          <w:color w:val="auto"/>
          <w:u w:val="none"/>
        </w:rPr>
        <w:t>，</w:t>
      </w:r>
      <w:r>
        <w:rPr>
          <w:rStyle w:val="aff1"/>
          <w:rFonts w:hint="eastAsia"/>
          <w:color w:val="000000"/>
          <w:u w:val="none"/>
        </w:rPr>
        <w:t>使用</w:t>
      </w:r>
      <w:r>
        <w:rPr>
          <w:rStyle w:val="aff1"/>
          <w:color w:val="000000"/>
          <w:u w:val="none"/>
        </w:rPr>
        <w:t>数据</w:t>
      </w:r>
      <w:r>
        <w:rPr>
          <w:rStyle w:val="aff1"/>
          <w:rFonts w:hint="eastAsia"/>
          <w:color w:val="000000"/>
          <w:u w:val="none"/>
        </w:rPr>
        <w:t>涉及就业质量</w:t>
      </w:r>
      <w:r>
        <w:rPr>
          <w:rStyle w:val="aff1"/>
          <w:color w:val="000000"/>
          <w:u w:val="none"/>
        </w:rPr>
        <w:t>相关分析</w:t>
      </w:r>
      <w:r>
        <w:rPr>
          <w:rStyle w:val="aff1"/>
          <w:rFonts w:hint="eastAsia"/>
          <w:color w:val="000000"/>
          <w:u w:val="none"/>
        </w:rPr>
        <w:t>及</w:t>
      </w:r>
      <w:r>
        <w:rPr>
          <w:rStyle w:val="aff1"/>
          <w:color w:val="000000"/>
          <w:u w:val="none"/>
        </w:rPr>
        <w:t>对</w:t>
      </w:r>
      <w:r>
        <w:rPr>
          <w:rStyle w:val="aff1"/>
          <w:rFonts w:hint="eastAsia"/>
          <w:color w:val="000000"/>
          <w:u w:val="none"/>
        </w:rPr>
        <w:t>教育</w:t>
      </w:r>
      <w:r>
        <w:rPr>
          <w:rStyle w:val="aff1"/>
          <w:color w:val="000000"/>
          <w:u w:val="none"/>
        </w:rPr>
        <w:t>教学的反馈部分。</w:t>
      </w:r>
      <w:r>
        <w:rPr>
          <w:rFonts w:hint="eastAsia"/>
        </w:rPr>
        <w:t>用人单位调研数据，面向学校毕业生所在用人单位，使用数据涉及用人单位对毕业生满意度及能力评价、用人单位对学校就业创业服务工作评价等部分。</w:t>
      </w:r>
    </w:p>
    <w:p w14:paraId="027E4CC0" w14:textId="77777777" w:rsidR="00A425CC" w:rsidRDefault="00000000">
      <w:pPr>
        <w:spacing w:line="240" w:lineRule="auto"/>
        <w:ind w:firstLineChars="0" w:firstLine="0"/>
        <w:rPr>
          <w:rFonts w:ascii="黑体" w:eastAsia="黑体" w:hAnsi="黑体"/>
          <w:b/>
          <w:bCs/>
          <w:color w:val="0F6FC6" w:themeColor="accent1"/>
          <w:sz w:val="32"/>
          <w:szCs w:val="32"/>
        </w:rPr>
      </w:pPr>
      <w:r>
        <w:rPr>
          <w:rFonts w:ascii="黑体" w:eastAsia="黑体" w:hAnsi="黑体"/>
          <w:b/>
          <w:bCs/>
          <w:color w:val="0F6FC6" w:themeColor="accent1"/>
          <w:sz w:val="32"/>
          <w:szCs w:val="32"/>
        </w:rPr>
        <w:br w:type="page"/>
      </w:r>
    </w:p>
    <w:p w14:paraId="4253142D" w14:textId="77777777" w:rsidR="00A425CC" w:rsidRDefault="00000000">
      <w:pPr>
        <w:topLinePunct/>
        <w:spacing w:beforeLines="150" w:before="489" w:afterLines="100" w:after="326"/>
        <w:ind w:firstLineChars="0" w:firstLine="0"/>
        <w:jc w:val="center"/>
        <w:outlineLvl w:val="0"/>
        <w:rPr>
          <w:rFonts w:ascii="黑体" w:eastAsia="黑体" w:hAnsi="黑体"/>
          <w:b/>
          <w:bCs/>
          <w:color w:val="FFFFFF" w:themeColor="background1"/>
          <w:sz w:val="32"/>
          <w:szCs w:val="32"/>
        </w:rPr>
      </w:pPr>
      <w:bookmarkStart w:id="5" w:name="_Toc121848567"/>
      <w:r>
        <w:rPr>
          <w:noProof/>
        </w:rPr>
        <w:lastRenderedPageBreak/>
        <w:drawing>
          <wp:anchor distT="0" distB="0" distL="114300" distR="114300" simplePos="0" relativeHeight="251684864" behindDoc="0" locked="0" layoutInCell="1" allowOverlap="1" wp14:anchorId="204917F3" wp14:editId="2F2899DF">
            <wp:simplePos x="0" y="0"/>
            <wp:positionH relativeFrom="column">
              <wp:posOffset>-3810</wp:posOffset>
            </wp:positionH>
            <wp:positionV relativeFrom="paragraph">
              <wp:posOffset>71120</wp:posOffset>
            </wp:positionV>
            <wp:extent cx="5580380" cy="694055"/>
            <wp:effectExtent l="0" t="0" r="127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580380" cy="694055"/>
                    </a:xfrm>
                    <a:prstGeom prst="rect">
                      <a:avLst/>
                    </a:prstGeom>
                    <a:noFill/>
                    <a:ln>
                      <a:noFill/>
                    </a:ln>
                  </pic:spPr>
                </pic:pic>
              </a:graphicData>
            </a:graphic>
          </wp:anchor>
        </w:drawing>
      </w:r>
      <w:r>
        <w:rPr>
          <w:rFonts w:ascii="黑体" w:eastAsia="黑体" w:hAnsi="黑体" w:hint="eastAsia"/>
          <w:b/>
          <w:bCs/>
          <w:color w:val="FFFFFF" w:themeColor="background1"/>
          <w:sz w:val="32"/>
          <w:szCs w:val="32"/>
        </w:rPr>
        <w:t>学校概况</w:t>
      </w:r>
      <w:bookmarkEnd w:id="5"/>
    </w:p>
    <w:p w14:paraId="0839E58F" w14:textId="77777777" w:rsidR="00A425CC" w:rsidRDefault="00A425CC">
      <w:pPr>
        <w:pStyle w:val="L0"/>
        <w:rPr>
          <w:rStyle w:val="aff1"/>
          <w:color w:val="000000"/>
          <w:u w:val="none"/>
        </w:rPr>
      </w:pPr>
    </w:p>
    <w:p w14:paraId="741758A7" w14:textId="77777777" w:rsidR="0018653D" w:rsidRPr="0018653D" w:rsidRDefault="0018653D" w:rsidP="0018653D">
      <w:pPr>
        <w:pStyle w:val="L0"/>
        <w:rPr>
          <w:rStyle w:val="aff1"/>
          <w:color w:val="000000"/>
          <w:u w:val="none"/>
        </w:rPr>
      </w:pPr>
      <w:r w:rsidRPr="0018653D">
        <w:rPr>
          <w:rStyle w:val="aff1"/>
          <w:rFonts w:hint="eastAsia"/>
          <w:color w:val="000000"/>
          <w:u w:val="none"/>
        </w:rPr>
        <w:t>广东生态工程职业学院是于</w:t>
      </w:r>
      <w:r w:rsidRPr="0018653D">
        <w:rPr>
          <w:rStyle w:val="aff1"/>
          <w:rFonts w:hint="eastAsia"/>
          <w:color w:val="000000"/>
          <w:u w:val="none"/>
        </w:rPr>
        <w:t>2014</w:t>
      </w:r>
      <w:r w:rsidRPr="0018653D">
        <w:rPr>
          <w:rStyle w:val="aff1"/>
          <w:rFonts w:hint="eastAsia"/>
          <w:color w:val="000000"/>
          <w:u w:val="none"/>
        </w:rPr>
        <w:t>年</w:t>
      </w:r>
      <w:r w:rsidRPr="0018653D">
        <w:rPr>
          <w:rStyle w:val="aff1"/>
          <w:rFonts w:hint="eastAsia"/>
          <w:color w:val="000000"/>
          <w:u w:val="none"/>
        </w:rPr>
        <w:t>3</w:t>
      </w:r>
      <w:r w:rsidRPr="0018653D">
        <w:rPr>
          <w:rStyle w:val="aff1"/>
          <w:rFonts w:hint="eastAsia"/>
          <w:color w:val="000000"/>
          <w:u w:val="none"/>
        </w:rPr>
        <w:t>月经广东省人民政府批准设立、教育部备案的全日制公办普通高等职业学院。</w:t>
      </w:r>
      <w:r w:rsidRPr="0018653D">
        <w:rPr>
          <w:rStyle w:val="aff1"/>
          <w:rFonts w:hint="eastAsia"/>
          <w:color w:val="000000"/>
          <w:u w:val="none"/>
        </w:rPr>
        <w:t>2021</w:t>
      </w:r>
      <w:r w:rsidRPr="0018653D">
        <w:rPr>
          <w:rStyle w:val="aff1"/>
          <w:rFonts w:hint="eastAsia"/>
          <w:color w:val="000000"/>
          <w:u w:val="none"/>
        </w:rPr>
        <w:t>年，在省教育厅部署下，学校与创建于</w:t>
      </w:r>
      <w:r w:rsidRPr="0018653D">
        <w:rPr>
          <w:rStyle w:val="aff1"/>
          <w:rFonts w:hint="eastAsia"/>
          <w:color w:val="000000"/>
          <w:u w:val="none"/>
        </w:rPr>
        <w:t>1935</w:t>
      </w:r>
      <w:r w:rsidRPr="0018653D">
        <w:rPr>
          <w:rStyle w:val="aff1"/>
          <w:rFonts w:hint="eastAsia"/>
          <w:color w:val="000000"/>
          <w:u w:val="none"/>
        </w:rPr>
        <w:t>年的国家级重点中专广东省海洋工程职业技术学校开展集团办学。学校现有广州天河和海珠</w:t>
      </w:r>
      <w:r w:rsidRPr="0018653D">
        <w:rPr>
          <w:rStyle w:val="aff1"/>
          <w:rFonts w:hint="eastAsia"/>
          <w:color w:val="000000"/>
          <w:u w:val="none"/>
        </w:rPr>
        <w:t>2</w:t>
      </w:r>
      <w:r w:rsidRPr="0018653D">
        <w:rPr>
          <w:rStyle w:val="aff1"/>
          <w:rFonts w:hint="eastAsia"/>
          <w:color w:val="000000"/>
          <w:u w:val="none"/>
        </w:rPr>
        <w:t>个校区，占地面积近</w:t>
      </w:r>
      <w:r w:rsidRPr="0018653D">
        <w:rPr>
          <w:rStyle w:val="aff1"/>
          <w:rFonts w:hint="eastAsia"/>
          <w:color w:val="000000"/>
          <w:u w:val="none"/>
        </w:rPr>
        <w:t>700</w:t>
      </w:r>
      <w:r w:rsidRPr="0018653D">
        <w:rPr>
          <w:rStyle w:val="aff1"/>
          <w:rFonts w:hint="eastAsia"/>
          <w:color w:val="000000"/>
          <w:u w:val="none"/>
        </w:rPr>
        <w:t>亩，另有校外实训基地</w:t>
      </w:r>
      <w:r w:rsidRPr="0018653D">
        <w:rPr>
          <w:rStyle w:val="aff1"/>
          <w:rFonts w:hint="eastAsia"/>
          <w:color w:val="000000"/>
          <w:u w:val="none"/>
        </w:rPr>
        <w:t>1500</w:t>
      </w:r>
      <w:r w:rsidRPr="0018653D">
        <w:rPr>
          <w:rStyle w:val="aff1"/>
          <w:rFonts w:hint="eastAsia"/>
          <w:color w:val="000000"/>
          <w:u w:val="none"/>
        </w:rPr>
        <w:t>亩。在校学生约</w:t>
      </w:r>
      <w:r w:rsidRPr="0018653D">
        <w:rPr>
          <w:rStyle w:val="aff1"/>
          <w:rFonts w:hint="eastAsia"/>
          <w:color w:val="000000"/>
          <w:u w:val="none"/>
        </w:rPr>
        <w:t>1.3</w:t>
      </w:r>
      <w:r w:rsidRPr="0018653D">
        <w:rPr>
          <w:rStyle w:val="aff1"/>
          <w:rFonts w:hint="eastAsia"/>
          <w:color w:val="000000"/>
          <w:u w:val="none"/>
        </w:rPr>
        <w:t>万名，教职工</w:t>
      </w:r>
      <w:r w:rsidRPr="0018653D">
        <w:rPr>
          <w:rStyle w:val="aff1"/>
          <w:rFonts w:hint="eastAsia"/>
          <w:color w:val="000000"/>
          <w:u w:val="none"/>
        </w:rPr>
        <w:t>767</w:t>
      </w:r>
      <w:r w:rsidRPr="0018653D">
        <w:rPr>
          <w:rStyle w:val="aff1"/>
          <w:rFonts w:hint="eastAsia"/>
          <w:color w:val="000000"/>
          <w:u w:val="none"/>
        </w:rPr>
        <w:t>名，其中专任教师</w:t>
      </w:r>
      <w:r w:rsidRPr="0018653D">
        <w:rPr>
          <w:rStyle w:val="aff1"/>
          <w:rFonts w:hint="eastAsia"/>
          <w:color w:val="000000"/>
          <w:u w:val="none"/>
        </w:rPr>
        <w:t>602</w:t>
      </w:r>
      <w:r w:rsidRPr="0018653D">
        <w:rPr>
          <w:rStyle w:val="aff1"/>
          <w:rFonts w:hint="eastAsia"/>
          <w:color w:val="000000"/>
          <w:u w:val="none"/>
        </w:rPr>
        <w:t>名，博士</w:t>
      </w:r>
      <w:r w:rsidRPr="0018653D">
        <w:rPr>
          <w:rStyle w:val="aff1"/>
          <w:rFonts w:hint="eastAsia"/>
          <w:color w:val="000000"/>
          <w:u w:val="none"/>
        </w:rPr>
        <w:t>80</w:t>
      </w:r>
      <w:r w:rsidRPr="0018653D">
        <w:rPr>
          <w:rStyle w:val="aff1"/>
          <w:rFonts w:hint="eastAsia"/>
          <w:color w:val="000000"/>
          <w:u w:val="none"/>
        </w:rPr>
        <w:t>余名。学校环境优美，教学生活设施完善。</w:t>
      </w:r>
      <w:r w:rsidRPr="0018653D">
        <w:rPr>
          <w:rStyle w:val="aff1"/>
          <w:rFonts w:hint="eastAsia"/>
          <w:color w:val="000000"/>
          <w:u w:val="none"/>
        </w:rPr>
        <w:t>2022</w:t>
      </w:r>
      <w:r w:rsidRPr="0018653D">
        <w:rPr>
          <w:rStyle w:val="aff1"/>
          <w:rFonts w:hint="eastAsia"/>
          <w:color w:val="000000"/>
          <w:u w:val="none"/>
        </w:rPr>
        <w:t>年入选省域高水平高等职业院校培育单位。</w:t>
      </w:r>
    </w:p>
    <w:p w14:paraId="34538186" w14:textId="3EB0F67B" w:rsidR="0018653D" w:rsidRPr="0018653D" w:rsidRDefault="0018653D" w:rsidP="0018653D">
      <w:pPr>
        <w:pStyle w:val="L0"/>
        <w:rPr>
          <w:rStyle w:val="aff1"/>
          <w:color w:val="000000"/>
          <w:u w:val="none"/>
        </w:rPr>
      </w:pPr>
      <w:r w:rsidRPr="0018653D">
        <w:rPr>
          <w:rStyle w:val="aff1"/>
          <w:rFonts w:hint="eastAsia"/>
          <w:color w:val="000000"/>
          <w:u w:val="none"/>
        </w:rPr>
        <w:t>学校围绕生态文明建设办学特色和服务区域产业发展要求，下设生态工程学院、风景园林学院、园艺与食品学院、艺术与设计学院、旅游与文化学院、信息工程学院、机电工程学院、经济贸易学院、海洋与渔业学院、海洋工程学院、航海学院等</w:t>
      </w:r>
      <w:r w:rsidRPr="0018653D">
        <w:rPr>
          <w:rStyle w:val="aff1"/>
          <w:rFonts w:hint="eastAsia"/>
          <w:color w:val="000000"/>
          <w:u w:val="none"/>
        </w:rPr>
        <w:t>11</w:t>
      </w:r>
      <w:r w:rsidRPr="0018653D">
        <w:rPr>
          <w:rStyle w:val="aff1"/>
          <w:rFonts w:hint="eastAsia"/>
          <w:color w:val="000000"/>
          <w:u w:val="none"/>
        </w:rPr>
        <w:t>个二级学院，</w:t>
      </w:r>
      <w:r w:rsidRPr="0018653D">
        <w:rPr>
          <w:rStyle w:val="aff1"/>
          <w:rFonts w:hint="eastAsia"/>
          <w:color w:val="000000"/>
          <w:u w:val="none"/>
        </w:rPr>
        <w:t>44</w:t>
      </w:r>
      <w:r w:rsidRPr="0018653D">
        <w:rPr>
          <w:rStyle w:val="aff1"/>
          <w:rFonts w:hint="eastAsia"/>
          <w:color w:val="000000"/>
          <w:u w:val="none"/>
        </w:rPr>
        <w:t>个专业，</w:t>
      </w:r>
      <w:r w:rsidRPr="0018653D">
        <w:rPr>
          <w:rStyle w:val="aff1"/>
          <w:rFonts w:hint="eastAsia"/>
          <w:color w:val="000000"/>
          <w:u w:val="none"/>
        </w:rPr>
        <w:t>2</w:t>
      </w:r>
      <w:r w:rsidRPr="0018653D">
        <w:rPr>
          <w:rStyle w:val="aff1"/>
          <w:rFonts w:hint="eastAsia"/>
          <w:color w:val="000000"/>
          <w:u w:val="none"/>
        </w:rPr>
        <w:t>个省级高水平专业群。在中国科教评价网发布的</w:t>
      </w:r>
      <w:r w:rsidRPr="0018653D">
        <w:rPr>
          <w:rStyle w:val="aff1"/>
          <w:rFonts w:hint="eastAsia"/>
          <w:color w:val="000000"/>
          <w:u w:val="none"/>
        </w:rPr>
        <w:t>2020-2021</w:t>
      </w:r>
      <w:r w:rsidRPr="0018653D">
        <w:rPr>
          <w:rStyle w:val="aff1"/>
          <w:rFonts w:hint="eastAsia"/>
          <w:color w:val="000000"/>
          <w:u w:val="none"/>
        </w:rPr>
        <w:t>年中国专科（高职高专）院校竞争力排行榜中，我校在全国</w:t>
      </w:r>
      <w:r w:rsidRPr="0018653D">
        <w:rPr>
          <w:rStyle w:val="aff1"/>
          <w:rFonts w:hint="eastAsia"/>
          <w:color w:val="000000"/>
          <w:u w:val="none"/>
        </w:rPr>
        <w:t>172</w:t>
      </w:r>
      <w:r w:rsidRPr="0018653D">
        <w:rPr>
          <w:rStyle w:val="aff1"/>
          <w:rFonts w:hint="eastAsia"/>
          <w:color w:val="000000"/>
          <w:u w:val="none"/>
        </w:rPr>
        <w:t>所林业类高职院校排名为第</w:t>
      </w:r>
      <w:r w:rsidRPr="0018653D">
        <w:rPr>
          <w:rStyle w:val="aff1"/>
          <w:rFonts w:hint="eastAsia"/>
          <w:color w:val="000000"/>
          <w:u w:val="none"/>
        </w:rPr>
        <w:t>12</w:t>
      </w:r>
      <w:r w:rsidRPr="0018653D">
        <w:rPr>
          <w:rStyle w:val="aff1"/>
          <w:rFonts w:hint="eastAsia"/>
          <w:color w:val="000000"/>
          <w:u w:val="none"/>
        </w:rPr>
        <w:t>名。</w:t>
      </w:r>
    </w:p>
    <w:p w14:paraId="6E35B942" w14:textId="77777777" w:rsidR="00A425CC" w:rsidRDefault="00A425CC">
      <w:pPr>
        <w:pStyle w:val="L0"/>
        <w:rPr>
          <w:rStyle w:val="aff1"/>
          <w:color w:val="000000"/>
          <w:u w:val="none"/>
        </w:rPr>
      </w:pPr>
    </w:p>
    <w:p w14:paraId="1E10FF08" w14:textId="77777777" w:rsidR="00A425CC" w:rsidRDefault="00A425CC">
      <w:pPr>
        <w:pStyle w:val="L0"/>
        <w:rPr>
          <w:rStyle w:val="aff1"/>
          <w:color w:val="000000"/>
          <w:u w:val="none"/>
        </w:rPr>
        <w:sectPr w:rsidR="00A425CC">
          <w:footerReference w:type="default" r:id="rId20"/>
          <w:pgSz w:w="11907" w:h="16160"/>
          <w:pgMar w:top="1418" w:right="1418" w:bottom="1418" w:left="1701" w:header="680" w:footer="992" w:gutter="0"/>
          <w:pgNumType w:fmt="upperRoman" w:start="1"/>
          <w:cols w:space="425"/>
          <w:docGrid w:type="linesAndChars" w:linePitch="326"/>
        </w:sectPr>
      </w:pPr>
    </w:p>
    <w:p w14:paraId="0D1498AC" w14:textId="77777777" w:rsidR="00A425CC" w:rsidRDefault="00000000">
      <w:pPr>
        <w:topLinePunct/>
        <w:spacing w:beforeLines="150" w:before="489" w:afterLines="100" w:after="326"/>
        <w:ind w:firstLineChars="0" w:firstLine="0"/>
        <w:jc w:val="center"/>
        <w:outlineLvl w:val="0"/>
        <w:rPr>
          <w:rFonts w:ascii="黑体" w:eastAsia="黑体" w:hAnsi="黑体"/>
          <w:b/>
          <w:bCs/>
          <w:color w:val="FFFFFF" w:themeColor="background1"/>
          <w:sz w:val="32"/>
          <w:szCs w:val="32"/>
        </w:rPr>
      </w:pPr>
      <w:bookmarkStart w:id="6" w:name="_Toc121848568"/>
      <w:bookmarkStart w:id="7" w:name="_Toc443998733"/>
      <w:bookmarkStart w:id="8" w:name="_Toc421112581"/>
      <w:bookmarkStart w:id="9" w:name="_Toc443997302"/>
      <w:bookmarkStart w:id="10" w:name="_Toc443997606"/>
      <w:r>
        <w:rPr>
          <w:noProof/>
        </w:rPr>
        <w:lastRenderedPageBreak/>
        <w:drawing>
          <wp:anchor distT="0" distB="0" distL="114300" distR="114300" simplePos="0" relativeHeight="251685888" behindDoc="0" locked="0" layoutInCell="1" allowOverlap="1" wp14:anchorId="43A3DCA0" wp14:editId="0053AD16">
            <wp:simplePos x="0" y="0"/>
            <wp:positionH relativeFrom="margin">
              <wp:align>right</wp:align>
            </wp:positionH>
            <wp:positionV relativeFrom="paragraph">
              <wp:posOffset>4445</wp:posOffset>
            </wp:positionV>
            <wp:extent cx="5580380" cy="716280"/>
            <wp:effectExtent l="0" t="0" r="1270" b="762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580380" cy="716280"/>
                    </a:xfrm>
                    <a:prstGeom prst="rect">
                      <a:avLst/>
                    </a:prstGeom>
                    <a:noFill/>
                    <a:ln>
                      <a:noFill/>
                    </a:ln>
                  </pic:spPr>
                </pic:pic>
              </a:graphicData>
            </a:graphic>
          </wp:anchor>
        </w:drawing>
      </w:r>
      <w:r>
        <w:rPr>
          <w:rFonts w:ascii="黑体" w:eastAsia="黑体" w:hAnsi="黑体" w:hint="eastAsia"/>
          <w:b/>
          <w:bCs/>
          <w:color w:val="FFFFFF" w:themeColor="background1"/>
          <w:sz w:val="32"/>
          <w:szCs w:val="32"/>
        </w:rPr>
        <w:t>第一篇：毕业生就业基本情况</w:t>
      </w:r>
      <w:bookmarkEnd w:id="6"/>
    </w:p>
    <w:p w14:paraId="6A31ABE4" w14:textId="77777777" w:rsidR="00A425CC" w:rsidRDefault="00000000">
      <w:pPr>
        <w:pStyle w:val="L2"/>
        <w:spacing w:before="163" w:after="163"/>
      </w:pPr>
      <w:bookmarkStart w:id="11" w:name="_Toc121848569"/>
      <w:r>
        <w:rPr>
          <w:rFonts w:hint="eastAsia"/>
        </w:rPr>
        <w:t>一、毕业生的规模和结构</w:t>
      </w:r>
      <w:bookmarkEnd w:id="7"/>
      <w:bookmarkEnd w:id="8"/>
      <w:bookmarkEnd w:id="9"/>
      <w:bookmarkEnd w:id="10"/>
      <w:bookmarkEnd w:id="11"/>
    </w:p>
    <w:p w14:paraId="0E9C2685" w14:textId="77777777" w:rsidR="00A425CC" w:rsidRDefault="00000000">
      <w:pPr>
        <w:pStyle w:val="L3"/>
        <w:spacing w:before="163" w:after="163"/>
        <w:rPr>
          <w:sz w:val="32"/>
        </w:rPr>
      </w:pPr>
      <w:bookmarkStart w:id="12" w:name="_Toc443997303"/>
      <w:bookmarkStart w:id="13" w:name="_Toc443998734"/>
      <w:bookmarkStart w:id="14" w:name="_Toc443997607"/>
      <w:bookmarkStart w:id="15" w:name="_Toc121848570"/>
      <w:r>
        <w:rPr>
          <w:rFonts w:hint="eastAsia"/>
        </w:rPr>
        <w:t>（一）总体规模</w:t>
      </w:r>
      <w:bookmarkEnd w:id="12"/>
      <w:bookmarkEnd w:id="13"/>
      <w:bookmarkEnd w:id="14"/>
      <w:r>
        <w:rPr>
          <w:rFonts w:hint="eastAsia"/>
        </w:rPr>
        <w:t>及性别结构</w:t>
      </w:r>
      <w:bookmarkEnd w:id="15"/>
    </w:p>
    <w:p w14:paraId="177E63E2" w14:textId="77777777" w:rsidR="00A425CC" w:rsidRDefault="00000000">
      <w:pPr>
        <w:pStyle w:val="L0"/>
        <w:rPr>
          <w:color w:val="auto"/>
        </w:rPr>
      </w:pPr>
      <w:r>
        <w:rPr>
          <w:rStyle w:val="aff1"/>
          <w:rFonts w:hint="eastAsia"/>
          <w:color w:val="auto"/>
          <w:u w:val="none"/>
        </w:rPr>
        <w:t>广东生态工程职业学院</w:t>
      </w:r>
      <w:r>
        <w:rPr>
          <w:rStyle w:val="aff1"/>
          <w:rFonts w:hint="eastAsia"/>
          <w:color w:val="auto"/>
          <w:u w:val="none"/>
        </w:rPr>
        <w:t>2022</w:t>
      </w:r>
      <w:r>
        <w:rPr>
          <w:rStyle w:val="aff1"/>
          <w:rFonts w:hint="eastAsia"/>
          <w:color w:val="auto"/>
          <w:u w:val="none"/>
        </w:rPr>
        <w:t>届毕业生共</w:t>
      </w:r>
      <w:r>
        <w:rPr>
          <w:rStyle w:val="aff1"/>
          <w:color w:val="auto"/>
          <w:u w:val="none"/>
        </w:rPr>
        <w:t>2486</w:t>
      </w:r>
      <w:r>
        <w:rPr>
          <w:rStyle w:val="aff1"/>
          <w:rFonts w:hint="eastAsia"/>
          <w:color w:val="auto"/>
          <w:u w:val="none"/>
        </w:rPr>
        <w:t>人。其中，男生</w:t>
      </w:r>
      <w:r>
        <w:rPr>
          <w:rStyle w:val="aff1"/>
          <w:color w:val="auto"/>
          <w:u w:val="none"/>
        </w:rPr>
        <w:t>1238</w:t>
      </w:r>
      <w:r>
        <w:rPr>
          <w:rStyle w:val="aff1"/>
          <w:rFonts w:hint="eastAsia"/>
          <w:color w:val="auto"/>
          <w:u w:val="none"/>
        </w:rPr>
        <w:t>人，占毕业生总人数的</w:t>
      </w:r>
      <w:r>
        <w:rPr>
          <w:rStyle w:val="aff1"/>
          <w:color w:val="auto"/>
          <w:u w:val="none"/>
        </w:rPr>
        <w:t>49.80%</w:t>
      </w:r>
      <w:r>
        <w:rPr>
          <w:rStyle w:val="aff1"/>
          <w:rFonts w:hint="eastAsia"/>
          <w:color w:val="auto"/>
          <w:u w:val="none"/>
        </w:rPr>
        <w:t>；女生</w:t>
      </w:r>
      <w:r>
        <w:rPr>
          <w:rStyle w:val="aff1"/>
          <w:color w:val="auto"/>
          <w:u w:val="none"/>
        </w:rPr>
        <w:t>1248</w:t>
      </w:r>
      <w:r>
        <w:rPr>
          <w:rStyle w:val="aff1"/>
          <w:rFonts w:hint="eastAsia"/>
          <w:color w:val="auto"/>
          <w:u w:val="none"/>
        </w:rPr>
        <w:t>人，占毕业生总人数的</w:t>
      </w:r>
      <w:r>
        <w:rPr>
          <w:rStyle w:val="aff1"/>
          <w:color w:val="auto"/>
          <w:u w:val="none"/>
        </w:rPr>
        <w:t>50.20%</w:t>
      </w:r>
      <w:r>
        <w:rPr>
          <w:rStyle w:val="aff1"/>
          <w:rFonts w:hint="eastAsia"/>
          <w:color w:val="auto"/>
          <w:u w:val="none"/>
        </w:rPr>
        <w:t>。男女性别比为</w:t>
      </w:r>
      <w:r>
        <w:rPr>
          <w:rStyle w:val="aff1"/>
          <w:color w:val="auto"/>
          <w:u w:val="none"/>
        </w:rPr>
        <w:t>0.99</w:t>
      </w:r>
      <w:r>
        <w:rPr>
          <w:rStyle w:val="aff1"/>
          <w:rFonts w:hint="eastAsia"/>
          <w:color w:val="auto"/>
          <w:u w:val="none"/>
        </w:rPr>
        <w:t>∶</w:t>
      </w:r>
      <w:r>
        <w:rPr>
          <w:rStyle w:val="aff1"/>
          <w:rFonts w:hint="eastAsia"/>
          <w:color w:val="auto"/>
          <w:u w:val="none"/>
        </w:rPr>
        <w:t>1</w:t>
      </w:r>
      <w:r>
        <w:rPr>
          <w:rStyle w:val="aff1"/>
          <w:rFonts w:hint="eastAsia"/>
          <w:color w:val="auto"/>
          <w:u w:val="none"/>
        </w:rPr>
        <w:t>，性别构成均衡。</w:t>
      </w:r>
    </w:p>
    <w:p w14:paraId="66CA84FB" w14:textId="77777777" w:rsidR="00A425CC" w:rsidRDefault="00000000">
      <w:pPr>
        <w:pStyle w:val="L6"/>
        <w:jc w:val="center"/>
      </w:pPr>
      <w:r>
        <w:rPr>
          <w:noProof/>
        </w:rPr>
        <mc:AlternateContent>
          <mc:Choice Requires="wps">
            <w:drawing>
              <wp:anchor distT="0" distB="0" distL="114300" distR="114300" simplePos="0" relativeHeight="251692032" behindDoc="0" locked="0" layoutInCell="1" allowOverlap="1" wp14:anchorId="2523D8FF" wp14:editId="6B48645C">
                <wp:simplePos x="0" y="0"/>
                <wp:positionH relativeFrom="column">
                  <wp:posOffset>2248535</wp:posOffset>
                </wp:positionH>
                <wp:positionV relativeFrom="paragraph">
                  <wp:posOffset>222250</wp:posOffset>
                </wp:positionV>
                <wp:extent cx="986790" cy="433070"/>
                <wp:effectExtent l="0" t="0" r="0" b="0"/>
                <wp:wrapNone/>
                <wp:docPr id="216391" name="文本框 216391"/>
                <wp:cNvGraphicFramePr/>
                <a:graphic xmlns:a="http://schemas.openxmlformats.org/drawingml/2006/main">
                  <a:graphicData uri="http://schemas.microsoft.com/office/word/2010/wordprocessingShape">
                    <wps:wsp>
                      <wps:cNvSpPr txBox="1"/>
                      <wps:spPr>
                        <a:xfrm>
                          <a:off x="0" y="0"/>
                          <a:ext cx="986790" cy="433070"/>
                        </a:xfrm>
                        <a:prstGeom prst="rect">
                          <a:avLst/>
                        </a:prstGeom>
                        <a:noFill/>
                        <a:ln w="6350">
                          <a:noFill/>
                        </a:ln>
                      </wps:spPr>
                      <wps:txbx>
                        <w:txbxContent>
                          <w:p w14:paraId="6A4E60D1" w14:textId="77777777" w:rsidR="00A425CC" w:rsidRDefault="00000000">
                            <w:pPr>
                              <w:spacing w:line="240" w:lineRule="auto"/>
                              <w:ind w:firstLineChars="0" w:firstLine="0"/>
                              <w:jc w:val="center"/>
                              <w:rPr>
                                <w:rFonts w:ascii="Times New Roman" w:eastAsia="宋体" w:hAnsi="Times New Roman" w:cs="Times New Roman"/>
                                <w:b/>
                                <w:bCs/>
                                <w:color w:val="0F6FC6" w:themeColor="accent1"/>
                                <w:sz w:val="28"/>
                                <w:szCs w:val="28"/>
                              </w:rPr>
                            </w:pPr>
                            <w:r>
                              <w:rPr>
                                <w:rFonts w:ascii="Times New Roman" w:eastAsia="宋体" w:hAnsi="Times New Roman" w:cs="Times New Roman"/>
                                <w:b/>
                                <w:bCs/>
                                <w:color w:val="0F6FC6" w:themeColor="accent1"/>
                                <w:sz w:val="28"/>
                                <w:szCs w:val="28"/>
                              </w:rPr>
                              <w:t>男</w:t>
                            </w:r>
                            <w:r>
                              <w:rPr>
                                <w:rFonts w:ascii="Times New Roman" w:eastAsia="宋体" w:hAnsi="Times New Roman" w:cs="Times New Roman" w:hint="eastAsia"/>
                                <w:b/>
                                <w:bCs/>
                                <w:color w:val="0F6FC6" w:themeColor="accent1"/>
                                <w:sz w:val="28"/>
                                <w:szCs w:val="28"/>
                              </w:rPr>
                              <w:t>生</w:t>
                            </w:r>
                            <w:r>
                              <w:rPr>
                                <w:rFonts w:ascii="Times New Roman" w:eastAsia="宋体" w:hAnsi="Times New Roman" w:cs="Times New Roman" w:hint="eastAsia"/>
                                <w:b/>
                                <w:bCs/>
                                <w:color w:val="0F6FC6" w:themeColor="accent1"/>
                                <w:sz w:val="28"/>
                                <w:szCs w:val="28"/>
                              </w:rPr>
                              <w:t>:</w:t>
                            </w:r>
                            <w:r>
                              <w:rPr>
                                <w:rFonts w:ascii="Times New Roman" w:eastAsia="宋体" w:hAnsi="Times New Roman" w:cs="Times New Roman"/>
                                <w:b/>
                                <w:bCs/>
                                <w:color w:val="0F6FC6" w:themeColor="accent1"/>
                                <w:sz w:val="28"/>
                                <w:szCs w:val="28"/>
                              </w:rPr>
                              <w:t>女</w:t>
                            </w:r>
                            <w:r>
                              <w:rPr>
                                <w:rFonts w:ascii="Times New Roman" w:eastAsia="宋体" w:hAnsi="Times New Roman" w:cs="Times New Roman" w:hint="eastAsia"/>
                                <w:b/>
                                <w:bCs/>
                                <w:color w:val="0F6FC6" w:themeColor="accent1"/>
                                <w:sz w:val="28"/>
                                <w:szCs w:val="28"/>
                              </w:rPr>
                              <w:t>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523D8FF" id="文本框 216391" o:spid="_x0000_s1027" type="#_x0000_t202" style="position:absolute;left:0;text-align:left;margin-left:177.05pt;margin-top:17.5pt;width:77.7pt;height:34.1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" filled="f" stroked="f" strokeweight=".5pt">
                <v:textbox>
                  <w:txbxContent>
                    <w:p w14:paraId="6A4E60D1" w14:textId="77777777" w:rsidR="00A425CC" w:rsidRDefault="00000000">
                      <w:pPr>
                        <w:spacing w:line="240" w:lineRule="auto"/>
                        <w:ind w:firstLineChars="0" w:firstLine="0"/>
                        <w:jc w:val="center"/>
                        <w:rPr>
                          <w:rFonts w:ascii="Times New Roman" w:eastAsia="宋体" w:hAnsi="Times New Roman" w:cs="Times New Roman"/>
                          <w:b/>
                          <w:bCs/>
                          <w:color w:val="0F6FC6" w:themeColor="accent1"/>
                          <w:sz w:val="28"/>
                          <w:szCs w:val="28"/>
                        </w:rPr>
                      </w:pPr>
                      <w:r>
                        <w:rPr>
                          <w:rFonts w:ascii="Times New Roman" w:eastAsia="宋体" w:hAnsi="Times New Roman" w:cs="Times New Roman"/>
                          <w:b/>
                          <w:bCs/>
                          <w:color w:val="0F6FC6" w:themeColor="accent1"/>
                          <w:sz w:val="28"/>
                          <w:szCs w:val="28"/>
                        </w:rPr>
                        <w:t>男</w:t>
                      </w:r>
                      <w:r>
                        <w:rPr>
                          <w:rFonts w:ascii="Times New Roman" w:eastAsia="宋体" w:hAnsi="Times New Roman" w:cs="Times New Roman" w:hint="eastAsia"/>
                          <w:b/>
                          <w:bCs/>
                          <w:color w:val="0F6FC6" w:themeColor="accent1"/>
                          <w:sz w:val="28"/>
                          <w:szCs w:val="28"/>
                        </w:rPr>
                        <w:t>生</w:t>
                      </w:r>
                      <w:r>
                        <w:rPr>
                          <w:rFonts w:ascii="Times New Roman" w:eastAsia="宋体" w:hAnsi="Times New Roman" w:cs="Times New Roman" w:hint="eastAsia"/>
                          <w:b/>
                          <w:bCs/>
                          <w:color w:val="0F6FC6" w:themeColor="accent1"/>
                          <w:sz w:val="28"/>
                          <w:szCs w:val="28"/>
                        </w:rPr>
                        <w:t>:</w:t>
                      </w:r>
                      <w:r>
                        <w:rPr>
                          <w:rFonts w:ascii="Times New Roman" w:eastAsia="宋体" w:hAnsi="Times New Roman" w:cs="Times New Roman"/>
                          <w:b/>
                          <w:bCs/>
                          <w:color w:val="0F6FC6" w:themeColor="accent1"/>
                          <w:sz w:val="28"/>
                          <w:szCs w:val="28"/>
                        </w:rPr>
                        <w:t>女</w:t>
                      </w:r>
                      <w:r>
                        <w:rPr>
                          <w:rFonts w:ascii="Times New Roman" w:eastAsia="宋体" w:hAnsi="Times New Roman" w:cs="Times New Roman" w:hint="eastAsia"/>
                          <w:b/>
                          <w:bCs/>
                          <w:color w:val="0F6FC6" w:themeColor="accent1"/>
                          <w:sz w:val="28"/>
                          <w:szCs w:val="28"/>
                        </w:rPr>
                        <w:t>生</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533F0EB6" wp14:editId="35244E89">
                <wp:simplePos x="0" y="0"/>
                <wp:positionH relativeFrom="margin">
                  <wp:align>center</wp:align>
                </wp:positionH>
                <wp:positionV relativeFrom="paragraph">
                  <wp:posOffset>849630</wp:posOffset>
                </wp:positionV>
                <wp:extent cx="962025" cy="521335"/>
                <wp:effectExtent l="0" t="0" r="0" b="0"/>
                <wp:wrapNone/>
                <wp:docPr id="216390" name="文本框 216390"/>
                <wp:cNvGraphicFramePr/>
                <a:graphic xmlns:a="http://schemas.openxmlformats.org/drawingml/2006/main">
                  <a:graphicData uri="http://schemas.microsoft.com/office/word/2010/wordprocessingShape">
                    <wps:wsp>
                      <wps:cNvSpPr txBox="1"/>
                      <wps:spPr>
                        <a:xfrm>
                          <a:off x="0" y="0"/>
                          <a:ext cx="962025" cy="521335"/>
                        </a:xfrm>
                        <a:prstGeom prst="rect">
                          <a:avLst/>
                        </a:prstGeom>
                        <a:noFill/>
                        <a:ln w="6350">
                          <a:noFill/>
                        </a:ln>
                      </wps:spPr>
                      <wps:txbx>
                        <w:txbxContent>
                          <w:p w14:paraId="7DB647B9" w14:textId="77777777" w:rsidR="00A425CC" w:rsidRDefault="00000000">
                            <w:pPr>
                              <w:ind w:firstLineChars="0" w:firstLine="0"/>
                              <w:jc w:val="center"/>
                              <w:rPr>
                                <w:rFonts w:ascii="Times New Roman" w:hAnsi="Times New Roman" w:cs="Times New Roman"/>
                                <w:b/>
                                <w:bCs/>
                                <w:color w:val="0F6FC6" w:themeColor="accent1"/>
                                <w:sz w:val="36"/>
                                <w:szCs w:val="24"/>
                              </w:rPr>
                            </w:pPr>
                            <w:r>
                              <w:rPr>
                                <w:rFonts w:ascii="Times New Roman" w:hAnsi="Times New Roman" w:cs="Times New Roman"/>
                                <w:b/>
                                <w:bCs/>
                                <w:color w:val="0F6FC6" w:themeColor="accent1"/>
                                <w:sz w:val="36"/>
                                <w:szCs w:val="24"/>
                              </w:rPr>
                              <w:t>0.99</w:t>
                            </w:r>
                            <w:r>
                              <w:rPr>
                                <w:rFonts w:ascii="Times New Roman" w:hAnsi="Times New Roman" w:cs="Times New Roman" w:hint="eastAsia"/>
                                <w:b/>
                                <w:bCs/>
                                <w:color w:val="0F6FC6" w:themeColor="accent1"/>
                                <w:sz w:val="36"/>
                                <w:szCs w:val="24"/>
                              </w:rPr>
                              <w:t>:</w:t>
                            </w:r>
                            <w:r>
                              <w:rPr>
                                <w:rFonts w:ascii="Times New Roman" w:hAnsi="Times New Roman" w:cs="Times New Roman"/>
                                <w:b/>
                                <w:bCs/>
                                <w:color w:val="0F6FC6" w:themeColor="accent1"/>
                                <w:sz w:val="36"/>
                                <w:szCs w:val="24"/>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33F0EB6" id="文本框 216390" o:spid="_x0000_s1028" type="#_x0000_t202" style="position:absolute;left:0;text-align:left;margin-left:0;margin-top:66.9pt;width:75.75pt;height:41.05pt;z-index:25169305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" filled="f" stroked="f" strokeweight=".5pt">
                <v:textbox>
                  <w:txbxContent>
                    <w:p w14:paraId="7DB647B9" w14:textId="77777777" w:rsidR="00A425CC" w:rsidRDefault="00000000">
                      <w:pPr>
                        <w:ind w:firstLineChars="0" w:firstLine="0"/>
                        <w:jc w:val="center"/>
                        <w:rPr>
                          <w:rFonts w:ascii="Times New Roman" w:hAnsi="Times New Roman" w:cs="Times New Roman"/>
                          <w:b/>
                          <w:bCs/>
                          <w:color w:val="0F6FC6" w:themeColor="accent1"/>
                          <w:sz w:val="36"/>
                          <w:szCs w:val="24"/>
                        </w:rPr>
                      </w:pPr>
                      <w:r>
                        <w:rPr>
                          <w:rFonts w:ascii="Times New Roman" w:hAnsi="Times New Roman" w:cs="Times New Roman"/>
                          <w:b/>
                          <w:bCs/>
                          <w:color w:val="0F6FC6" w:themeColor="accent1"/>
                          <w:sz w:val="36"/>
                          <w:szCs w:val="24"/>
                        </w:rPr>
                        <w:t>0.99</w:t>
                      </w:r>
                      <w:r>
                        <w:rPr>
                          <w:rFonts w:ascii="Times New Roman" w:hAnsi="Times New Roman" w:cs="Times New Roman" w:hint="eastAsia"/>
                          <w:b/>
                          <w:bCs/>
                          <w:color w:val="0F6FC6" w:themeColor="accent1"/>
                          <w:sz w:val="36"/>
                          <w:szCs w:val="24"/>
                        </w:rPr>
                        <w:t>:</w:t>
                      </w:r>
                      <w:r>
                        <w:rPr>
                          <w:rFonts w:ascii="Times New Roman" w:hAnsi="Times New Roman" w:cs="Times New Roman"/>
                          <w:b/>
                          <w:bCs/>
                          <w:color w:val="0F6FC6" w:themeColor="accent1"/>
                          <w:sz w:val="36"/>
                          <w:szCs w:val="24"/>
                        </w:rPr>
                        <w:t>1</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4CE59F42" wp14:editId="201B7760">
                <wp:simplePos x="0" y="0"/>
                <wp:positionH relativeFrom="column">
                  <wp:posOffset>2258695</wp:posOffset>
                </wp:positionH>
                <wp:positionV relativeFrom="paragraph">
                  <wp:posOffset>591185</wp:posOffset>
                </wp:positionV>
                <wp:extent cx="993775" cy="270510"/>
                <wp:effectExtent l="0" t="0" r="0" b="0"/>
                <wp:wrapNone/>
                <wp:docPr id="216389" name="箭头: 左右 216389"/>
                <wp:cNvGraphicFramePr/>
                <a:graphic xmlns:a="http://schemas.openxmlformats.org/drawingml/2006/main">
                  <a:graphicData uri="http://schemas.microsoft.com/office/word/2010/wordprocessingShape">
                    <wps:wsp>
                      <wps:cNvSpPr/>
                      <wps:spPr>
                        <a:xfrm>
                          <a:off x="0" y="0"/>
                          <a:ext cx="993775" cy="270510"/>
                        </a:xfrm>
                        <a:prstGeom prst="lef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箭头: 左右 216389" o:spid="_x0000_s1026" o:spt="69" type="#_x0000_t69" style="position:absolute;left:0pt;margin-left:177.85pt;margin-top:46.55pt;height:21.3pt;width:78.25pt;z-index:251691008;v-text-anchor:middle;mso-width-relative:page;mso-height-relative:page;" fillcolor="#009DD9 [3205]" filled="t" stroked="f" coordsize="21600,21600" o:gfxdata="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E4Sv3XZAAAACgEAAA8AAAAA&#10;AAAAAQAgAAAAIgAAAGRycy9kb3ducmV2LnhtbFBLAQIUABQAAAAIAIdO4kARF4jlhQIAAOYEAAAO&#10;AAAAAAAAAAEAIAAAACgBAABkcnMvZTJvRG9jLnhtbFBLBQYAAAAABgAGAFkBAAAfBgAAAAA=&#10;" adj="2939,5400">
                <v:fill on="t" focussize="0,0"/>
                <v:stroke on="f" weight="1pt" miterlimit="8" joinstyle="miter"/>
                <v:imagedata o:title=""/>
                <o:lock v:ext="edit" aspectratio="f"/>
              </v:shape>
            </w:pict>
          </mc:Fallback>
        </mc:AlternateContent>
      </w:r>
      <w:r>
        <w:rPr>
          <w:noProof/>
        </w:rPr>
        <w:drawing>
          <wp:inline distT="0" distB="0" distL="0" distR="0" wp14:anchorId="58BF73E4" wp14:editId="43CDDFBF">
            <wp:extent cx="1677670" cy="1429385"/>
            <wp:effectExtent l="0" t="0" r="0" b="0"/>
            <wp:docPr id="479" name="图表 4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rFonts w:hint="eastAsia"/>
        </w:rPr>
        <w:t xml:space="preserve"> </w:t>
      </w:r>
      <w:r>
        <w:t xml:space="preserve">                 </w:t>
      </w:r>
      <w:r>
        <w:rPr>
          <w:noProof/>
        </w:rPr>
        <w:drawing>
          <wp:inline distT="0" distB="0" distL="0" distR="0" wp14:anchorId="4C0D8E22" wp14:editId="3F128FD5">
            <wp:extent cx="1677670" cy="1429385"/>
            <wp:effectExtent l="0" t="0" r="0" b="0"/>
            <wp:docPr id="50" name="图表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25C6DA6" w14:textId="2BFE83E4" w:rsidR="00A425CC" w:rsidRDefault="00000000">
      <w:pPr>
        <w:pStyle w:val="a4"/>
        <w:spacing w:line="240" w:lineRule="auto"/>
        <w:ind w:firstLineChars="0" w:firstLine="0"/>
        <w:jc w:val="center"/>
        <w:rPr>
          <w:rFonts w:ascii="Times New Roman" w:eastAsia="黑体" w:hAnsi="Times New Roman"/>
          <w:bCs w:val="0"/>
          <w:color w:val="0F6FC6" w:themeColor="accent1"/>
          <w:sz w:val="21"/>
          <w:szCs w:val="24"/>
        </w:rPr>
      </w:pPr>
      <w:r>
        <w:rPr>
          <w:rFonts w:ascii="Times New Roman" w:eastAsia="黑体" w:hAnsi="Times New Roman" w:hint="eastAsia"/>
          <w:bCs w:val="0"/>
          <w:color w:val="0F6FC6" w:themeColor="accent1"/>
          <w:sz w:val="21"/>
          <w:szCs w:val="24"/>
        </w:rPr>
        <w:t>图</w:t>
      </w:r>
      <w:r>
        <w:rPr>
          <w:rFonts w:ascii="Times New Roman" w:eastAsia="黑体" w:hAnsi="Times New Roman" w:hint="eastAsia"/>
          <w:bCs w:val="0"/>
          <w:color w:val="0F6FC6" w:themeColor="accent1"/>
          <w:sz w:val="21"/>
          <w:szCs w:val="24"/>
        </w:rPr>
        <w:t xml:space="preserve">1- </w:t>
      </w:r>
      <w:r>
        <w:rPr>
          <w:rFonts w:ascii="Times New Roman" w:eastAsia="黑体" w:hAnsi="Times New Roman"/>
          <w:bCs w:val="0"/>
          <w:color w:val="0F6FC6" w:themeColor="accent1"/>
          <w:sz w:val="21"/>
          <w:szCs w:val="24"/>
        </w:rPr>
        <w:fldChar w:fldCharType="begin"/>
      </w:r>
      <w:r>
        <w:rPr>
          <w:rFonts w:ascii="Times New Roman" w:eastAsia="黑体" w:hAnsi="Times New Roman"/>
          <w:bCs w:val="0"/>
          <w:color w:val="0F6FC6" w:themeColor="accent1"/>
          <w:sz w:val="21"/>
          <w:szCs w:val="24"/>
        </w:rPr>
        <w:instrText xml:space="preserve"> </w:instrText>
      </w:r>
      <w:r>
        <w:rPr>
          <w:rFonts w:ascii="Times New Roman" w:eastAsia="黑体" w:hAnsi="Times New Roman" w:hint="eastAsia"/>
          <w:bCs w:val="0"/>
          <w:color w:val="0F6FC6" w:themeColor="accent1"/>
          <w:sz w:val="21"/>
          <w:szCs w:val="24"/>
        </w:rPr>
        <w:instrText xml:space="preserve">SEQ </w:instrText>
      </w:r>
      <w:r>
        <w:rPr>
          <w:rFonts w:ascii="Times New Roman" w:eastAsia="黑体" w:hAnsi="Times New Roman" w:hint="eastAsia"/>
          <w:bCs w:val="0"/>
          <w:color w:val="0F6FC6" w:themeColor="accent1"/>
          <w:sz w:val="21"/>
          <w:szCs w:val="24"/>
        </w:rPr>
        <w:instrText>图</w:instrText>
      </w:r>
      <w:r>
        <w:rPr>
          <w:rFonts w:ascii="Times New Roman" w:eastAsia="黑体" w:hAnsi="Times New Roman" w:hint="eastAsia"/>
          <w:bCs w:val="0"/>
          <w:color w:val="0F6FC6" w:themeColor="accent1"/>
          <w:sz w:val="21"/>
          <w:szCs w:val="24"/>
        </w:rPr>
        <w:instrText>1- \* ARABIC</w:instrText>
      </w:r>
      <w:r>
        <w:rPr>
          <w:rFonts w:ascii="Times New Roman" w:eastAsia="黑体" w:hAnsi="Times New Roman"/>
          <w:bCs w:val="0"/>
          <w:color w:val="0F6FC6" w:themeColor="accent1"/>
          <w:sz w:val="21"/>
          <w:szCs w:val="24"/>
        </w:rPr>
        <w:instrText xml:space="preserve"> </w:instrText>
      </w:r>
      <w:r>
        <w:rPr>
          <w:rFonts w:ascii="Times New Roman" w:eastAsia="黑体" w:hAnsi="Times New Roman"/>
          <w:bCs w:val="0"/>
          <w:color w:val="0F6FC6" w:themeColor="accent1"/>
          <w:sz w:val="21"/>
          <w:szCs w:val="24"/>
        </w:rPr>
        <w:fldChar w:fldCharType="separate"/>
      </w:r>
      <w:r w:rsidR="00FD7974">
        <w:rPr>
          <w:rFonts w:ascii="Times New Roman" w:eastAsia="黑体" w:hAnsi="Times New Roman"/>
          <w:bCs w:val="0"/>
          <w:noProof/>
          <w:color w:val="0F6FC6" w:themeColor="accent1"/>
          <w:sz w:val="21"/>
          <w:szCs w:val="24"/>
        </w:rPr>
        <w:t>1</w:t>
      </w:r>
      <w:r>
        <w:rPr>
          <w:rFonts w:ascii="Times New Roman" w:eastAsia="黑体" w:hAnsi="Times New Roman"/>
          <w:bCs w:val="0"/>
          <w:color w:val="0F6FC6" w:themeColor="accent1"/>
          <w:sz w:val="21"/>
          <w:szCs w:val="24"/>
        </w:rPr>
        <w:fldChar w:fldCharType="end"/>
      </w:r>
      <w:r>
        <w:rPr>
          <w:rFonts w:ascii="Times New Roman" w:eastAsia="黑体" w:hAnsi="Times New Roman"/>
          <w:bCs w:val="0"/>
          <w:color w:val="0F6FC6" w:themeColor="accent1"/>
          <w:sz w:val="21"/>
          <w:szCs w:val="24"/>
        </w:rPr>
        <w:t xml:space="preserve">  2022</w:t>
      </w:r>
      <w:r>
        <w:rPr>
          <w:rFonts w:ascii="Times New Roman" w:eastAsia="黑体" w:hAnsi="Times New Roman"/>
          <w:bCs w:val="0"/>
          <w:color w:val="0F6FC6" w:themeColor="accent1"/>
          <w:sz w:val="21"/>
          <w:szCs w:val="24"/>
        </w:rPr>
        <w:t>届毕业生</w:t>
      </w:r>
      <w:r>
        <w:rPr>
          <w:rFonts w:ascii="Times New Roman" w:eastAsia="黑体" w:hAnsi="Times New Roman" w:hint="eastAsia"/>
          <w:bCs w:val="0"/>
          <w:color w:val="0F6FC6" w:themeColor="accent1"/>
          <w:sz w:val="21"/>
          <w:szCs w:val="24"/>
        </w:rPr>
        <w:t>性别分布</w:t>
      </w:r>
    </w:p>
    <w:p w14:paraId="2EE73254" w14:textId="77777777" w:rsidR="00A425CC" w:rsidRDefault="00000000">
      <w:pPr>
        <w:pStyle w:val="L6"/>
        <w:rPr>
          <w:rFonts w:ascii="Times New Roman" w:hAnsi="Times New Roman" w:cs="Times New Roman"/>
        </w:rPr>
      </w:pPr>
      <w:r>
        <w:rPr>
          <w:rFonts w:hint="eastAsia"/>
        </w:rPr>
        <w:t>数据来源：全国高校毕业生就业管理系统</w:t>
      </w:r>
      <w:r>
        <w:rPr>
          <w:rFonts w:ascii="Times New Roman" w:hAnsi="Times New Roman" w:cs="Times New Roman"/>
        </w:rPr>
        <w:t>。</w:t>
      </w:r>
    </w:p>
    <w:p w14:paraId="76827CC2" w14:textId="77777777" w:rsidR="00A425CC" w:rsidRDefault="00000000">
      <w:pPr>
        <w:pStyle w:val="L3"/>
        <w:spacing w:before="163"/>
      </w:pPr>
      <w:bookmarkStart w:id="16" w:name="_Toc56895272"/>
      <w:bookmarkStart w:id="17" w:name="_Toc60135714"/>
      <w:bookmarkStart w:id="18" w:name="_Toc121848571"/>
      <w:r>
        <w:rPr>
          <w:rFonts w:hint="eastAsia"/>
        </w:rPr>
        <w:t>（二</w:t>
      </w:r>
      <w:r>
        <w:t>）</w:t>
      </w:r>
      <w:r>
        <w:rPr>
          <w:rFonts w:hint="eastAsia"/>
        </w:rPr>
        <w:t>生源地结构</w:t>
      </w:r>
      <w:bookmarkEnd w:id="16"/>
      <w:bookmarkEnd w:id="17"/>
      <w:bookmarkEnd w:id="18"/>
    </w:p>
    <w:p w14:paraId="06F910D2" w14:textId="77777777" w:rsidR="00A425CC" w:rsidRDefault="00000000">
      <w:pPr>
        <w:pStyle w:val="L0"/>
        <w:spacing w:beforeLines="50" w:before="163"/>
        <w:rPr>
          <w:rStyle w:val="aff1"/>
          <w:color w:val="auto"/>
          <w:u w:val="none"/>
        </w:rPr>
      </w:pPr>
      <w:r>
        <w:rPr>
          <w:rStyle w:val="aff1"/>
          <w:rFonts w:hint="eastAsia"/>
          <w:color w:val="auto"/>
          <w:u w:val="none"/>
        </w:rPr>
        <w:t>2022</w:t>
      </w:r>
      <w:r>
        <w:rPr>
          <w:rStyle w:val="aff1"/>
          <w:rFonts w:hint="eastAsia"/>
          <w:color w:val="auto"/>
          <w:u w:val="none"/>
        </w:rPr>
        <w:t>届毕业生以省内生源为主，省内生源</w:t>
      </w:r>
      <w:r>
        <w:rPr>
          <w:rStyle w:val="aff1"/>
          <w:color w:val="auto"/>
          <w:u w:val="none"/>
        </w:rPr>
        <w:t>2305</w:t>
      </w:r>
      <w:r>
        <w:rPr>
          <w:rStyle w:val="aff1"/>
          <w:rFonts w:hint="eastAsia"/>
          <w:color w:val="auto"/>
          <w:u w:val="none"/>
        </w:rPr>
        <w:t>人，占毕业生总人数的</w:t>
      </w:r>
      <w:r>
        <w:rPr>
          <w:rStyle w:val="aff1"/>
          <w:color w:val="auto"/>
          <w:u w:val="none"/>
        </w:rPr>
        <w:t>92.72%</w:t>
      </w:r>
      <w:r>
        <w:rPr>
          <w:rStyle w:val="aff1"/>
          <w:rFonts w:hint="eastAsia"/>
          <w:color w:val="auto"/>
          <w:u w:val="none"/>
        </w:rPr>
        <w:t>；省外生源</w:t>
      </w:r>
      <w:r>
        <w:rPr>
          <w:rStyle w:val="aff1"/>
          <w:color w:val="auto"/>
          <w:u w:val="none"/>
        </w:rPr>
        <w:t>181</w:t>
      </w:r>
      <w:r>
        <w:rPr>
          <w:rStyle w:val="aff1"/>
          <w:rFonts w:hint="eastAsia"/>
          <w:color w:val="auto"/>
          <w:u w:val="none"/>
        </w:rPr>
        <w:t>人，占毕业生总人数的</w:t>
      </w:r>
      <w:r>
        <w:rPr>
          <w:rStyle w:val="aff1"/>
          <w:color w:val="auto"/>
          <w:u w:val="none"/>
        </w:rPr>
        <w:t>7.28%</w:t>
      </w:r>
      <w:r>
        <w:rPr>
          <w:rStyle w:val="aff1"/>
          <w:rFonts w:hint="eastAsia"/>
          <w:color w:val="auto"/>
          <w:u w:val="none"/>
        </w:rPr>
        <w:t>，主要来自</w:t>
      </w:r>
      <w:r>
        <w:rPr>
          <w:rStyle w:val="aff1"/>
          <w:color w:val="auto"/>
          <w:u w:val="none"/>
        </w:rPr>
        <w:t>广西壮族自治区</w:t>
      </w:r>
      <w:r>
        <w:rPr>
          <w:rStyle w:val="aff1"/>
          <w:rFonts w:hint="eastAsia"/>
          <w:color w:val="auto"/>
          <w:u w:val="none"/>
        </w:rPr>
        <w:t>、</w:t>
      </w:r>
      <w:r>
        <w:rPr>
          <w:rStyle w:val="aff1"/>
          <w:color w:val="auto"/>
          <w:u w:val="none"/>
        </w:rPr>
        <w:t>江西省</w:t>
      </w:r>
      <w:r>
        <w:rPr>
          <w:rStyle w:val="aff1"/>
          <w:rFonts w:hint="eastAsia"/>
          <w:color w:val="auto"/>
          <w:u w:val="none"/>
        </w:rPr>
        <w:t>、</w:t>
      </w:r>
      <w:r>
        <w:rPr>
          <w:rStyle w:val="aff1"/>
          <w:color w:val="auto"/>
          <w:u w:val="none"/>
        </w:rPr>
        <w:t>云南省</w:t>
      </w:r>
      <w:r>
        <w:rPr>
          <w:rStyle w:val="aff1"/>
          <w:rFonts w:hint="eastAsia"/>
          <w:color w:val="auto"/>
          <w:u w:val="none"/>
        </w:rPr>
        <w:t>等地区。</w:t>
      </w:r>
    </w:p>
    <w:p w14:paraId="1C0702F6" w14:textId="77777777" w:rsidR="00A425CC" w:rsidRDefault="00000000">
      <w:pPr>
        <w:pStyle w:val="L0"/>
        <w:spacing w:line="240" w:lineRule="auto"/>
        <w:ind w:firstLineChars="0" w:firstLine="0"/>
        <w:rPr>
          <w:rStyle w:val="aff1"/>
          <w:color w:val="auto"/>
          <w:u w:val="none"/>
        </w:rPr>
      </w:pPr>
      <w:bookmarkStart w:id="19" w:name="_Hlk113366390"/>
      <w:r>
        <w:rPr>
          <w:noProof/>
        </w:rPr>
        <w:drawing>
          <wp:inline distT="0" distB="0" distL="0" distR="0" wp14:anchorId="4624C448" wp14:editId="0B8AD933">
            <wp:extent cx="5580380" cy="1645920"/>
            <wp:effectExtent l="0" t="0" r="0" b="0"/>
            <wp:docPr id="215948" name="图表 2159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4095375" w14:textId="48B300B9" w:rsidR="00A425CC" w:rsidRDefault="00000000">
      <w:pPr>
        <w:pStyle w:val="a4"/>
        <w:spacing w:line="240" w:lineRule="auto"/>
        <w:ind w:firstLineChars="0" w:firstLine="0"/>
        <w:jc w:val="center"/>
        <w:rPr>
          <w:rFonts w:ascii="Times New Roman" w:eastAsia="黑体" w:hAnsi="Times New Roman"/>
          <w:bCs w:val="0"/>
          <w:color w:val="0F6FC6" w:themeColor="accent1"/>
          <w:sz w:val="21"/>
          <w:szCs w:val="24"/>
        </w:rPr>
      </w:pPr>
      <w:r>
        <w:rPr>
          <w:rFonts w:ascii="Times New Roman" w:eastAsia="黑体" w:hAnsi="Times New Roman" w:hint="eastAsia"/>
          <w:bCs w:val="0"/>
          <w:color w:val="0F6FC6" w:themeColor="accent1"/>
          <w:sz w:val="21"/>
          <w:szCs w:val="24"/>
        </w:rPr>
        <w:t>图</w:t>
      </w:r>
      <w:r>
        <w:rPr>
          <w:rFonts w:ascii="Times New Roman" w:eastAsia="黑体" w:hAnsi="Times New Roman" w:hint="eastAsia"/>
          <w:bCs w:val="0"/>
          <w:color w:val="0F6FC6" w:themeColor="accent1"/>
          <w:sz w:val="21"/>
          <w:szCs w:val="24"/>
        </w:rPr>
        <w:t xml:space="preserve">1- </w:t>
      </w:r>
      <w:r>
        <w:rPr>
          <w:rFonts w:ascii="Times New Roman" w:eastAsia="黑体" w:hAnsi="Times New Roman"/>
          <w:bCs w:val="0"/>
          <w:color w:val="0F6FC6" w:themeColor="accent1"/>
          <w:sz w:val="21"/>
          <w:szCs w:val="24"/>
        </w:rPr>
        <w:fldChar w:fldCharType="begin"/>
      </w:r>
      <w:r>
        <w:rPr>
          <w:rFonts w:ascii="Times New Roman" w:eastAsia="黑体" w:hAnsi="Times New Roman"/>
          <w:bCs w:val="0"/>
          <w:color w:val="0F6FC6" w:themeColor="accent1"/>
          <w:sz w:val="21"/>
          <w:szCs w:val="24"/>
        </w:rPr>
        <w:instrText xml:space="preserve"> </w:instrText>
      </w:r>
      <w:r>
        <w:rPr>
          <w:rFonts w:ascii="Times New Roman" w:eastAsia="黑体" w:hAnsi="Times New Roman" w:hint="eastAsia"/>
          <w:bCs w:val="0"/>
          <w:color w:val="0F6FC6" w:themeColor="accent1"/>
          <w:sz w:val="21"/>
          <w:szCs w:val="24"/>
        </w:rPr>
        <w:instrText xml:space="preserve">SEQ </w:instrText>
      </w:r>
      <w:r>
        <w:rPr>
          <w:rFonts w:ascii="Times New Roman" w:eastAsia="黑体" w:hAnsi="Times New Roman" w:hint="eastAsia"/>
          <w:bCs w:val="0"/>
          <w:color w:val="0F6FC6" w:themeColor="accent1"/>
          <w:sz w:val="21"/>
          <w:szCs w:val="24"/>
        </w:rPr>
        <w:instrText>图</w:instrText>
      </w:r>
      <w:r>
        <w:rPr>
          <w:rFonts w:ascii="Times New Roman" w:eastAsia="黑体" w:hAnsi="Times New Roman" w:hint="eastAsia"/>
          <w:bCs w:val="0"/>
          <w:color w:val="0F6FC6" w:themeColor="accent1"/>
          <w:sz w:val="21"/>
          <w:szCs w:val="24"/>
        </w:rPr>
        <w:instrText>1- \* ARABIC</w:instrText>
      </w:r>
      <w:r>
        <w:rPr>
          <w:rFonts w:ascii="Times New Roman" w:eastAsia="黑体" w:hAnsi="Times New Roman"/>
          <w:bCs w:val="0"/>
          <w:color w:val="0F6FC6" w:themeColor="accent1"/>
          <w:sz w:val="21"/>
          <w:szCs w:val="24"/>
        </w:rPr>
        <w:instrText xml:space="preserve"> </w:instrText>
      </w:r>
      <w:r>
        <w:rPr>
          <w:rFonts w:ascii="Times New Roman" w:eastAsia="黑体" w:hAnsi="Times New Roman"/>
          <w:bCs w:val="0"/>
          <w:color w:val="0F6FC6" w:themeColor="accent1"/>
          <w:sz w:val="21"/>
          <w:szCs w:val="24"/>
        </w:rPr>
        <w:fldChar w:fldCharType="separate"/>
      </w:r>
      <w:r w:rsidR="00FD7974">
        <w:rPr>
          <w:rFonts w:ascii="Times New Roman" w:eastAsia="黑体" w:hAnsi="Times New Roman"/>
          <w:bCs w:val="0"/>
          <w:noProof/>
          <w:color w:val="0F6FC6" w:themeColor="accent1"/>
          <w:sz w:val="21"/>
          <w:szCs w:val="24"/>
        </w:rPr>
        <w:t>2</w:t>
      </w:r>
      <w:r>
        <w:rPr>
          <w:rFonts w:ascii="Times New Roman" w:eastAsia="黑体" w:hAnsi="Times New Roman"/>
          <w:bCs w:val="0"/>
          <w:color w:val="0F6FC6" w:themeColor="accent1"/>
          <w:sz w:val="21"/>
          <w:szCs w:val="24"/>
        </w:rPr>
        <w:fldChar w:fldCharType="end"/>
      </w:r>
      <w:r>
        <w:rPr>
          <w:rFonts w:ascii="Times New Roman" w:eastAsia="黑体" w:hAnsi="Times New Roman"/>
          <w:bCs w:val="0"/>
          <w:color w:val="0F6FC6" w:themeColor="accent1"/>
          <w:sz w:val="21"/>
          <w:szCs w:val="24"/>
        </w:rPr>
        <w:t xml:space="preserve">  2022</w:t>
      </w:r>
      <w:r>
        <w:rPr>
          <w:rFonts w:ascii="Times New Roman" w:eastAsia="黑体" w:hAnsi="Times New Roman"/>
          <w:bCs w:val="0"/>
          <w:color w:val="0F6FC6" w:themeColor="accent1"/>
          <w:sz w:val="21"/>
          <w:szCs w:val="24"/>
        </w:rPr>
        <w:t>届毕业生</w:t>
      </w:r>
      <w:r>
        <w:rPr>
          <w:rFonts w:ascii="Times New Roman" w:eastAsia="黑体" w:hAnsi="Times New Roman" w:hint="eastAsia"/>
          <w:bCs w:val="0"/>
          <w:color w:val="0F6FC6" w:themeColor="accent1"/>
          <w:sz w:val="21"/>
          <w:szCs w:val="24"/>
        </w:rPr>
        <w:t>省内、省外生源分布</w:t>
      </w:r>
    </w:p>
    <w:p w14:paraId="04D3A346" w14:textId="77777777" w:rsidR="00A425CC" w:rsidRDefault="00000000">
      <w:pPr>
        <w:pStyle w:val="L6"/>
        <w:rPr>
          <w:rFonts w:ascii="Times New Roman" w:hAnsi="Times New Roman" w:cs="Times New Roman"/>
        </w:rPr>
      </w:pPr>
      <w:r>
        <w:rPr>
          <w:rFonts w:hint="eastAsia"/>
        </w:rPr>
        <w:t>数据来源：全国高校毕业生就业管理系统</w:t>
      </w:r>
      <w:r>
        <w:rPr>
          <w:rFonts w:ascii="Times New Roman" w:hAnsi="Times New Roman" w:cs="Times New Roman"/>
        </w:rPr>
        <w:t>。</w:t>
      </w:r>
    </w:p>
    <w:p w14:paraId="462B59E5" w14:textId="77777777" w:rsidR="00A425CC" w:rsidRDefault="00000000">
      <w:pPr>
        <w:pStyle w:val="L0"/>
        <w:rPr>
          <w:rStyle w:val="aff1"/>
          <w:color w:val="auto"/>
          <w:u w:val="none"/>
        </w:rPr>
      </w:pPr>
      <w:bookmarkStart w:id="20" w:name="_Hlk110958496"/>
      <w:bookmarkEnd w:id="19"/>
      <w:r>
        <w:rPr>
          <w:rStyle w:val="aff1"/>
          <w:rFonts w:hint="eastAsia"/>
          <w:color w:val="auto"/>
          <w:u w:val="none"/>
        </w:rPr>
        <w:lastRenderedPageBreak/>
        <w:t>2</w:t>
      </w:r>
      <w:r>
        <w:rPr>
          <w:rStyle w:val="aff1"/>
          <w:color w:val="auto"/>
          <w:u w:val="none"/>
        </w:rPr>
        <w:t>022</w:t>
      </w:r>
      <w:r>
        <w:rPr>
          <w:rStyle w:val="aff1"/>
          <w:rFonts w:hint="eastAsia"/>
          <w:color w:val="auto"/>
          <w:u w:val="none"/>
        </w:rPr>
        <w:t>届毕业生省内生源主要来自珠三角地区和粤西地区，占比分别为</w:t>
      </w:r>
      <w:r>
        <w:rPr>
          <w:rStyle w:val="aff1"/>
          <w:color w:val="auto"/>
          <w:u w:val="none"/>
        </w:rPr>
        <w:t>33.36%</w:t>
      </w:r>
      <w:r>
        <w:rPr>
          <w:rStyle w:val="aff1"/>
          <w:rFonts w:hint="eastAsia"/>
          <w:color w:val="auto"/>
          <w:u w:val="none"/>
        </w:rPr>
        <w:t>、</w:t>
      </w:r>
      <w:r>
        <w:rPr>
          <w:rStyle w:val="aff1"/>
          <w:color w:val="auto"/>
          <w:u w:val="none"/>
        </w:rPr>
        <w:t>23.12%</w:t>
      </w:r>
      <w:r>
        <w:rPr>
          <w:rStyle w:val="aff1"/>
          <w:rFonts w:hint="eastAsia"/>
          <w:color w:val="auto"/>
          <w:u w:val="none"/>
        </w:rPr>
        <w:t>。从具体分布来看，广东省内生源覆盖</w:t>
      </w:r>
      <w:r>
        <w:rPr>
          <w:rStyle w:val="aff1"/>
          <w:rFonts w:hint="eastAsia"/>
          <w:color w:val="auto"/>
          <w:u w:val="none"/>
        </w:rPr>
        <w:t>2</w:t>
      </w:r>
      <w:r>
        <w:rPr>
          <w:rStyle w:val="aff1"/>
          <w:color w:val="auto"/>
          <w:u w:val="none"/>
        </w:rPr>
        <w:t>1</w:t>
      </w:r>
      <w:r>
        <w:rPr>
          <w:rStyle w:val="aff1"/>
          <w:rFonts w:hint="eastAsia"/>
          <w:color w:val="auto"/>
          <w:u w:val="none"/>
        </w:rPr>
        <w:t>个地级市，主要集中于湛江市、广州市，占广东省生源总人数的</w:t>
      </w:r>
      <w:r>
        <w:rPr>
          <w:rStyle w:val="aff1"/>
          <w:color w:val="auto"/>
          <w:u w:val="none"/>
        </w:rPr>
        <w:t>10.15%</w:t>
      </w:r>
      <w:r>
        <w:rPr>
          <w:rStyle w:val="aff1"/>
          <w:rFonts w:hint="eastAsia"/>
          <w:color w:val="auto"/>
          <w:u w:val="none"/>
        </w:rPr>
        <w:t>、</w:t>
      </w:r>
      <w:r>
        <w:rPr>
          <w:rStyle w:val="aff1"/>
          <w:color w:val="auto"/>
          <w:u w:val="none"/>
        </w:rPr>
        <w:t>10.02%</w:t>
      </w:r>
      <w:r>
        <w:rPr>
          <w:rStyle w:val="aff1"/>
          <w:rFonts w:hint="eastAsia"/>
          <w:color w:val="auto"/>
          <w:u w:val="none"/>
        </w:rPr>
        <w:t>；其次是梅州市、茂名市、揭阳市，占比分别为</w:t>
      </w:r>
      <w:r>
        <w:rPr>
          <w:rStyle w:val="aff1"/>
          <w:color w:val="auto"/>
          <w:u w:val="none"/>
        </w:rPr>
        <w:t>9.24%</w:t>
      </w:r>
      <w:r>
        <w:rPr>
          <w:rStyle w:val="aff1"/>
          <w:rFonts w:hint="eastAsia"/>
          <w:color w:val="auto"/>
          <w:u w:val="none"/>
        </w:rPr>
        <w:t>、</w:t>
      </w:r>
      <w:r>
        <w:rPr>
          <w:rStyle w:val="aff1"/>
          <w:color w:val="auto"/>
          <w:u w:val="none"/>
        </w:rPr>
        <w:t>8.37%</w:t>
      </w:r>
      <w:r>
        <w:rPr>
          <w:rStyle w:val="aff1"/>
          <w:rFonts w:hint="eastAsia"/>
          <w:color w:val="auto"/>
          <w:u w:val="none"/>
        </w:rPr>
        <w:t>、</w:t>
      </w:r>
      <w:r>
        <w:rPr>
          <w:rStyle w:val="aff1"/>
          <w:color w:val="auto"/>
          <w:u w:val="none"/>
        </w:rPr>
        <w:t>7.07%</w:t>
      </w:r>
      <w:r>
        <w:rPr>
          <w:rStyle w:val="aff1"/>
          <w:rFonts w:hint="eastAsia"/>
          <w:color w:val="auto"/>
          <w:u w:val="none"/>
        </w:rPr>
        <w:t>。广东省生源具体地级市分布详见下表。</w:t>
      </w:r>
    </w:p>
    <w:p w14:paraId="08247924" w14:textId="77777777" w:rsidR="00A425CC" w:rsidRDefault="00000000">
      <w:pPr>
        <w:pStyle w:val="L5"/>
        <w:spacing w:line="240" w:lineRule="auto"/>
      </w:pPr>
      <w:r>
        <w:rPr>
          <w:rFonts w:hint="eastAsia"/>
        </w:rPr>
        <w:t>表</w:t>
      </w:r>
      <w:r>
        <w:rPr>
          <w:rFonts w:hint="eastAsia"/>
        </w:rPr>
        <w:t>1- 1</w:t>
      </w:r>
      <w:r>
        <w:t xml:space="preserve">  2022</w:t>
      </w:r>
      <w:r>
        <w:t>届</w:t>
      </w:r>
      <w:r>
        <w:rPr>
          <w:rFonts w:hint="eastAsia"/>
        </w:rPr>
        <w:t>毕业生省内生源</w:t>
      </w:r>
      <w:r>
        <w:t>分布</w:t>
      </w:r>
    </w:p>
    <w:tbl>
      <w:tblPr>
        <w:tblStyle w:val="320"/>
        <w:tblW w:w="4678" w:type="pct"/>
        <w:tblLook w:val="04A0" w:firstRow="1" w:lastRow="0" w:firstColumn="1" w:lastColumn="0" w:noHBand="0" w:noVBand="1"/>
      </w:tblPr>
      <w:tblGrid>
        <w:gridCol w:w="2268"/>
        <w:gridCol w:w="2838"/>
        <w:gridCol w:w="1417"/>
        <w:gridCol w:w="1699"/>
      </w:tblGrid>
      <w:tr w:rsidR="00A425CC" w14:paraId="2C22BAE9" w14:textId="77777777" w:rsidTr="00A425CC">
        <w:trPr>
          <w:cnfStyle w:val="100000000000" w:firstRow="1" w:lastRow="0" w:firstColumn="0" w:lastColumn="0" w:oddVBand="0" w:evenVBand="0" w:oddHBand="0" w:evenHBand="0" w:firstRowFirstColumn="0" w:firstRowLastColumn="0" w:lastRowFirstColumn="0" w:lastRowLastColumn="0"/>
          <w:trHeight w:val="278"/>
          <w:tblHeader/>
        </w:trPr>
        <w:tc>
          <w:tcPr>
            <w:tcW w:w="1379" w:type="pct"/>
          </w:tcPr>
          <w:p w14:paraId="7A481079" w14:textId="77777777" w:rsidR="00A425CC" w:rsidRDefault="00000000">
            <w:pPr>
              <w:spacing w:line="240" w:lineRule="auto"/>
              <w:ind w:firstLineChars="0" w:firstLine="0"/>
              <w:rPr>
                <w:rFonts w:ascii="Times New Roman" w:hAnsi="Times New Roman" w:cs="Times New Roman"/>
                <w:sz w:val="21"/>
                <w:szCs w:val="21"/>
              </w:rPr>
            </w:pPr>
            <w:r>
              <w:rPr>
                <w:rFonts w:ascii="Times New Roman" w:hAnsi="Times New Roman" w:cs="Times New Roman"/>
                <w:sz w:val="21"/>
                <w:szCs w:val="21"/>
              </w:rPr>
              <w:t>地区</w:t>
            </w:r>
          </w:p>
        </w:tc>
        <w:tc>
          <w:tcPr>
            <w:tcW w:w="1726" w:type="pct"/>
          </w:tcPr>
          <w:p w14:paraId="39ACED37" w14:textId="77777777" w:rsidR="00A425CC" w:rsidRDefault="00000000">
            <w:pPr>
              <w:spacing w:line="240" w:lineRule="auto"/>
              <w:ind w:firstLineChars="0" w:firstLine="0"/>
              <w:rPr>
                <w:rFonts w:ascii="Times New Roman" w:hAnsi="Times New Roman" w:cs="Times New Roman"/>
                <w:sz w:val="21"/>
                <w:szCs w:val="21"/>
              </w:rPr>
            </w:pPr>
            <w:r>
              <w:rPr>
                <w:rFonts w:ascii="Times New Roman" w:hAnsi="Times New Roman" w:cs="Times New Roman"/>
                <w:sz w:val="21"/>
                <w:szCs w:val="21"/>
              </w:rPr>
              <w:t>生源地</w:t>
            </w:r>
          </w:p>
        </w:tc>
        <w:tc>
          <w:tcPr>
            <w:tcW w:w="862" w:type="pct"/>
          </w:tcPr>
          <w:p w14:paraId="3A15292D" w14:textId="77777777" w:rsidR="00A425CC" w:rsidRDefault="00000000">
            <w:pPr>
              <w:spacing w:line="240" w:lineRule="auto"/>
              <w:ind w:firstLineChars="0" w:firstLine="0"/>
              <w:rPr>
                <w:rFonts w:ascii="Times New Roman" w:hAnsi="Times New Roman" w:cs="Times New Roman"/>
                <w:sz w:val="21"/>
                <w:szCs w:val="21"/>
              </w:rPr>
            </w:pPr>
            <w:r>
              <w:rPr>
                <w:rFonts w:ascii="Times New Roman" w:hAnsi="Times New Roman" w:cs="Times New Roman"/>
                <w:sz w:val="21"/>
                <w:szCs w:val="21"/>
              </w:rPr>
              <w:t>人数</w:t>
            </w:r>
          </w:p>
        </w:tc>
        <w:tc>
          <w:tcPr>
            <w:tcW w:w="1033" w:type="pct"/>
          </w:tcPr>
          <w:p w14:paraId="58D98727" w14:textId="77777777" w:rsidR="00A425CC" w:rsidRDefault="00000000">
            <w:pPr>
              <w:spacing w:line="240" w:lineRule="auto"/>
              <w:ind w:firstLineChars="0" w:firstLine="0"/>
              <w:rPr>
                <w:rFonts w:ascii="Times New Roman" w:hAnsi="Times New Roman" w:cs="Times New Roman"/>
                <w:sz w:val="21"/>
                <w:szCs w:val="21"/>
              </w:rPr>
            </w:pPr>
            <w:r>
              <w:rPr>
                <w:rFonts w:ascii="Times New Roman" w:hAnsi="Times New Roman" w:cs="Times New Roman"/>
                <w:sz w:val="21"/>
                <w:szCs w:val="21"/>
              </w:rPr>
              <w:t>比例</w:t>
            </w:r>
          </w:p>
        </w:tc>
      </w:tr>
      <w:tr w:rsidR="00A425CC" w14:paraId="4A7F167A" w14:textId="77777777" w:rsidTr="00A425CC">
        <w:trPr>
          <w:trHeight w:val="340"/>
        </w:trPr>
        <w:tc>
          <w:tcPr>
            <w:tcW w:w="1379" w:type="pct"/>
            <w:vMerge w:val="restart"/>
          </w:tcPr>
          <w:p w14:paraId="4B694B05"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珠三角地区</w:t>
            </w:r>
          </w:p>
        </w:tc>
        <w:tc>
          <w:tcPr>
            <w:tcW w:w="1726" w:type="pct"/>
            <w:noWrap/>
          </w:tcPr>
          <w:p w14:paraId="216FD882" w14:textId="77777777" w:rsidR="00A425CC" w:rsidRDefault="00000000">
            <w:pPr>
              <w:spacing w:line="240" w:lineRule="auto"/>
              <w:ind w:firstLineChars="0" w:firstLine="0"/>
              <w:rPr>
                <w:color w:val="000000"/>
                <w:sz w:val="21"/>
                <w:szCs w:val="21"/>
              </w:rPr>
            </w:pPr>
            <w:r>
              <w:rPr>
                <w:rFonts w:hint="eastAsia"/>
                <w:color w:val="000000"/>
                <w:sz w:val="21"/>
                <w:szCs w:val="21"/>
              </w:rPr>
              <w:t>广州市</w:t>
            </w:r>
          </w:p>
        </w:tc>
        <w:tc>
          <w:tcPr>
            <w:tcW w:w="862" w:type="pct"/>
          </w:tcPr>
          <w:p w14:paraId="5AD1B6F6"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231</w:t>
            </w:r>
          </w:p>
        </w:tc>
        <w:tc>
          <w:tcPr>
            <w:tcW w:w="1033" w:type="pct"/>
          </w:tcPr>
          <w:p w14:paraId="3A64DD00"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10.02%</w:t>
            </w:r>
          </w:p>
        </w:tc>
      </w:tr>
      <w:tr w:rsidR="00A425CC" w14:paraId="4DDDFA7C" w14:textId="77777777" w:rsidTr="00A425CC">
        <w:trPr>
          <w:trHeight w:val="340"/>
        </w:trPr>
        <w:tc>
          <w:tcPr>
            <w:tcW w:w="1379" w:type="pct"/>
            <w:vMerge/>
          </w:tcPr>
          <w:p w14:paraId="088E191F" w14:textId="77777777" w:rsidR="00A425CC" w:rsidRDefault="00A425CC">
            <w:pPr>
              <w:spacing w:line="240" w:lineRule="auto"/>
              <w:ind w:firstLineChars="0" w:firstLine="0"/>
              <w:rPr>
                <w:rFonts w:ascii="Times New Roman" w:hAnsi="Times New Roman" w:cs="Times New Roman"/>
                <w:color w:val="000000"/>
                <w:sz w:val="21"/>
                <w:szCs w:val="21"/>
              </w:rPr>
            </w:pPr>
          </w:p>
        </w:tc>
        <w:tc>
          <w:tcPr>
            <w:tcW w:w="1726" w:type="pct"/>
            <w:noWrap/>
          </w:tcPr>
          <w:p w14:paraId="4E6662B9" w14:textId="77777777" w:rsidR="00A425CC" w:rsidRDefault="00000000">
            <w:pPr>
              <w:spacing w:line="240" w:lineRule="auto"/>
              <w:ind w:firstLineChars="0" w:firstLine="0"/>
              <w:rPr>
                <w:color w:val="000000"/>
                <w:sz w:val="21"/>
                <w:szCs w:val="21"/>
              </w:rPr>
            </w:pPr>
            <w:r>
              <w:rPr>
                <w:rFonts w:hint="eastAsia"/>
                <w:color w:val="000000"/>
                <w:sz w:val="21"/>
                <w:szCs w:val="21"/>
              </w:rPr>
              <w:t>肇庆市</w:t>
            </w:r>
          </w:p>
        </w:tc>
        <w:tc>
          <w:tcPr>
            <w:tcW w:w="862" w:type="pct"/>
          </w:tcPr>
          <w:p w14:paraId="48E63058"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147</w:t>
            </w:r>
          </w:p>
        </w:tc>
        <w:tc>
          <w:tcPr>
            <w:tcW w:w="1033" w:type="pct"/>
          </w:tcPr>
          <w:p w14:paraId="41D97157"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6.38%</w:t>
            </w:r>
          </w:p>
        </w:tc>
      </w:tr>
      <w:tr w:rsidR="00A425CC" w14:paraId="356A4C15" w14:textId="77777777" w:rsidTr="00A425CC">
        <w:trPr>
          <w:trHeight w:val="340"/>
        </w:trPr>
        <w:tc>
          <w:tcPr>
            <w:tcW w:w="1379" w:type="pct"/>
            <w:vMerge/>
          </w:tcPr>
          <w:p w14:paraId="57DF45C1" w14:textId="77777777" w:rsidR="00A425CC" w:rsidRDefault="00A425CC">
            <w:pPr>
              <w:spacing w:line="240" w:lineRule="auto"/>
              <w:ind w:firstLineChars="0" w:firstLine="0"/>
              <w:rPr>
                <w:rFonts w:ascii="Times New Roman" w:hAnsi="Times New Roman" w:cs="Times New Roman"/>
                <w:color w:val="000000"/>
                <w:sz w:val="21"/>
                <w:szCs w:val="21"/>
              </w:rPr>
            </w:pPr>
          </w:p>
        </w:tc>
        <w:tc>
          <w:tcPr>
            <w:tcW w:w="1726" w:type="pct"/>
            <w:noWrap/>
          </w:tcPr>
          <w:p w14:paraId="2B83EDBB" w14:textId="77777777" w:rsidR="00A425CC" w:rsidRDefault="00000000">
            <w:pPr>
              <w:spacing w:line="240" w:lineRule="auto"/>
              <w:ind w:firstLineChars="0" w:firstLine="0"/>
              <w:rPr>
                <w:color w:val="000000"/>
                <w:sz w:val="21"/>
                <w:szCs w:val="21"/>
              </w:rPr>
            </w:pPr>
            <w:r>
              <w:rPr>
                <w:rFonts w:hint="eastAsia"/>
                <w:color w:val="000000"/>
                <w:sz w:val="21"/>
                <w:szCs w:val="21"/>
              </w:rPr>
              <w:t>江门市</w:t>
            </w:r>
          </w:p>
        </w:tc>
        <w:tc>
          <w:tcPr>
            <w:tcW w:w="862" w:type="pct"/>
          </w:tcPr>
          <w:p w14:paraId="7F43F8FE"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95</w:t>
            </w:r>
          </w:p>
        </w:tc>
        <w:tc>
          <w:tcPr>
            <w:tcW w:w="1033" w:type="pct"/>
          </w:tcPr>
          <w:p w14:paraId="6DB43536"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4.12%</w:t>
            </w:r>
          </w:p>
        </w:tc>
      </w:tr>
      <w:tr w:rsidR="00A425CC" w14:paraId="0D81B091" w14:textId="77777777" w:rsidTr="00A425CC">
        <w:trPr>
          <w:trHeight w:val="340"/>
        </w:trPr>
        <w:tc>
          <w:tcPr>
            <w:tcW w:w="1379" w:type="pct"/>
            <w:vMerge/>
          </w:tcPr>
          <w:p w14:paraId="49F59805" w14:textId="77777777" w:rsidR="00A425CC" w:rsidRDefault="00A425CC">
            <w:pPr>
              <w:spacing w:line="240" w:lineRule="auto"/>
              <w:ind w:firstLineChars="0" w:firstLine="0"/>
              <w:rPr>
                <w:rFonts w:ascii="Times New Roman" w:hAnsi="Times New Roman" w:cs="Times New Roman"/>
                <w:color w:val="000000"/>
                <w:sz w:val="21"/>
                <w:szCs w:val="21"/>
              </w:rPr>
            </w:pPr>
          </w:p>
        </w:tc>
        <w:tc>
          <w:tcPr>
            <w:tcW w:w="1726" w:type="pct"/>
            <w:noWrap/>
          </w:tcPr>
          <w:p w14:paraId="6DD5E236" w14:textId="77777777" w:rsidR="00A425CC" w:rsidRDefault="00000000">
            <w:pPr>
              <w:spacing w:line="240" w:lineRule="auto"/>
              <w:ind w:firstLineChars="0" w:firstLine="0"/>
              <w:rPr>
                <w:color w:val="000000"/>
                <w:sz w:val="21"/>
                <w:szCs w:val="21"/>
              </w:rPr>
            </w:pPr>
            <w:r>
              <w:rPr>
                <w:rFonts w:hint="eastAsia"/>
                <w:color w:val="000000"/>
                <w:sz w:val="21"/>
                <w:szCs w:val="21"/>
              </w:rPr>
              <w:t>佛山市</w:t>
            </w:r>
          </w:p>
        </w:tc>
        <w:tc>
          <w:tcPr>
            <w:tcW w:w="862" w:type="pct"/>
          </w:tcPr>
          <w:p w14:paraId="41542F1F"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87</w:t>
            </w:r>
          </w:p>
        </w:tc>
        <w:tc>
          <w:tcPr>
            <w:tcW w:w="1033" w:type="pct"/>
          </w:tcPr>
          <w:p w14:paraId="55A09BB1"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3.77%</w:t>
            </w:r>
          </w:p>
        </w:tc>
      </w:tr>
      <w:tr w:rsidR="00A425CC" w14:paraId="2918808F" w14:textId="77777777" w:rsidTr="00A425CC">
        <w:trPr>
          <w:trHeight w:val="340"/>
        </w:trPr>
        <w:tc>
          <w:tcPr>
            <w:tcW w:w="1379" w:type="pct"/>
            <w:vMerge/>
          </w:tcPr>
          <w:p w14:paraId="435F674B" w14:textId="77777777" w:rsidR="00A425CC" w:rsidRDefault="00A425CC">
            <w:pPr>
              <w:spacing w:line="240" w:lineRule="auto"/>
              <w:ind w:firstLineChars="0" w:firstLine="0"/>
              <w:rPr>
                <w:rFonts w:ascii="Times New Roman" w:hAnsi="Times New Roman" w:cs="Times New Roman"/>
                <w:color w:val="000000"/>
                <w:sz w:val="21"/>
                <w:szCs w:val="21"/>
              </w:rPr>
            </w:pPr>
          </w:p>
        </w:tc>
        <w:tc>
          <w:tcPr>
            <w:tcW w:w="1726" w:type="pct"/>
            <w:noWrap/>
          </w:tcPr>
          <w:p w14:paraId="3E0A8010" w14:textId="77777777" w:rsidR="00A425CC" w:rsidRDefault="00000000">
            <w:pPr>
              <w:spacing w:line="240" w:lineRule="auto"/>
              <w:ind w:firstLineChars="0" w:firstLine="0"/>
              <w:rPr>
                <w:color w:val="000000"/>
                <w:sz w:val="21"/>
                <w:szCs w:val="21"/>
              </w:rPr>
            </w:pPr>
            <w:r>
              <w:rPr>
                <w:rFonts w:hint="eastAsia"/>
                <w:color w:val="000000"/>
                <w:sz w:val="21"/>
                <w:szCs w:val="21"/>
              </w:rPr>
              <w:t>东莞市</w:t>
            </w:r>
          </w:p>
        </w:tc>
        <w:tc>
          <w:tcPr>
            <w:tcW w:w="862" w:type="pct"/>
          </w:tcPr>
          <w:p w14:paraId="33DFBB28"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83</w:t>
            </w:r>
          </w:p>
        </w:tc>
        <w:tc>
          <w:tcPr>
            <w:tcW w:w="1033" w:type="pct"/>
          </w:tcPr>
          <w:p w14:paraId="291BC31A"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3.60%</w:t>
            </w:r>
          </w:p>
        </w:tc>
      </w:tr>
      <w:tr w:rsidR="00A425CC" w14:paraId="2242E7B9" w14:textId="77777777" w:rsidTr="00A425CC">
        <w:trPr>
          <w:trHeight w:val="340"/>
        </w:trPr>
        <w:tc>
          <w:tcPr>
            <w:tcW w:w="1379" w:type="pct"/>
            <w:vMerge/>
          </w:tcPr>
          <w:p w14:paraId="2C08A5B3" w14:textId="77777777" w:rsidR="00A425CC" w:rsidRDefault="00A425CC">
            <w:pPr>
              <w:spacing w:line="240" w:lineRule="auto"/>
              <w:ind w:firstLineChars="0" w:firstLine="0"/>
              <w:rPr>
                <w:rFonts w:ascii="Times New Roman" w:hAnsi="Times New Roman" w:cs="Times New Roman"/>
                <w:color w:val="000000"/>
                <w:sz w:val="21"/>
                <w:szCs w:val="21"/>
              </w:rPr>
            </w:pPr>
          </w:p>
        </w:tc>
        <w:tc>
          <w:tcPr>
            <w:tcW w:w="1726" w:type="pct"/>
            <w:noWrap/>
          </w:tcPr>
          <w:p w14:paraId="62C97CE5" w14:textId="77777777" w:rsidR="00A425CC" w:rsidRDefault="00000000">
            <w:pPr>
              <w:spacing w:line="240" w:lineRule="auto"/>
              <w:ind w:firstLineChars="0" w:firstLine="0"/>
              <w:rPr>
                <w:color w:val="000000"/>
                <w:sz w:val="21"/>
                <w:szCs w:val="21"/>
              </w:rPr>
            </w:pPr>
            <w:r>
              <w:rPr>
                <w:rFonts w:hint="eastAsia"/>
                <w:color w:val="000000"/>
                <w:sz w:val="21"/>
                <w:szCs w:val="21"/>
              </w:rPr>
              <w:t>惠州市</w:t>
            </w:r>
          </w:p>
        </w:tc>
        <w:tc>
          <w:tcPr>
            <w:tcW w:w="862" w:type="pct"/>
          </w:tcPr>
          <w:p w14:paraId="66C95839"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54</w:t>
            </w:r>
          </w:p>
        </w:tc>
        <w:tc>
          <w:tcPr>
            <w:tcW w:w="1033" w:type="pct"/>
          </w:tcPr>
          <w:p w14:paraId="554A6649"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2.34%</w:t>
            </w:r>
          </w:p>
        </w:tc>
      </w:tr>
      <w:tr w:rsidR="00A425CC" w14:paraId="6D1A39C7" w14:textId="77777777" w:rsidTr="00A425CC">
        <w:trPr>
          <w:trHeight w:val="340"/>
        </w:trPr>
        <w:tc>
          <w:tcPr>
            <w:tcW w:w="1379" w:type="pct"/>
            <w:vMerge/>
          </w:tcPr>
          <w:p w14:paraId="7BC05894" w14:textId="77777777" w:rsidR="00A425CC" w:rsidRDefault="00A425CC">
            <w:pPr>
              <w:spacing w:line="240" w:lineRule="auto"/>
              <w:ind w:firstLineChars="0" w:firstLine="0"/>
              <w:rPr>
                <w:rFonts w:ascii="Times New Roman" w:hAnsi="Times New Roman" w:cs="Times New Roman"/>
                <w:color w:val="000000"/>
                <w:sz w:val="21"/>
                <w:szCs w:val="21"/>
              </w:rPr>
            </w:pPr>
          </w:p>
        </w:tc>
        <w:tc>
          <w:tcPr>
            <w:tcW w:w="1726" w:type="pct"/>
            <w:noWrap/>
          </w:tcPr>
          <w:p w14:paraId="1D1324B2" w14:textId="77777777" w:rsidR="00A425CC" w:rsidRDefault="00000000">
            <w:pPr>
              <w:spacing w:line="240" w:lineRule="auto"/>
              <w:ind w:firstLineChars="0" w:firstLine="0"/>
              <w:rPr>
                <w:color w:val="000000"/>
                <w:sz w:val="21"/>
                <w:szCs w:val="21"/>
              </w:rPr>
            </w:pPr>
            <w:r>
              <w:rPr>
                <w:rFonts w:hint="eastAsia"/>
                <w:color w:val="000000"/>
                <w:sz w:val="21"/>
                <w:szCs w:val="21"/>
              </w:rPr>
              <w:t>中山市</w:t>
            </w:r>
          </w:p>
        </w:tc>
        <w:tc>
          <w:tcPr>
            <w:tcW w:w="862" w:type="pct"/>
          </w:tcPr>
          <w:p w14:paraId="02738F1E" w14:textId="77777777" w:rsidR="00A425CC" w:rsidRDefault="00000000">
            <w:pPr>
              <w:spacing w:line="240" w:lineRule="auto"/>
              <w:ind w:firstLineChars="0" w:firstLine="0"/>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29</w:t>
            </w:r>
          </w:p>
        </w:tc>
        <w:tc>
          <w:tcPr>
            <w:tcW w:w="1033" w:type="pct"/>
          </w:tcPr>
          <w:p w14:paraId="26462C32" w14:textId="77777777" w:rsidR="00A425CC" w:rsidRDefault="00000000">
            <w:pPr>
              <w:spacing w:line="240" w:lineRule="auto"/>
              <w:ind w:firstLineChars="0" w:firstLine="0"/>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1.26%</w:t>
            </w:r>
          </w:p>
        </w:tc>
      </w:tr>
      <w:tr w:rsidR="00A425CC" w14:paraId="0879932A" w14:textId="77777777" w:rsidTr="00A425CC">
        <w:trPr>
          <w:trHeight w:val="340"/>
        </w:trPr>
        <w:tc>
          <w:tcPr>
            <w:tcW w:w="1379" w:type="pct"/>
            <w:vMerge/>
          </w:tcPr>
          <w:p w14:paraId="2227804E" w14:textId="77777777" w:rsidR="00A425CC" w:rsidRDefault="00A425CC">
            <w:pPr>
              <w:spacing w:line="240" w:lineRule="auto"/>
              <w:ind w:firstLineChars="0" w:firstLine="0"/>
              <w:rPr>
                <w:rFonts w:ascii="Times New Roman" w:hAnsi="Times New Roman" w:cs="Times New Roman"/>
                <w:color w:val="000000"/>
                <w:sz w:val="21"/>
                <w:szCs w:val="21"/>
              </w:rPr>
            </w:pPr>
          </w:p>
        </w:tc>
        <w:tc>
          <w:tcPr>
            <w:tcW w:w="1726" w:type="pct"/>
            <w:noWrap/>
          </w:tcPr>
          <w:p w14:paraId="6071F14C" w14:textId="77777777" w:rsidR="00A425CC" w:rsidRDefault="00000000">
            <w:pPr>
              <w:spacing w:line="240" w:lineRule="auto"/>
              <w:ind w:firstLineChars="0" w:firstLine="0"/>
              <w:rPr>
                <w:color w:val="000000"/>
                <w:sz w:val="21"/>
                <w:szCs w:val="21"/>
              </w:rPr>
            </w:pPr>
            <w:r>
              <w:rPr>
                <w:rFonts w:hint="eastAsia"/>
                <w:color w:val="000000"/>
                <w:sz w:val="21"/>
                <w:szCs w:val="21"/>
              </w:rPr>
              <w:t>珠海市</w:t>
            </w:r>
          </w:p>
        </w:tc>
        <w:tc>
          <w:tcPr>
            <w:tcW w:w="862" w:type="pct"/>
          </w:tcPr>
          <w:p w14:paraId="0E42DCF6" w14:textId="77777777" w:rsidR="00A425CC" w:rsidRDefault="00000000">
            <w:pPr>
              <w:spacing w:line="240" w:lineRule="auto"/>
              <w:ind w:firstLineChars="0" w:firstLine="0"/>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24</w:t>
            </w:r>
          </w:p>
        </w:tc>
        <w:tc>
          <w:tcPr>
            <w:tcW w:w="1033" w:type="pct"/>
          </w:tcPr>
          <w:p w14:paraId="36236F82" w14:textId="77777777" w:rsidR="00A425CC" w:rsidRDefault="00000000">
            <w:pPr>
              <w:spacing w:line="240" w:lineRule="auto"/>
              <w:ind w:firstLineChars="0" w:firstLine="0"/>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1.04%</w:t>
            </w:r>
          </w:p>
        </w:tc>
      </w:tr>
      <w:tr w:rsidR="00A425CC" w14:paraId="32841DD9" w14:textId="77777777" w:rsidTr="00A425CC">
        <w:trPr>
          <w:trHeight w:val="340"/>
        </w:trPr>
        <w:tc>
          <w:tcPr>
            <w:tcW w:w="1379" w:type="pct"/>
            <w:vMerge/>
          </w:tcPr>
          <w:p w14:paraId="3B0F69EE" w14:textId="77777777" w:rsidR="00A425CC" w:rsidRDefault="00A425CC">
            <w:pPr>
              <w:spacing w:line="240" w:lineRule="auto"/>
              <w:ind w:firstLineChars="0" w:firstLine="0"/>
              <w:rPr>
                <w:rFonts w:ascii="Times New Roman" w:hAnsi="Times New Roman" w:cs="Times New Roman"/>
                <w:color w:val="000000"/>
                <w:sz w:val="21"/>
                <w:szCs w:val="21"/>
              </w:rPr>
            </w:pPr>
          </w:p>
        </w:tc>
        <w:tc>
          <w:tcPr>
            <w:tcW w:w="1726" w:type="pct"/>
            <w:noWrap/>
          </w:tcPr>
          <w:p w14:paraId="595FA7BA" w14:textId="77777777" w:rsidR="00A425CC" w:rsidRDefault="00000000">
            <w:pPr>
              <w:spacing w:line="240" w:lineRule="auto"/>
              <w:ind w:firstLineChars="0" w:firstLine="0"/>
              <w:rPr>
                <w:color w:val="000000"/>
                <w:sz w:val="21"/>
                <w:szCs w:val="21"/>
              </w:rPr>
            </w:pPr>
            <w:r>
              <w:rPr>
                <w:rFonts w:hint="eastAsia"/>
                <w:color w:val="000000"/>
                <w:sz w:val="21"/>
                <w:szCs w:val="21"/>
              </w:rPr>
              <w:t>深圳市</w:t>
            </w:r>
          </w:p>
        </w:tc>
        <w:tc>
          <w:tcPr>
            <w:tcW w:w="862" w:type="pct"/>
          </w:tcPr>
          <w:p w14:paraId="45B2635C" w14:textId="77777777" w:rsidR="00A425CC" w:rsidRDefault="00000000">
            <w:pPr>
              <w:spacing w:line="240" w:lineRule="auto"/>
              <w:ind w:firstLineChars="0" w:firstLine="0"/>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19</w:t>
            </w:r>
          </w:p>
        </w:tc>
        <w:tc>
          <w:tcPr>
            <w:tcW w:w="1033" w:type="pct"/>
          </w:tcPr>
          <w:p w14:paraId="679AA3A0" w14:textId="77777777" w:rsidR="00A425CC" w:rsidRDefault="00000000">
            <w:pPr>
              <w:spacing w:line="240" w:lineRule="auto"/>
              <w:ind w:firstLineChars="0" w:firstLine="0"/>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0.82%</w:t>
            </w:r>
          </w:p>
        </w:tc>
      </w:tr>
      <w:tr w:rsidR="00A425CC" w14:paraId="09335C19" w14:textId="77777777" w:rsidTr="00A425CC">
        <w:trPr>
          <w:trHeight w:val="340"/>
        </w:trPr>
        <w:tc>
          <w:tcPr>
            <w:tcW w:w="1379" w:type="pct"/>
            <w:vMerge/>
          </w:tcPr>
          <w:p w14:paraId="1179D6D1" w14:textId="77777777" w:rsidR="00A425CC" w:rsidRDefault="00A425CC">
            <w:pPr>
              <w:spacing w:line="240" w:lineRule="auto"/>
              <w:ind w:firstLineChars="0" w:firstLine="0"/>
              <w:rPr>
                <w:rFonts w:ascii="Times New Roman" w:hAnsi="Times New Roman" w:cs="Times New Roman"/>
                <w:color w:val="000000"/>
                <w:sz w:val="21"/>
                <w:szCs w:val="21"/>
              </w:rPr>
            </w:pPr>
          </w:p>
        </w:tc>
        <w:tc>
          <w:tcPr>
            <w:tcW w:w="1726" w:type="pct"/>
            <w:noWrap/>
          </w:tcPr>
          <w:p w14:paraId="0A32C042" w14:textId="77777777" w:rsidR="00A425CC" w:rsidRDefault="00000000">
            <w:pPr>
              <w:spacing w:line="240" w:lineRule="auto"/>
              <w:ind w:firstLineChars="0" w:firstLine="0"/>
              <w:rPr>
                <w:rFonts w:ascii="Times New Roman" w:hAnsi="Times New Roman" w:cs="Times New Roman"/>
                <w:b/>
                <w:bCs/>
                <w:color w:val="000000"/>
                <w:sz w:val="21"/>
                <w:szCs w:val="21"/>
              </w:rPr>
            </w:pPr>
            <w:r>
              <w:rPr>
                <w:rFonts w:hint="eastAsia"/>
                <w:b/>
                <w:bCs/>
                <w:color w:val="000000"/>
                <w:sz w:val="21"/>
                <w:szCs w:val="21"/>
              </w:rPr>
              <w:t>小计</w:t>
            </w:r>
          </w:p>
        </w:tc>
        <w:tc>
          <w:tcPr>
            <w:tcW w:w="862" w:type="pct"/>
          </w:tcPr>
          <w:p w14:paraId="58065D85" w14:textId="77777777" w:rsidR="00A425CC" w:rsidRDefault="00000000">
            <w:pPr>
              <w:spacing w:line="240" w:lineRule="auto"/>
              <w:ind w:firstLineChars="0" w:firstLine="0"/>
              <w:rPr>
                <w:rFonts w:ascii="Times New Roman" w:eastAsia="等线" w:hAnsi="Times New Roman" w:cs="Times New Roman"/>
                <w:b/>
                <w:bCs/>
                <w:color w:val="000000"/>
                <w:sz w:val="21"/>
                <w:szCs w:val="21"/>
              </w:rPr>
            </w:pPr>
            <w:r>
              <w:rPr>
                <w:rFonts w:ascii="Times New Roman" w:eastAsia="等线" w:hAnsi="Times New Roman" w:cs="Times New Roman" w:hint="eastAsia"/>
                <w:b/>
                <w:bCs/>
                <w:color w:val="000000"/>
                <w:sz w:val="21"/>
                <w:szCs w:val="21"/>
              </w:rPr>
              <w:t>769</w:t>
            </w:r>
          </w:p>
        </w:tc>
        <w:tc>
          <w:tcPr>
            <w:tcW w:w="1033" w:type="pct"/>
          </w:tcPr>
          <w:p w14:paraId="073EA457" w14:textId="77777777" w:rsidR="00A425CC" w:rsidRDefault="00000000">
            <w:pPr>
              <w:spacing w:line="240" w:lineRule="auto"/>
              <w:ind w:firstLineChars="0" w:firstLine="0"/>
              <w:rPr>
                <w:rFonts w:ascii="Times New Roman" w:eastAsia="等线" w:hAnsi="Times New Roman" w:cs="Times New Roman"/>
                <w:b/>
                <w:bCs/>
                <w:color w:val="000000"/>
                <w:sz w:val="21"/>
                <w:szCs w:val="21"/>
              </w:rPr>
            </w:pPr>
            <w:r>
              <w:rPr>
                <w:rFonts w:ascii="Times New Roman" w:eastAsia="等线" w:hAnsi="Times New Roman" w:cs="Times New Roman"/>
                <w:b/>
                <w:bCs/>
                <w:color w:val="000000"/>
                <w:sz w:val="21"/>
                <w:szCs w:val="21"/>
              </w:rPr>
              <w:t>33.36%</w:t>
            </w:r>
          </w:p>
        </w:tc>
      </w:tr>
      <w:tr w:rsidR="00A425CC" w14:paraId="1567DCB2" w14:textId="77777777" w:rsidTr="00A425CC">
        <w:trPr>
          <w:trHeight w:val="340"/>
        </w:trPr>
        <w:tc>
          <w:tcPr>
            <w:tcW w:w="1379" w:type="pct"/>
            <w:vMerge w:val="restart"/>
          </w:tcPr>
          <w:p w14:paraId="1260F14B"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粤西地区</w:t>
            </w:r>
          </w:p>
        </w:tc>
        <w:tc>
          <w:tcPr>
            <w:tcW w:w="1726" w:type="pct"/>
            <w:noWrap/>
          </w:tcPr>
          <w:p w14:paraId="2C15854B" w14:textId="77777777" w:rsidR="00A425CC" w:rsidRDefault="00000000">
            <w:pPr>
              <w:spacing w:line="240" w:lineRule="auto"/>
              <w:ind w:firstLineChars="0" w:firstLine="0"/>
              <w:rPr>
                <w:rFonts w:ascii="Times New Roman" w:hAnsi="Times New Roman" w:cs="Times New Roman"/>
                <w:color w:val="000000"/>
                <w:sz w:val="21"/>
                <w:szCs w:val="21"/>
              </w:rPr>
            </w:pPr>
            <w:r>
              <w:rPr>
                <w:rFonts w:hint="eastAsia"/>
                <w:color w:val="000000"/>
                <w:sz w:val="21"/>
                <w:szCs w:val="21"/>
              </w:rPr>
              <w:t>湛江市</w:t>
            </w:r>
          </w:p>
        </w:tc>
        <w:tc>
          <w:tcPr>
            <w:tcW w:w="862" w:type="pct"/>
          </w:tcPr>
          <w:p w14:paraId="50A746D1" w14:textId="77777777" w:rsidR="00A425CC" w:rsidRDefault="00000000">
            <w:pPr>
              <w:spacing w:line="240" w:lineRule="auto"/>
              <w:ind w:firstLineChars="0" w:firstLine="0"/>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234</w:t>
            </w:r>
          </w:p>
        </w:tc>
        <w:tc>
          <w:tcPr>
            <w:tcW w:w="1033" w:type="pct"/>
          </w:tcPr>
          <w:p w14:paraId="3C549F16" w14:textId="77777777" w:rsidR="00A425CC" w:rsidRDefault="00000000">
            <w:pPr>
              <w:spacing w:line="240" w:lineRule="auto"/>
              <w:ind w:firstLineChars="0" w:firstLine="0"/>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10.15%</w:t>
            </w:r>
          </w:p>
        </w:tc>
      </w:tr>
      <w:tr w:rsidR="00A425CC" w14:paraId="02A05719" w14:textId="77777777" w:rsidTr="00A425CC">
        <w:trPr>
          <w:trHeight w:val="340"/>
        </w:trPr>
        <w:tc>
          <w:tcPr>
            <w:tcW w:w="1379" w:type="pct"/>
            <w:vMerge/>
          </w:tcPr>
          <w:p w14:paraId="4C8A5A00" w14:textId="77777777" w:rsidR="00A425CC" w:rsidRDefault="00A425CC">
            <w:pPr>
              <w:spacing w:line="240" w:lineRule="auto"/>
              <w:ind w:firstLineChars="0" w:firstLine="0"/>
              <w:rPr>
                <w:rFonts w:ascii="Times New Roman" w:hAnsi="Times New Roman" w:cs="Times New Roman"/>
                <w:color w:val="000000"/>
                <w:sz w:val="21"/>
                <w:szCs w:val="21"/>
              </w:rPr>
            </w:pPr>
          </w:p>
        </w:tc>
        <w:tc>
          <w:tcPr>
            <w:tcW w:w="1726" w:type="pct"/>
            <w:noWrap/>
          </w:tcPr>
          <w:p w14:paraId="72AB9AD2" w14:textId="77777777" w:rsidR="00A425CC" w:rsidRDefault="00000000">
            <w:pPr>
              <w:spacing w:line="240" w:lineRule="auto"/>
              <w:ind w:firstLineChars="0" w:firstLine="0"/>
              <w:rPr>
                <w:rFonts w:ascii="Times New Roman" w:hAnsi="Times New Roman" w:cs="Times New Roman"/>
                <w:color w:val="000000"/>
                <w:sz w:val="21"/>
                <w:szCs w:val="21"/>
              </w:rPr>
            </w:pPr>
            <w:r>
              <w:rPr>
                <w:rFonts w:hint="eastAsia"/>
                <w:color w:val="000000"/>
                <w:sz w:val="21"/>
                <w:szCs w:val="21"/>
              </w:rPr>
              <w:t>茂名市</w:t>
            </w:r>
          </w:p>
        </w:tc>
        <w:tc>
          <w:tcPr>
            <w:tcW w:w="862" w:type="pct"/>
          </w:tcPr>
          <w:p w14:paraId="3C5F6EEA" w14:textId="77777777" w:rsidR="00A425CC" w:rsidRDefault="00000000">
            <w:pPr>
              <w:spacing w:line="240" w:lineRule="auto"/>
              <w:ind w:firstLineChars="0" w:firstLine="0"/>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193</w:t>
            </w:r>
          </w:p>
        </w:tc>
        <w:tc>
          <w:tcPr>
            <w:tcW w:w="1033" w:type="pct"/>
          </w:tcPr>
          <w:p w14:paraId="342ECDF7" w14:textId="77777777" w:rsidR="00A425CC" w:rsidRDefault="00000000">
            <w:pPr>
              <w:spacing w:line="240" w:lineRule="auto"/>
              <w:ind w:firstLineChars="0" w:firstLine="0"/>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8.37%</w:t>
            </w:r>
          </w:p>
        </w:tc>
      </w:tr>
      <w:tr w:rsidR="00A425CC" w14:paraId="2DD82306" w14:textId="77777777" w:rsidTr="00A425CC">
        <w:trPr>
          <w:trHeight w:val="340"/>
        </w:trPr>
        <w:tc>
          <w:tcPr>
            <w:tcW w:w="1379" w:type="pct"/>
            <w:vMerge/>
          </w:tcPr>
          <w:p w14:paraId="5C3A0FCE" w14:textId="77777777" w:rsidR="00A425CC" w:rsidRDefault="00A425CC">
            <w:pPr>
              <w:spacing w:line="240" w:lineRule="auto"/>
              <w:ind w:firstLineChars="0" w:firstLine="0"/>
              <w:rPr>
                <w:rFonts w:ascii="Times New Roman" w:hAnsi="Times New Roman" w:cs="Times New Roman"/>
                <w:color w:val="000000"/>
                <w:sz w:val="21"/>
                <w:szCs w:val="21"/>
              </w:rPr>
            </w:pPr>
          </w:p>
        </w:tc>
        <w:tc>
          <w:tcPr>
            <w:tcW w:w="1726" w:type="pct"/>
            <w:noWrap/>
          </w:tcPr>
          <w:p w14:paraId="3A7D34BF" w14:textId="77777777" w:rsidR="00A425CC" w:rsidRDefault="00000000">
            <w:pPr>
              <w:spacing w:line="240" w:lineRule="auto"/>
              <w:ind w:firstLineChars="0" w:firstLine="0"/>
              <w:rPr>
                <w:rFonts w:ascii="Times New Roman" w:hAnsi="Times New Roman" w:cs="Times New Roman"/>
                <w:color w:val="000000"/>
                <w:sz w:val="21"/>
                <w:szCs w:val="21"/>
              </w:rPr>
            </w:pPr>
            <w:r>
              <w:rPr>
                <w:rFonts w:hint="eastAsia"/>
                <w:color w:val="000000"/>
                <w:sz w:val="21"/>
                <w:szCs w:val="21"/>
              </w:rPr>
              <w:t>云浮市</w:t>
            </w:r>
          </w:p>
        </w:tc>
        <w:tc>
          <w:tcPr>
            <w:tcW w:w="862" w:type="pct"/>
          </w:tcPr>
          <w:p w14:paraId="705D44DF" w14:textId="77777777" w:rsidR="00A425CC" w:rsidRDefault="00000000">
            <w:pPr>
              <w:spacing w:line="240" w:lineRule="auto"/>
              <w:ind w:firstLineChars="0" w:firstLine="0"/>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57</w:t>
            </w:r>
          </w:p>
        </w:tc>
        <w:tc>
          <w:tcPr>
            <w:tcW w:w="1033" w:type="pct"/>
          </w:tcPr>
          <w:p w14:paraId="452815C6" w14:textId="77777777" w:rsidR="00A425CC" w:rsidRDefault="00000000">
            <w:pPr>
              <w:spacing w:line="240" w:lineRule="auto"/>
              <w:ind w:firstLineChars="0" w:firstLine="0"/>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2.47%</w:t>
            </w:r>
          </w:p>
        </w:tc>
      </w:tr>
      <w:tr w:rsidR="00A425CC" w14:paraId="45DD7410" w14:textId="77777777" w:rsidTr="00A425CC">
        <w:trPr>
          <w:trHeight w:val="340"/>
        </w:trPr>
        <w:tc>
          <w:tcPr>
            <w:tcW w:w="1379" w:type="pct"/>
            <w:vMerge/>
          </w:tcPr>
          <w:p w14:paraId="57C46BB4" w14:textId="77777777" w:rsidR="00A425CC" w:rsidRDefault="00A425CC">
            <w:pPr>
              <w:spacing w:line="240" w:lineRule="auto"/>
              <w:ind w:firstLineChars="0" w:firstLine="0"/>
              <w:rPr>
                <w:rFonts w:ascii="Times New Roman" w:hAnsi="Times New Roman" w:cs="Times New Roman"/>
                <w:color w:val="000000"/>
                <w:sz w:val="21"/>
                <w:szCs w:val="21"/>
              </w:rPr>
            </w:pPr>
          </w:p>
        </w:tc>
        <w:tc>
          <w:tcPr>
            <w:tcW w:w="1726" w:type="pct"/>
            <w:noWrap/>
          </w:tcPr>
          <w:p w14:paraId="2564C005" w14:textId="77777777" w:rsidR="00A425CC" w:rsidRDefault="00000000">
            <w:pPr>
              <w:spacing w:line="240" w:lineRule="auto"/>
              <w:ind w:firstLineChars="0" w:firstLine="0"/>
              <w:rPr>
                <w:rFonts w:ascii="Times New Roman" w:hAnsi="Times New Roman" w:cs="Times New Roman"/>
                <w:color w:val="000000"/>
                <w:sz w:val="21"/>
                <w:szCs w:val="21"/>
              </w:rPr>
            </w:pPr>
            <w:r>
              <w:rPr>
                <w:rFonts w:hint="eastAsia"/>
                <w:color w:val="000000"/>
                <w:sz w:val="21"/>
                <w:szCs w:val="21"/>
              </w:rPr>
              <w:t>阳江市</w:t>
            </w:r>
          </w:p>
        </w:tc>
        <w:tc>
          <w:tcPr>
            <w:tcW w:w="862" w:type="pct"/>
          </w:tcPr>
          <w:p w14:paraId="25273B50" w14:textId="77777777" w:rsidR="00A425CC" w:rsidRDefault="00000000">
            <w:pPr>
              <w:spacing w:line="240" w:lineRule="auto"/>
              <w:ind w:firstLineChars="0" w:firstLine="0"/>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49</w:t>
            </w:r>
          </w:p>
        </w:tc>
        <w:tc>
          <w:tcPr>
            <w:tcW w:w="1033" w:type="pct"/>
          </w:tcPr>
          <w:p w14:paraId="6D1B2814" w14:textId="77777777" w:rsidR="00A425CC" w:rsidRDefault="00000000">
            <w:pPr>
              <w:spacing w:line="240" w:lineRule="auto"/>
              <w:ind w:firstLineChars="0" w:firstLine="0"/>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2.13%</w:t>
            </w:r>
          </w:p>
        </w:tc>
      </w:tr>
      <w:tr w:rsidR="00A425CC" w14:paraId="0708CE56" w14:textId="77777777" w:rsidTr="00A425CC">
        <w:trPr>
          <w:trHeight w:val="340"/>
        </w:trPr>
        <w:tc>
          <w:tcPr>
            <w:tcW w:w="1379" w:type="pct"/>
            <w:vMerge/>
          </w:tcPr>
          <w:p w14:paraId="5BBA59C2" w14:textId="77777777" w:rsidR="00A425CC" w:rsidRDefault="00A425CC">
            <w:pPr>
              <w:spacing w:line="240" w:lineRule="auto"/>
              <w:ind w:firstLineChars="0" w:firstLine="0"/>
              <w:rPr>
                <w:rFonts w:ascii="Times New Roman" w:hAnsi="Times New Roman" w:cs="Times New Roman"/>
                <w:color w:val="000000"/>
                <w:sz w:val="21"/>
                <w:szCs w:val="21"/>
              </w:rPr>
            </w:pPr>
          </w:p>
        </w:tc>
        <w:tc>
          <w:tcPr>
            <w:tcW w:w="1726" w:type="pct"/>
            <w:noWrap/>
          </w:tcPr>
          <w:p w14:paraId="1712606A" w14:textId="77777777" w:rsidR="00A425CC" w:rsidRDefault="00000000">
            <w:pPr>
              <w:spacing w:line="240" w:lineRule="auto"/>
              <w:ind w:firstLineChars="0" w:firstLine="0"/>
              <w:rPr>
                <w:rFonts w:ascii="Times New Roman" w:hAnsi="Times New Roman" w:cs="Times New Roman"/>
                <w:b/>
                <w:bCs/>
                <w:color w:val="000000"/>
                <w:sz w:val="21"/>
                <w:szCs w:val="21"/>
              </w:rPr>
            </w:pPr>
            <w:r>
              <w:rPr>
                <w:rFonts w:hint="eastAsia"/>
                <w:b/>
                <w:bCs/>
                <w:color w:val="000000"/>
                <w:sz w:val="21"/>
                <w:szCs w:val="21"/>
              </w:rPr>
              <w:t>小计</w:t>
            </w:r>
          </w:p>
        </w:tc>
        <w:tc>
          <w:tcPr>
            <w:tcW w:w="862" w:type="pct"/>
          </w:tcPr>
          <w:p w14:paraId="37097C6E" w14:textId="77777777" w:rsidR="00A425CC" w:rsidRDefault="00000000">
            <w:pPr>
              <w:spacing w:line="240" w:lineRule="auto"/>
              <w:ind w:firstLineChars="0" w:firstLine="0"/>
              <w:rPr>
                <w:rFonts w:ascii="Times New Roman" w:eastAsia="等线" w:hAnsi="Times New Roman" w:cs="Times New Roman"/>
                <w:b/>
                <w:bCs/>
                <w:color w:val="000000"/>
                <w:sz w:val="21"/>
                <w:szCs w:val="21"/>
              </w:rPr>
            </w:pPr>
            <w:r>
              <w:rPr>
                <w:rFonts w:ascii="Times New Roman" w:eastAsia="等线" w:hAnsi="Times New Roman" w:cs="Times New Roman" w:hint="eastAsia"/>
                <w:b/>
                <w:bCs/>
                <w:color w:val="000000"/>
                <w:sz w:val="21"/>
                <w:szCs w:val="21"/>
              </w:rPr>
              <w:t>533</w:t>
            </w:r>
          </w:p>
        </w:tc>
        <w:tc>
          <w:tcPr>
            <w:tcW w:w="1033" w:type="pct"/>
          </w:tcPr>
          <w:p w14:paraId="01F74B1A" w14:textId="77777777" w:rsidR="00A425CC" w:rsidRDefault="00000000">
            <w:pPr>
              <w:spacing w:line="240" w:lineRule="auto"/>
              <w:ind w:firstLineChars="0" w:firstLine="0"/>
              <w:rPr>
                <w:rFonts w:ascii="Times New Roman" w:eastAsia="等线" w:hAnsi="Times New Roman" w:cs="Times New Roman"/>
                <w:b/>
                <w:bCs/>
                <w:color w:val="000000"/>
                <w:sz w:val="21"/>
                <w:szCs w:val="21"/>
              </w:rPr>
            </w:pPr>
            <w:r>
              <w:rPr>
                <w:rFonts w:ascii="Times New Roman" w:eastAsia="等线" w:hAnsi="Times New Roman" w:cs="Times New Roman" w:hint="eastAsia"/>
                <w:b/>
                <w:bCs/>
                <w:color w:val="000000"/>
                <w:sz w:val="21"/>
                <w:szCs w:val="21"/>
              </w:rPr>
              <w:t>23.12%</w:t>
            </w:r>
          </w:p>
        </w:tc>
      </w:tr>
      <w:tr w:rsidR="00A425CC" w14:paraId="31B3A6A2" w14:textId="77777777" w:rsidTr="00A425CC">
        <w:trPr>
          <w:trHeight w:val="340"/>
        </w:trPr>
        <w:tc>
          <w:tcPr>
            <w:tcW w:w="1379" w:type="pct"/>
            <w:vMerge w:val="restart"/>
          </w:tcPr>
          <w:p w14:paraId="77E05AF6"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粤北地区</w:t>
            </w:r>
          </w:p>
        </w:tc>
        <w:tc>
          <w:tcPr>
            <w:tcW w:w="1726" w:type="pct"/>
            <w:noWrap/>
          </w:tcPr>
          <w:p w14:paraId="750E7628" w14:textId="77777777" w:rsidR="00A425CC" w:rsidRDefault="00000000">
            <w:pPr>
              <w:spacing w:line="240" w:lineRule="auto"/>
              <w:ind w:firstLineChars="0" w:firstLine="0"/>
              <w:rPr>
                <w:rFonts w:ascii="Times New Roman" w:hAnsi="Times New Roman" w:cs="Times New Roman"/>
                <w:color w:val="000000"/>
                <w:sz w:val="21"/>
                <w:szCs w:val="21"/>
              </w:rPr>
            </w:pPr>
            <w:r>
              <w:rPr>
                <w:rFonts w:hint="eastAsia"/>
                <w:color w:val="000000"/>
                <w:sz w:val="21"/>
                <w:szCs w:val="21"/>
              </w:rPr>
              <w:t>梅州市</w:t>
            </w:r>
          </w:p>
        </w:tc>
        <w:tc>
          <w:tcPr>
            <w:tcW w:w="862" w:type="pct"/>
          </w:tcPr>
          <w:p w14:paraId="46D7D5B1" w14:textId="77777777" w:rsidR="00A425CC" w:rsidRDefault="00000000">
            <w:pPr>
              <w:spacing w:line="240" w:lineRule="auto"/>
              <w:ind w:firstLineChars="0" w:firstLine="0"/>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213</w:t>
            </w:r>
          </w:p>
        </w:tc>
        <w:tc>
          <w:tcPr>
            <w:tcW w:w="1033" w:type="pct"/>
          </w:tcPr>
          <w:p w14:paraId="612DB633" w14:textId="77777777" w:rsidR="00A425CC" w:rsidRDefault="00000000">
            <w:pPr>
              <w:spacing w:line="240" w:lineRule="auto"/>
              <w:ind w:firstLineChars="0" w:firstLine="0"/>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9.24%</w:t>
            </w:r>
          </w:p>
        </w:tc>
      </w:tr>
      <w:tr w:rsidR="00A425CC" w14:paraId="2C196E15" w14:textId="77777777" w:rsidTr="00A425CC">
        <w:trPr>
          <w:trHeight w:val="340"/>
        </w:trPr>
        <w:tc>
          <w:tcPr>
            <w:tcW w:w="1379" w:type="pct"/>
            <w:vMerge/>
          </w:tcPr>
          <w:p w14:paraId="540C621A" w14:textId="77777777" w:rsidR="00A425CC" w:rsidRDefault="00A425CC">
            <w:pPr>
              <w:spacing w:line="240" w:lineRule="auto"/>
              <w:ind w:firstLineChars="0" w:firstLine="0"/>
              <w:rPr>
                <w:rFonts w:ascii="Times New Roman" w:hAnsi="Times New Roman" w:cs="Times New Roman"/>
                <w:color w:val="000000"/>
                <w:sz w:val="21"/>
                <w:szCs w:val="21"/>
              </w:rPr>
            </w:pPr>
          </w:p>
        </w:tc>
        <w:tc>
          <w:tcPr>
            <w:tcW w:w="1726" w:type="pct"/>
            <w:noWrap/>
          </w:tcPr>
          <w:p w14:paraId="7A1C63B2" w14:textId="77777777" w:rsidR="00A425CC" w:rsidRDefault="00000000">
            <w:pPr>
              <w:spacing w:line="240" w:lineRule="auto"/>
              <w:ind w:firstLineChars="0" w:firstLine="0"/>
              <w:rPr>
                <w:rFonts w:ascii="Times New Roman" w:hAnsi="Times New Roman" w:cs="Times New Roman"/>
                <w:color w:val="000000"/>
                <w:sz w:val="21"/>
                <w:szCs w:val="21"/>
              </w:rPr>
            </w:pPr>
            <w:r>
              <w:rPr>
                <w:rFonts w:hint="eastAsia"/>
                <w:color w:val="000000"/>
                <w:sz w:val="21"/>
                <w:szCs w:val="21"/>
              </w:rPr>
              <w:t>清远市</w:t>
            </w:r>
          </w:p>
        </w:tc>
        <w:tc>
          <w:tcPr>
            <w:tcW w:w="862" w:type="pct"/>
          </w:tcPr>
          <w:p w14:paraId="2E29A537" w14:textId="77777777" w:rsidR="00A425CC" w:rsidRDefault="00000000">
            <w:pPr>
              <w:spacing w:line="240" w:lineRule="auto"/>
              <w:ind w:firstLineChars="0" w:firstLine="0"/>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108</w:t>
            </w:r>
          </w:p>
        </w:tc>
        <w:tc>
          <w:tcPr>
            <w:tcW w:w="1033" w:type="pct"/>
          </w:tcPr>
          <w:p w14:paraId="0EB40B12" w14:textId="77777777" w:rsidR="00A425CC" w:rsidRDefault="00000000">
            <w:pPr>
              <w:spacing w:line="240" w:lineRule="auto"/>
              <w:ind w:firstLineChars="0" w:firstLine="0"/>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4.69%</w:t>
            </w:r>
          </w:p>
        </w:tc>
      </w:tr>
      <w:tr w:rsidR="00A425CC" w14:paraId="3C1B0963" w14:textId="77777777" w:rsidTr="00A425CC">
        <w:trPr>
          <w:trHeight w:val="340"/>
        </w:trPr>
        <w:tc>
          <w:tcPr>
            <w:tcW w:w="1379" w:type="pct"/>
            <w:vMerge/>
          </w:tcPr>
          <w:p w14:paraId="66A0EC79" w14:textId="77777777" w:rsidR="00A425CC" w:rsidRDefault="00A425CC">
            <w:pPr>
              <w:spacing w:line="240" w:lineRule="auto"/>
              <w:ind w:firstLineChars="0" w:firstLine="0"/>
              <w:rPr>
                <w:rFonts w:ascii="Times New Roman" w:hAnsi="Times New Roman" w:cs="Times New Roman"/>
                <w:color w:val="000000"/>
                <w:sz w:val="21"/>
                <w:szCs w:val="21"/>
              </w:rPr>
            </w:pPr>
          </w:p>
        </w:tc>
        <w:tc>
          <w:tcPr>
            <w:tcW w:w="1726" w:type="pct"/>
            <w:noWrap/>
          </w:tcPr>
          <w:p w14:paraId="469CDDC9" w14:textId="77777777" w:rsidR="00A425CC" w:rsidRDefault="00000000">
            <w:pPr>
              <w:spacing w:line="240" w:lineRule="auto"/>
              <w:ind w:firstLineChars="0" w:firstLine="0"/>
              <w:rPr>
                <w:rFonts w:ascii="Times New Roman" w:hAnsi="Times New Roman" w:cs="Times New Roman"/>
                <w:color w:val="000000"/>
                <w:sz w:val="21"/>
                <w:szCs w:val="21"/>
              </w:rPr>
            </w:pPr>
            <w:r>
              <w:rPr>
                <w:rFonts w:hint="eastAsia"/>
                <w:color w:val="000000"/>
                <w:sz w:val="21"/>
                <w:szCs w:val="21"/>
              </w:rPr>
              <w:t>河源市</w:t>
            </w:r>
          </w:p>
        </w:tc>
        <w:tc>
          <w:tcPr>
            <w:tcW w:w="862" w:type="pct"/>
          </w:tcPr>
          <w:p w14:paraId="0AF53D37" w14:textId="77777777" w:rsidR="00A425CC" w:rsidRDefault="00000000">
            <w:pPr>
              <w:spacing w:line="240" w:lineRule="auto"/>
              <w:ind w:firstLineChars="0" w:firstLine="0"/>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94</w:t>
            </w:r>
          </w:p>
        </w:tc>
        <w:tc>
          <w:tcPr>
            <w:tcW w:w="1033" w:type="pct"/>
          </w:tcPr>
          <w:p w14:paraId="7D3A2E9C" w14:textId="77777777" w:rsidR="00A425CC" w:rsidRDefault="00000000">
            <w:pPr>
              <w:spacing w:line="240" w:lineRule="auto"/>
              <w:ind w:firstLineChars="0" w:firstLine="0"/>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4.08%</w:t>
            </w:r>
          </w:p>
        </w:tc>
      </w:tr>
      <w:tr w:rsidR="00A425CC" w14:paraId="4EC6223E" w14:textId="77777777" w:rsidTr="00A425CC">
        <w:trPr>
          <w:trHeight w:val="340"/>
        </w:trPr>
        <w:tc>
          <w:tcPr>
            <w:tcW w:w="1379" w:type="pct"/>
            <w:vMerge/>
          </w:tcPr>
          <w:p w14:paraId="7443F866" w14:textId="77777777" w:rsidR="00A425CC" w:rsidRDefault="00A425CC">
            <w:pPr>
              <w:spacing w:line="240" w:lineRule="auto"/>
              <w:ind w:firstLineChars="0" w:firstLine="0"/>
              <w:rPr>
                <w:rFonts w:ascii="Times New Roman" w:hAnsi="Times New Roman" w:cs="Times New Roman"/>
                <w:color w:val="000000"/>
                <w:sz w:val="21"/>
                <w:szCs w:val="21"/>
              </w:rPr>
            </w:pPr>
          </w:p>
        </w:tc>
        <w:tc>
          <w:tcPr>
            <w:tcW w:w="1726" w:type="pct"/>
            <w:noWrap/>
          </w:tcPr>
          <w:p w14:paraId="6E9D4E4C" w14:textId="77777777" w:rsidR="00A425CC" w:rsidRDefault="00000000">
            <w:pPr>
              <w:spacing w:line="240" w:lineRule="auto"/>
              <w:ind w:firstLineChars="0" w:firstLine="0"/>
              <w:rPr>
                <w:rFonts w:ascii="Times New Roman" w:hAnsi="Times New Roman" w:cs="Times New Roman"/>
                <w:color w:val="000000"/>
                <w:sz w:val="21"/>
                <w:szCs w:val="21"/>
              </w:rPr>
            </w:pPr>
            <w:r>
              <w:rPr>
                <w:rFonts w:hint="eastAsia"/>
                <w:color w:val="000000"/>
                <w:sz w:val="21"/>
                <w:szCs w:val="21"/>
              </w:rPr>
              <w:t>韶关市</w:t>
            </w:r>
          </w:p>
        </w:tc>
        <w:tc>
          <w:tcPr>
            <w:tcW w:w="862" w:type="pct"/>
          </w:tcPr>
          <w:p w14:paraId="23D1B385" w14:textId="77777777" w:rsidR="00A425CC" w:rsidRDefault="00000000">
            <w:pPr>
              <w:spacing w:line="240" w:lineRule="auto"/>
              <w:ind w:firstLineChars="0" w:firstLine="0"/>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66</w:t>
            </w:r>
          </w:p>
        </w:tc>
        <w:tc>
          <w:tcPr>
            <w:tcW w:w="1033" w:type="pct"/>
          </w:tcPr>
          <w:p w14:paraId="3EE0BD2C" w14:textId="77777777" w:rsidR="00A425CC" w:rsidRDefault="00000000">
            <w:pPr>
              <w:spacing w:line="240" w:lineRule="auto"/>
              <w:ind w:firstLineChars="0" w:firstLine="0"/>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2.86%</w:t>
            </w:r>
          </w:p>
        </w:tc>
      </w:tr>
      <w:tr w:rsidR="00A425CC" w14:paraId="146B9E3C" w14:textId="77777777" w:rsidTr="00A425CC">
        <w:trPr>
          <w:trHeight w:val="340"/>
        </w:trPr>
        <w:tc>
          <w:tcPr>
            <w:tcW w:w="1379" w:type="pct"/>
            <w:vMerge/>
          </w:tcPr>
          <w:p w14:paraId="221C7586" w14:textId="77777777" w:rsidR="00A425CC" w:rsidRDefault="00A425CC">
            <w:pPr>
              <w:spacing w:line="240" w:lineRule="auto"/>
              <w:ind w:firstLineChars="0" w:firstLine="0"/>
              <w:rPr>
                <w:rFonts w:ascii="Times New Roman" w:hAnsi="Times New Roman" w:cs="Times New Roman"/>
                <w:color w:val="000000"/>
                <w:sz w:val="21"/>
                <w:szCs w:val="21"/>
              </w:rPr>
            </w:pPr>
          </w:p>
        </w:tc>
        <w:tc>
          <w:tcPr>
            <w:tcW w:w="1726" w:type="pct"/>
            <w:noWrap/>
          </w:tcPr>
          <w:p w14:paraId="38D556B8" w14:textId="77777777" w:rsidR="00A425CC" w:rsidRDefault="00000000">
            <w:pPr>
              <w:spacing w:line="240" w:lineRule="auto"/>
              <w:ind w:firstLineChars="0" w:firstLine="0"/>
              <w:rPr>
                <w:rFonts w:ascii="Times New Roman" w:hAnsi="Times New Roman" w:cs="Times New Roman"/>
                <w:b/>
                <w:bCs/>
                <w:color w:val="000000"/>
                <w:sz w:val="21"/>
                <w:szCs w:val="21"/>
              </w:rPr>
            </w:pPr>
            <w:r>
              <w:rPr>
                <w:rFonts w:hint="eastAsia"/>
                <w:b/>
                <w:bCs/>
                <w:color w:val="000000"/>
                <w:sz w:val="21"/>
                <w:szCs w:val="21"/>
              </w:rPr>
              <w:t>小计</w:t>
            </w:r>
          </w:p>
        </w:tc>
        <w:tc>
          <w:tcPr>
            <w:tcW w:w="862" w:type="pct"/>
          </w:tcPr>
          <w:p w14:paraId="6B6C9DCB" w14:textId="77777777" w:rsidR="00A425CC" w:rsidRDefault="00000000">
            <w:pPr>
              <w:spacing w:line="240" w:lineRule="auto"/>
              <w:ind w:firstLineChars="0" w:firstLine="0"/>
              <w:rPr>
                <w:rFonts w:ascii="Times New Roman" w:eastAsia="等线" w:hAnsi="Times New Roman" w:cs="Times New Roman"/>
                <w:b/>
                <w:bCs/>
                <w:color w:val="000000"/>
                <w:sz w:val="21"/>
                <w:szCs w:val="21"/>
              </w:rPr>
            </w:pPr>
            <w:r>
              <w:rPr>
                <w:rFonts w:ascii="Times New Roman" w:eastAsia="等线" w:hAnsi="Times New Roman" w:cs="Times New Roman" w:hint="eastAsia"/>
                <w:b/>
                <w:bCs/>
                <w:color w:val="000000"/>
                <w:sz w:val="21"/>
                <w:szCs w:val="21"/>
              </w:rPr>
              <w:t>481</w:t>
            </w:r>
          </w:p>
        </w:tc>
        <w:tc>
          <w:tcPr>
            <w:tcW w:w="1033" w:type="pct"/>
          </w:tcPr>
          <w:p w14:paraId="40EE637E" w14:textId="77777777" w:rsidR="00A425CC" w:rsidRDefault="00000000">
            <w:pPr>
              <w:spacing w:line="240" w:lineRule="auto"/>
              <w:ind w:firstLineChars="0" w:firstLine="0"/>
              <w:rPr>
                <w:rFonts w:ascii="Times New Roman" w:eastAsia="等线" w:hAnsi="Times New Roman" w:cs="Times New Roman"/>
                <w:b/>
                <w:bCs/>
                <w:color w:val="000000"/>
                <w:sz w:val="21"/>
                <w:szCs w:val="21"/>
              </w:rPr>
            </w:pPr>
            <w:r>
              <w:rPr>
                <w:rFonts w:ascii="Times New Roman" w:eastAsia="等线" w:hAnsi="Times New Roman" w:cs="Times New Roman" w:hint="eastAsia"/>
                <w:b/>
                <w:bCs/>
                <w:color w:val="000000"/>
                <w:sz w:val="21"/>
                <w:szCs w:val="21"/>
              </w:rPr>
              <w:t>20.87%</w:t>
            </w:r>
          </w:p>
        </w:tc>
      </w:tr>
      <w:tr w:rsidR="00A425CC" w14:paraId="2190EFB1" w14:textId="77777777" w:rsidTr="00A425CC">
        <w:trPr>
          <w:trHeight w:val="340"/>
        </w:trPr>
        <w:tc>
          <w:tcPr>
            <w:tcW w:w="1379" w:type="pct"/>
            <w:vMerge w:val="restart"/>
          </w:tcPr>
          <w:p w14:paraId="7FA225E1"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粤东地区</w:t>
            </w:r>
          </w:p>
        </w:tc>
        <w:tc>
          <w:tcPr>
            <w:tcW w:w="1726" w:type="pct"/>
            <w:noWrap/>
          </w:tcPr>
          <w:p w14:paraId="0A9430E3" w14:textId="77777777" w:rsidR="00A425CC" w:rsidRDefault="00000000">
            <w:pPr>
              <w:spacing w:line="240" w:lineRule="auto"/>
              <w:ind w:firstLineChars="0" w:firstLine="0"/>
              <w:rPr>
                <w:rFonts w:ascii="Times New Roman" w:hAnsi="Times New Roman" w:cs="Times New Roman"/>
                <w:color w:val="000000"/>
                <w:sz w:val="21"/>
                <w:szCs w:val="21"/>
              </w:rPr>
            </w:pPr>
            <w:r>
              <w:rPr>
                <w:rFonts w:hint="eastAsia"/>
                <w:color w:val="000000"/>
                <w:sz w:val="21"/>
                <w:szCs w:val="21"/>
              </w:rPr>
              <w:t>揭阳市</w:t>
            </w:r>
          </w:p>
        </w:tc>
        <w:tc>
          <w:tcPr>
            <w:tcW w:w="862" w:type="pct"/>
          </w:tcPr>
          <w:p w14:paraId="72242996" w14:textId="77777777" w:rsidR="00A425CC" w:rsidRDefault="00000000">
            <w:pPr>
              <w:spacing w:line="240" w:lineRule="auto"/>
              <w:ind w:firstLineChars="0" w:firstLine="0"/>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163</w:t>
            </w:r>
          </w:p>
        </w:tc>
        <w:tc>
          <w:tcPr>
            <w:tcW w:w="1033" w:type="pct"/>
          </w:tcPr>
          <w:p w14:paraId="705C5760" w14:textId="77777777" w:rsidR="00A425CC" w:rsidRDefault="00000000">
            <w:pPr>
              <w:spacing w:line="240" w:lineRule="auto"/>
              <w:ind w:firstLineChars="0" w:firstLine="0"/>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7.07%</w:t>
            </w:r>
          </w:p>
        </w:tc>
      </w:tr>
      <w:tr w:rsidR="00A425CC" w14:paraId="6AB766B9" w14:textId="77777777" w:rsidTr="00A425CC">
        <w:trPr>
          <w:trHeight w:val="340"/>
        </w:trPr>
        <w:tc>
          <w:tcPr>
            <w:tcW w:w="1379" w:type="pct"/>
            <w:vMerge/>
          </w:tcPr>
          <w:p w14:paraId="50482FD8" w14:textId="77777777" w:rsidR="00A425CC" w:rsidRDefault="00A425CC">
            <w:pPr>
              <w:spacing w:line="240" w:lineRule="auto"/>
              <w:ind w:firstLineChars="0" w:firstLine="0"/>
              <w:rPr>
                <w:rFonts w:ascii="Times New Roman" w:hAnsi="Times New Roman" w:cs="Times New Roman"/>
                <w:color w:val="000000"/>
                <w:sz w:val="21"/>
                <w:szCs w:val="21"/>
              </w:rPr>
            </w:pPr>
          </w:p>
        </w:tc>
        <w:tc>
          <w:tcPr>
            <w:tcW w:w="1726" w:type="pct"/>
            <w:noWrap/>
          </w:tcPr>
          <w:p w14:paraId="7C604370" w14:textId="77777777" w:rsidR="00A425CC" w:rsidRDefault="00000000">
            <w:pPr>
              <w:spacing w:line="240" w:lineRule="auto"/>
              <w:ind w:firstLineChars="0" w:firstLine="0"/>
              <w:rPr>
                <w:rFonts w:ascii="Times New Roman" w:hAnsi="Times New Roman" w:cs="Times New Roman"/>
                <w:color w:val="000000"/>
                <w:sz w:val="21"/>
                <w:szCs w:val="21"/>
              </w:rPr>
            </w:pPr>
            <w:r>
              <w:rPr>
                <w:rFonts w:hint="eastAsia"/>
                <w:color w:val="000000"/>
                <w:sz w:val="21"/>
                <w:szCs w:val="21"/>
              </w:rPr>
              <w:t>汕头市</w:t>
            </w:r>
          </w:p>
        </w:tc>
        <w:tc>
          <w:tcPr>
            <w:tcW w:w="862" w:type="pct"/>
          </w:tcPr>
          <w:p w14:paraId="140814F4" w14:textId="77777777" w:rsidR="00A425CC" w:rsidRDefault="00000000">
            <w:pPr>
              <w:spacing w:line="240" w:lineRule="auto"/>
              <w:ind w:firstLineChars="0" w:firstLine="0"/>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143</w:t>
            </w:r>
          </w:p>
        </w:tc>
        <w:tc>
          <w:tcPr>
            <w:tcW w:w="1033" w:type="pct"/>
          </w:tcPr>
          <w:p w14:paraId="15189276" w14:textId="77777777" w:rsidR="00A425CC" w:rsidRDefault="00000000">
            <w:pPr>
              <w:spacing w:line="240" w:lineRule="auto"/>
              <w:ind w:firstLineChars="0" w:firstLine="0"/>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6.20%</w:t>
            </w:r>
          </w:p>
        </w:tc>
      </w:tr>
      <w:tr w:rsidR="00A425CC" w14:paraId="2296487E" w14:textId="77777777" w:rsidTr="00A425CC">
        <w:trPr>
          <w:trHeight w:val="340"/>
        </w:trPr>
        <w:tc>
          <w:tcPr>
            <w:tcW w:w="1379" w:type="pct"/>
            <w:vMerge/>
          </w:tcPr>
          <w:p w14:paraId="18ECA758" w14:textId="77777777" w:rsidR="00A425CC" w:rsidRDefault="00A425CC">
            <w:pPr>
              <w:spacing w:line="240" w:lineRule="auto"/>
              <w:ind w:firstLineChars="0" w:firstLine="0"/>
              <w:rPr>
                <w:rFonts w:ascii="Times New Roman" w:hAnsi="Times New Roman" w:cs="Times New Roman"/>
                <w:color w:val="000000"/>
                <w:sz w:val="21"/>
                <w:szCs w:val="21"/>
              </w:rPr>
            </w:pPr>
          </w:p>
        </w:tc>
        <w:tc>
          <w:tcPr>
            <w:tcW w:w="1726" w:type="pct"/>
            <w:noWrap/>
          </w:tcPr>
          <w:p w14:paraId="49DC902B" w14:textId="77777777" w:rsidR="00A425CC" w:rsidRDefault="00000000">
            <w:pPr>
              <w:spacing w:line="240" w:lineRule="auto"/>
              <w:ind w:firstLineChars="0" w:firstLine="0"/>
              <w:rPr>
                <w:rFonts w:ascii="Times New Roman" w:hAnsi="Times New Roman" w:cs="Times New Roman"/>
                <w:color w:val="000000"/>
                <w:sz w:val="21"/>
                <w:szCs w:val="21"/>
              </w:rPr>
            </w:pPr>
            <w:r>
              <w:rPr>
                <w:rFonts w:hint="eastAsia"/>
                <w:color w:val="000000"/>
                <w:sz w:val="21"/>
                <w:szCs w:val="21"/>
              </w:rPr>
              <w:t>汕尾市</w:t>
            </w:r>
          </w:p>
        </w:tc>
        <w:tc>
          <w:tcPr>
            <w:tcW w:w="862" w:type="pct"/>
          </w:tcPr>
          <w:p w14:paraId="2D939A1D" w14:textId="77777777" w:rsidR="00A425CC" w:rsidRDefault="00000000">
            <w:pPr>
              <w:spacing w:line="240" w:lineRule="auto"/>
              <w:ind w:firstLineChars="0" w:firstLine="0"/>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117</w:t>
            </w:r>
          </w:p>
        </w:tc>
        <w:tc>
          <w:tcPr>
            <w:tcW w:w="1033" w:type="pct"/>
          </w:tcPr>
          <w:p w14:paraId="128C11DF" w14:textId="77777777" w:rsidR="00A425CC" w:rsidRDefault="00000000">
            <w:pPr>
              <w:spacing w:line="240" w:lineRule="auto"/>
              <w:ind w:firstLineChars="0" w:firstLine="0"/>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5.08%</w:t>
            </w:r>
          </w:p>
        </w:tc>
      </w:tr>
      <w:tr w:rsidR="00A425CC" w14:paraId="6C34794E" w14:textId="77777777" w:rsidTr="00A425CC">
        <w:trPr>
          <w:trHeight w:val="340"/>
        </w:trPr>
        <w:tc>
          <w:tcPr>
            <w:tcW w:w="1379" w:type="pct"/>
            <w:vMerge/>
          </w:tcPr>
          <w:p w14:paraId="7A67D140" w14:textId="77777777" w:rsidR="00A425CC" w:rsidRDefault="00A425CC">
            <w:pPr>
              <w:spacing w:line="240" w:lineRule="auto"/>
              <w:ind w:firstLineChars="0" w:firstLine="0"/>
              <w:rPr>
                <w:rFonts w:ascii="Times New Roman" w:hAnsi="Times New Roman" w:cs="Times New Roman"/>
                <w:color w:val="000000"/>
                <w:sz w:val="21"/>
                <w:szCs w:val="21"/>
              </w:rPr>
            </w:pPr>
          </w:p>
        </w:tc>
        <w:tc>
          <w:tcPr>
            <w:tcW w:w="1726" w:type="pct"/>
            <w:noWrap/>
          </w:tcPr>
          <w:p w14:paraId="7BD38F63" w14:textId="77777777" w:rsidR="00A425CC" w:rsidRDefault="00000000">
            <w:pPr>
              <w:spacing w:line="240" w:lineRule="auto"/>
              <w:ind w:firstLineChars="0" w:firstLine="0"/>
              <w:rPr>
                <w:rFonts w:ascii="Times New Roman" w:hAnsi="Times New Roman" w:cs="Times New Roman"/>
                <w:color w:val="000000"/>
                <w:sz w:val="21"/>
                <w:szCs w:val="21"/>
              </w:rPr>
            </w:pPr>
            <w:r>
              <w:rPr>
                <w:rFonts w:hint="eastAsia"/>
                <w:color w:val="000000"/>
                <w:sz w:val="21"/>
                <w:szCs w:val="21"/>
              </w:rPr>
              <w:t>潮州市</w:t>
            </w:r>
          </w:p>
        </w:tc>
        <w:tc>
          <w:tcPr>
            <w:tcW w:w="862" w:type="pct"/>
          </w:tcPr>
          <w:p w14:paraId="7E30D501" w14:textId="77777777" w:rsidR="00A425CC" w:rsidRDefault="00000000">
            <w:pPr>
              <w:spacing w:line="240" w:lineRule="auto"/>
              <w:ind w:firstLineChars="0" w:firstLine="0"/>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99</w:t>
            </w:r>
          </w:p>
        </w:tc>
        <w:tc>
          <w:tcPr>
            <w:tcW w:w="1033" w:type="pct"/>
          </w:tcPr>
          <w:p w14:paraId="326873EF" w14:textId="77777777" w:rsidR="00A425CC" w:rsidRDefault="00000000">
            <w:pPr>
              <w:spacing w:line="240" w:lineRule="auto"/>
              <w:ind w:firstLineChars="0" w:firstLine="0"/>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4.30%</w:t>
            </w:r>
          </w:p>
        </w:tc>
      </w:tr>
      <w:tr w:rsidR="00A425CC" w14:paraId="51ACAFD8" w14:textId="77777777" w:rsidTr="00A425CC">
        <w:trPr>
          <w:trHeight w:val="340"/>
        </w:trPr>
        <w:tc>
          <w:tcPr>
            <w:tcW w:w="1379" w:type="pct"/>
            <w:vMerge/>
          </w:tcPr>
          <w:p w14:paraId="341E8B3D" w14:textId="77777777" w:rsidR="00A425CC" w:rsidRDefault="00A425CC">
            <w:pPr>
              <w:spacing w:line="240" w:lineRule="auto"/>
              <w:ind w:firstLineChars="0" w:firstLine="0"/>
              <w:rPr>
                <w:rFonts w:ascii="Times New Roman" w:hAnsi="Times New Roman" w:cs="Times New Roman"/>
                <w:color w:val="000000"/>
                <w:sz w:val="21"/>
                <w:szCs w:val="21"/>
              </w:rPr>
            </w:pPr>
          </w:p>
        </w:tc>
        <w:tc>
          <w:tcPr>
            <w:tcW w:w="1726" w:type="pct"/>
            <w:noWrap/>
          </w:tcPr>
          <w:p w14:paraId="12D07E33" w14:textId="77777777" w:rsidR="00A425CC" w:rsidRDefault="00000000">
            <w:pPr>
              <w:spacing w:line="240" w:lineRule="auto"/>
              <w:ind w:firstLineChars="0" w:firstLine="0"/>
              <w:rPr>
                <w:rFonts w:ascii="Times New Roman" w:hAnsi="Times New Roman" w:cs="Times New Roman"/>
                <w:b/>
                <w:bCs/>
                <w:color w:val="000000"/>
                <w:sz w:val="21"/>
                <w:szCs w:val="21"/>
              </w:rPr>
            </w:pPr>
            <w:r>
              <w:rPr>
                <w:rFonts w:hint="eastAsia"/>
                <w:b/>
                <w:bCs/>
                <w:color w:val="000000"/>
                <w:sz w:val="21"/>
                <w:szCs w:val="21"/>
              </w:rPr>
              <w:t>小计</w:t>
            </w:r>
          </w:p>
        </w:tc>
        <w:tc>
          <w:tcPr>
            <w:tcW w:w="862" w:type="pct"/>
          </w:tcPr>
          <w:p w14:paraId="6386389A" w14:textId="77777777" w:rsidR="00A425CC" w:rsidRDefault="00000000">
            <w:pPr>
              <w:spacing w:line="240" w:lineRule="auto"/>
              <w:ind w:firstLineChars="0" w:firstLine="0"/>
              <w:rPr>
                <w:rFonts w:ascii="Times New Roman" w:eastAsia="等线" w:hAnsi="Times New Roman" w:cs="Times New Roman"/>
                <w:b/>
                <w:bCs/>
                <w:color w:val="000000"/>
                <w:sz w:val="21"/>
                <w:szCs w:val="21"/>
              </w:rPr>
            </w:pPr>
            <w:r>
              <w:rPr>
                <w:rFonts w:ascii="Times New Roman" w:eastAsia="等线" w:hAnsi="Times New Roman" w:cs="Times New Roman" w:hint="eastAsia"/>
                <w:b/>
                <w:bCs/>
                <w:color w:val="000000"/>
                <w:sz w:val="21"/>
                <w:szCs w:val="21"/>
              </w:rPr>
              <w:t>522</w:t>
            </w:r>
          </w:p>
        </w:tc>
        <w:tc>
          <w:tcPr>
            <w:tcW w:w="1033" w:type="pct"/>
          </w:tcPr>
          <w:p w14:paraId="2F365020" w14:textId="77777777" w:rsidR="00A425CC" w:rsidRDefault="00000000">
            <w:pPr>
              <w:spacing w:line="240" w:lineRule="auto"/>
              <w:ind w:firstLineChars="0" w:firstLine="0"/>
              <w:rPr>
                <w:rFonts w:ascii="Times New Roman" w:eastAsia="等线" w:hAnsi="Times New Roman" w:cs="Times New Roman"/>
                <w:b/>
                <w:bCs/>
                <w:color w:val="000000"/>
                <w:sz w:val="21"/>
                <w:szCs w:val="21"/>
              </w:rPr>
            </w:pPr>
            <w:r>
              <w:rPr>
                <w:rFonts w:ascii="Times New Roman" w:eastAsia="等线" w:hAnsi="Times New Roman" w:cs="Times New Roman" w:hint="eastAsia"/>
                <w:b/>
                <w:bCs/>
                <w:color w:val="000000"/>
                <w:sz w:val="21"/>
                <w:szCs w:val="21"/>
              </w:rPr>
              <w:t>22.65%</w:t>
            </w:r>
          </w:p>
        </w:tc>
      </w:tr>
      <w:tr w:rsidR="00A425CC" w14:paraId="6C983D2C" w14:textId="77777777" w:rsidTr="00A425CC">
        <w:trPr>
          <w:trHeight w:val="340"/>
        </w:trPr>
        <w:tc>
          <w:tcPr>
            <w:tcW w:w="3105" w:type="pct"/>
            <w:gridSpan w:val="2"/>
          </w:tcPr>
          <w:p w14:paraId="68E2D199" w14:textId="77777777" w:rsidR="00A425CC" w:rsidRDefault="00000000">
            <w:pPr>
              <w:spacing w:line="240" w:lineRule="auto"/>
              <w:ind w:firstLineChars="0" w:firstLine="0"/>
              <w:rPr>
                <w:b/>
                <w:bCs/>
                <w:color w:val="000000"/>
                <w:sz w:val="21"/>
                <w:szCs w:val="21"/>
              </w:rPr>
            </w:pPr>
            <w:r>
              <w:rPr>
                <w:rFonts w:hint="eastAsia"/>
                <w:b/>
                <w:bCs/>
                <w:color w:val="000000"/>
                <w:sz w:val="21"/>
                <w:szCs w:val="21"/>
              </w:rPr>
              <w:t>省内生源总计</w:t>
            </w:r>
          </w:p>
        </w:tc>
        <w:tc>
          <w:tcPr>
            <w:tcW w:w="862" w:type="pct"/>
          </w:tcPr>
          <w:p w14:paraId="608FDC82" w14:textId="77777777" w:rsidR="00A425CC" w:rsidRDefault="00000000">
            <w:pPr>
              <w:spacing w:line="240" w:lineRule="auto"/>
              <w:ind w:firstLineChars="0" w:firstLine="0"/>
              <w:rPr>
                <w:rFonts w:ascii="Times New Roman" w:eastAsia="等线" w:hAnsi="Times New Roman" w:cs="Times New Roman"/>
                <w:b/>
                <w:bCs/>
                <w:color w:val="000000"/>
                <w:sz w:val="21"/>
                <w:szCs w:val="21"/>
              </w:rPr>
            </w:pPr>
            <w:r>
              <w:rPr>
                <w:rFonts w:ascii="Times New Roman" w:eastAsia="等线" w:hAnsi="Times New Roman" w:cs="Times New Roman" w:hint="eastAsia"/>
                <w:b/>
                <w:bCs/>
                <w:color w:val="000000"/>
                <w:sz w:val="21"/>
                <w:szCs w:val="21"/>
              </w:rPr>
              <w:t>2</w:t>
            </w:r>
            <w:r>
              <w:rPr>
                <w:rFonts w:ascii="Times New Roman" w:eastAsia="等线" w:hAnsi="Times New Roman" w:cs="Times New Roman"/>
                <w:b/>
                <w:bCs/>
                <w:color w:val="000000"/>
                <w:sz w:val="21"/>
                <w:szCs w:val="21"/>
              </w:rPr>
              <w:t>305</w:t>
            </w:r>
          </w:p>
        </w:tc>
        <w:tc>
          <w:tcPr>
            <w:tcW w:w="1033" w:type="pct"/>
          </w:tcPr>
          <w:p w14:paraId="0A0B3FB8" w14:textId="77777777" w:rsidR="00A425CC" w:rsidRDefault="00000000">
            <w:pPr>
              <w:spacing w:line="240" w:lineRule="auto"/>
              <w:ind w:firstLineChars="0" w:firstLine="0"/>
              <w:rPr>
                <w:rFonts w:ascii="Times New Roman" w:eastAsia="等线" w:hAnsi="Times New Roman" w:cs="Times New Roman"/>
                <w:b/>
                <w:bCs/>
                <w:color w:val="000000"/>
                <w:sz w:val="21"/>
                <w:szCs w:val="21"/>
              </w:rPr>
            </w:pPr>
            <w:r>
              <w:rPr>
                <w:rFonts w:ascii="Times New Roman" w:eastAsia="等线" w:hAnsi="Times New Roman" w:cs="Times New Roman" w:hint="eastAsia"/>
                <w:b/>
                <w:bCs/>
                <w:color w:val="000000"/>
                <w:sz w:val="21"/>
                <w:szCs w:val="21"/>
              </w:rPr>
              <w:t>1</w:t>
            </w:r>
            <w:r>
              <w:rPr>
                <w:rFonts w:ascii="Times New Roman" w:eastAsia="等线" w:hAnsi="Times New Roman" w:cs="Times New Roman"/>
                <w:b/>
                <w:bCs/>
                <w:color w:val="000000"/>
                <w:sz w:val="21"/>
                <w:szCs w:val="21"/>
              </w:rPr>
              <w:t>00.00%</w:t>
            </w:r>
          </w:p>
        </w:tc>
      </w:tr>
    </w:tbl>
    <w:p w14:paraId="276FBE31" w14:textId="77777777" w:rsidR="00A425CC" w:rsidRDefault="00000000">
      <w:pPr>
        <w:pStyle w:val="L6"/>
      </w:pPr>
      <w:r>
        <w:rPr>
          <w:rFonts w:hint="eastAsia"/>
        </w:rPr>
        <w:t>注：各市占比=各市生源人数/本省生源人数。</w:t>
      </w:r>
    </w:p>
    <w:p w14:paraId="04E0255C" w14:textId="77777777" w:rsidR="00A425CC" w:rsidRDefault="00000000">
      <w:pPr>
        <w:pStyle w:val="L6"/>
      </w:pPr>
      <w:r>
        <w:rPr>
          <w:rFonts w:hint="eastAsia"/>
        </w:rPr>
        <w:t>数据来源：全国高校毕业生就业管理系统。</w:t>
      </w:r>
    </w:p>
    <w:p w14:paraId="2605FFCF" w14:textId="77777777" w:rsidR="00A425CC" w:rsidRDefault="00000000">
      <w:pPr>
        <w:pStyle w:val="L3"/>
        <w:spacing w:before="163" w:after="120"/>
      </w:pPr>
      <w:bookmarkStart w:id="21" w:name="_Toc60135716"/>
      <w:bookmarkStart w:id="22" w:name="_Toc121848572"/>
      <w:bookmarkStart w:id="23" w:name="_Toc443997609"/>
      <w:bookmarkStart w:id="24" w:name="_Toc443998736"/>
      <w:bookmarkStart w:id="25" w:name="_Toc443997305"/>
      <w:bookmarkEnd w:id="20"/>
      <w:r>
        <w:rPr>
          <w:rFonts w:hint="eastAsia"/>
        </w:rPr>
        <w:lastRenderedPageBreak/>
        <w:t>（三</w:t>
      </w:r>
      <w:r>
        <w:t>）</w:t>
      </w:r>
      <w:r>
        <w:rPr>
          <w:rFonts w:hint="eastAsia"/>
        </w:rPr>
        <w:t>院系结构</w:t>
      </w:r>
      <w:bookmarkEnd w:id="21"/>
      <w:bookmarkEnd w:id="22"/>
    </w:p>
    <w:p w14:paraId="4F336351" w14:textId="77777777" w:rsidR="00A425CC" w:rsidRDefault="00000000">
      <w:pPr>
        <w:pStyle w:val="L0"/>
        <w:spacing w:afterLines="50" w:after="163"/>
      </w:pPr>
      <w:r>
        <w:rPr>
          <w:rFonts w:hint="eastAsia"/>
        </w:rPr>
        <w:t>学校</w:t>
      </w:r>
      <w:r>
        <w:t>2022</w:t>
      </w:r>
      <w:r>
        <w:t>届</w:t>
      </w:r>
      <w:r>
        <w:rPr>
          <w:rFonts w:hint="eastAsia"/>
        </w:rPr>
        <w:t>毕业生共分布在</w:t>
      </w:r>
      <w:r>
        <w:t>8</w:t>
      </w:r>
      <w:r>
        <w:rPr>
          <w:rFonts w:hint="eastAsia"/>
        </w:rPr>
        <w:t>个院系。其中，经济贸易学院、风景园林学院和生态工程学院的毕业生人数位居前三，人数占比分别为</w:t>
      </w:r>
      <w:r>
        <w:t>23.09%</w:t>
      </w:r>
      <w:r>
        <w:rPr>
          <w:rFonts w:hint="eastAsia"/>
        </w:rPr>
        <w:t>、</w:t>
      </w:r>
      <w:r>
        <w:t>17.70%</w:t>
      </w:r>
      <w:r>
        <w:rPr>
          <w:rFonts w:hint="eastAsia"/>
        </w:rPr>
        <w:t>和</w:t>
      </w:r>
      <w:r>
        <w:t>12.11%</w:t>
      </w:r>
      <w:r>
        <w:rPr>
          <w:rFonts w:hint="eastAsia"/>
        </w:rPr>
        <w:t>。</w:t>
      </w:r>
    </w:p>
    <w:p w14:paraId="01760055" w14:textId="77777777" w:rsidR="00A425CC" w:rsidRDefault="00000000">
      <w:pPr>
        <w:pStyle w:val="L0"/>
        <w:spacing w:line="240" w:lineRule="auto"/>
        <w:ind w:firstLineChars="0" w:firstLine="0"/>
      </w:pPr>
      <w:r>
        <w:rPr>
          <w:noProof/>
        </w:rPr>
        <w:drawing>
          <wp:inline distT="0" distB="0" distL="0" distR="0" wp14:anchorId="68BB213D" wp14:editId="6DF70556">
            <wp:extent cx="5414010" cy="3076575"/>
            <wp:effectExtent l="0" t="0" r="0" b="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6F7718E" w14:textId="77777777" w:rsidR="00A425CC" w:rsidRDefault="00000000">
      <w:pPr>
        <w:pStyle w:val="L5"/>
        <w:spacing w:line="240" w:lineRule="auto"/>
      </w:pPr>
      <w:r>
        <w:rPr>
          <w:rFonts w:hint="eastAsia"/>
          <w:bCs/>
        </w:rPr>
        <w:t>图</w:t>
      </w:r>
      <w:r>
        <w:rPr>
          <w:rFonts w:hint="eastAsia"/>
          <w:bCs/>
        </w:rPr>
        <w:t xml:space="preserve">1- </w:t>
      </w:r>
      <w:r>
        <w:rPr>
          <w:bCs/>
        </w:rPr>
        <w:t>3</w:t>
      </w:r>
      <w:r>
        <w:t xml:space="preserve">  2022</w:t>
      </w:r>
      <w:r>
        <w:t>届</w:t>
      </w:r>
      <w:r>
        <w:rPr>
          <w:rFonts w:hint="eastAsia"/>
        </w:rPr>
        <w:t>毕业生院系规模（人）与比例分布</w:t>
      </w:r>
    </w:p>
    <w:p w14:paraId="7DCC22A9" w14:textId="77777777" w:rsidR="00A425CC" w:rsidRDefault="00000000">
      <w:pPr>
        <w:pStyle w:val="L6"/>
      </w:pPr>
      <w:r>
        <w:rPr>
          <w:rFonts w:hint="eastAsia"/>
        </w:rPr>
        <w:t>数据来源：全国高校毕业生就业管理系统。</w:t>
      </w:r>
    </w:p>
    <w:p w14:paraId="1B5A9D14" w14:textId="77777777" w:rsidR="00A425CC" w:rsidRDefault="00000000">
      <w:pPr>
        <w:pStyle w:val="L2"/>
        <w:spacing w:before="163" w:after="163"/>
      </w:pPr>
      <w:bookmarkStart w:id="26" w:name="_Toc121848573"/>
      <w:r>
        <w:rPr>
          <w:rFonts w:hint="eastAsia"/>
        </w:rPr>
        <w:t>二、</w:t>
      </w:r>
      <w:bookmarkEnd w:id="23"/>
      <w:bookmarkEnd w:id="24"/>
      <w:bookmarkEnd w:id="25"/>
      <w:r>
        <w:rPr>
          <w:rFonts w:hint="eastAsia"/>
        </w:rPr>
        <w:t>毕业去向落实率</w:t>
      </w:r>
      <w:bookmarkEnd w:id="26"/>
    </w:p>
    <w:p w14:paraId="7E48C4E1" w14:textId="77777777" w:rsidR="00A425CC" w:rsidRDefault="00000000">
      <w:pPr>
        <w:pStyle w:val="L0"/>
      </w:pPr>
      <w:r>
        <w:rPr>
          <w:rFonts w:hint="eastAsia"/>
        </w:rPr>
        <w:t>根据教育部发布的《教育部办公厅关于进一步做好普通高校毕业生就业统计与核查工作的通知》（</w:t>
      </w:r>
      <w:proofErr w:type="gramStart"/>
      <w:r>
        <w:rPr>
          <w:rFonts w:hint="eastAsia"/>
        </w:rPr>
        <w:t>教学厅函〔</w:t>
      </w:r>
      <w:r>
        <w:rPr>
          <w:rFonts w:hint="eastAsia"/>
        </w:rPr>
        <w:t>20</w:t>
      </w:r>
      <w:r>
        <w:t>21</w:t>
      </w:r>
      <w:r>
        <w:rPr>
          <w:rFonts w:hint="eastAsia"/>
        </w:rPr>
        <w:t>〕</w:t>
      </w:r>
      <w:proofErr w:type="gramEnd"/>
      <w:r>
        <w:t>19</w:t>
      </w:r>
      <w:r>
        <w:rPr>
          <w:rFonts w:hint="eastAsia"/>
        </w:rPr>
        <w:t>号），高校毕业生的毕业去向落实率</w:t>
      </w:r>
      <w:r>
        <w:rPr>
          <w:rFonts w:hint="eastAsia"/>
        </w:rPr>
        <w:t>=</w:t>
      </w:r>
      <w:r>
        <w:rPr>
          <w:rFonts w:hint="eastAsia"/>
        </w:rPr>
        <w:t>协议和合同就业率</w:t>
      </w:r>
      <w:r>
        <w:rPr>
          <w:rFonts w:hint="eastAsia"/>
        </w:rPr>
        <w:t>+</w:t>
      </w:r>
      <w:r>
        <w:rPr>
          <w:rFonts w:hint="eastAsia"/>
        </w:rPr>
        <w:t>创业率</w:t>
      </w:r>
      <w:r>
        <w:rPr>
          <w:rFonts w:hint="eastAsia"/>
        </w:rPr>
        <w:t>+</w:t>
      </w:r>
      <w:r>
        <w:rPr>
          <w:rFonts w:hint="eastAsia"/>
        </w:rPr>
        <w:t>灵活就业率</w:t>
      </w:r>
      <w:r>
        <w:rPr>
          <w:rFonts w:hint="eastAsia"/>
        </w:rPr>
        <w:t>+</w:t>
      </w:r>
      <w:r>
        <w:rPr>
          <w:rFonts w:hint="eastAsia"/>
        </w:rPr>
        <w:t>升学率。其中，协议和合同就业包括</w:t>
      </w:r>
      <w:proofErr w:type="gramStart"/>
      <w:r>
        <w:rPr>
          <w:rFonts w:hint="eastAsia"/>
        </w:rPr>
        <w:t>签就业</w:t>
      </w:r>
      <w:proofErr w:type="gramEnd"/>
      <w:r>
        <w:rPr>
          <w:rFonts w:hint="eastAsia"/>
        </w:rPr>
        <w:t>协议形式就业、签劳动合同形式就业、应征义务兵、科研助理</w:t>
      </w:r>
      <w:r>
        <w:rPr>
          <w:rFonts w:hint="eastAsia"/>
        </w:rPr>
        <w:t>/</w:t>
      </w:r>
      <w:r>
        <w:rPr>
          <w:rFonts w:hint="eastAsia"/>
        </w:rPr>
        <w:t>管理助理、国家基层项目和地方基层项目；灵活就业包括其他录用形式就业和自由职业；升学包括升学和出国、出境；未就业包括不就业拟升学、其他暂不就业和待就业。</w:t>
      </w:r>
    </w:p>
    <w:p w14:paraId="48B5E9EB" w14:textId="77777777" w:rsidR="00A425CC" w:rsidRDefault="00A425CC">
      <w:pPr>
        <w:pStyle w:val="L0"/>
      </w:pPr>
    </w:p>
    <w:p w14:paraId="05DBB1B8" w14:textId="77777777" w:rsidR="00A425CC" w:rsidRDefault="00A425CC">
      <w:pPr>
        <w:pStyle w:val="L0"/>
      </w:pPr>
    </w:p>
    <w:p w14:paraId="583D8F0C" w14:textId="77777777" w:rsidR="00A425CC" w:rsidRDefault="00A425CC">
      <w:pPr>
        <w:pStyle w:val="L0"/>
      </w:pPr>
    </w:p>
    <w:p w14:paraId="4CA5A9D5" w14:textId="77777777" w:rsidR="00A425CC" w:rsidRDefault="00000000">
      <w:pPr>
        <w:pStyle w:val="L3"/>
        <w:spacing w:before="163" w:after="163"/>
      </w:pPr>
      <w:bookmarkStart w:id="27" w:name="_Toc56895276"/>
      <w:bookmarkStart w:id="28" w:name="_Toc60135718"/>
      <w:bookmarkStart w:id="29" w:name="_Toc121848574"/>
      <w:r>
        <w:rPr>
          <w:rFonts w:hint="eastAsia"/>
        </w:rPr>
        <w:lastRenderedPageBreak/>
        <w:t>（一）总体</w:t>
      </w:r>
      <w:bookmarkEnd w:id="27"/>
      <w:bookmarkEnd w:id="28"/>
      <w:r>
        <w:rPr>
          <w:rFonts w:hint="eastAsia"/>
        </w:rPr>
        <w:t>毕业去向落实率及去向构成</w:t>
      </w:r>
      <w:bookmarkEnd w:id="29"/>
    </w:p>
    <w:p w14:paraId="0A712E7E" w14:textId="77777777" w:rsidR="00A425CC" w:rsidRDefault="00000000">
      <w:pPr>
        <w:pStyle w:val="L0"/>
      </w:pPr>
      <w:r>
        <w:rPr>
          <w:rFonts w:hint="eastAsia"/>
        </w:rPr>
        <w:t>截止到</w:t>
      </w:r>
      <w:r>
        <w:rPr>
          <w:rFonts w:hint="eastAsia"/>
        </w:rPr>
        <w:t>2022</w:t>
      </w:r>
      <w:r>
        <w:rPr>
          <w:rFonts w:hint="eastAsia"/>
        </w:rPr>
        <w:t>年</w:t>
      </w:r>
      <w:r>
        <w:rPr>
          <w:rFonts w:hint="eastAsia"/>
        </w:rPr>
        <w:t>9</w:t>
      </w:r>
      <w:r>
        <w:rPr>
          <w:rFonts w:hint="eastAsia"/>
        </w:rPr>
        <w:t>月</w:t>
      </w:r>
      <w:r>
        <w:t>1</w:t>
      </w:r>
      <w:r>
        <w:rPr>
          <w:rFonts w:hint="eastAsia"/>
        </w:rPr>
        <w:t>日</w:t>
      </w:r>
      <w:r>
        <w:t>，</w:t>
      </w:r>
      <w:r>
        <w:rPr>
          <w:rFonts w:hint="eastAsia"/>
        </w:rPr>
        <w:t>学校</w:t>
      </w:r>
      <w:r>
        <w:t>2022</w:t>
      </w:r>
      <w:r>
        <w:t>届</w:t>
      </w:r>
      <w:r>
        <w:rPr>
          <w:rFonts w:hint="eastAsia"/>
        </w:rPr>
        <w:t>毕业生的毕业去向落实率为</w:t>
      </w:r>
      <w:r>
        <w:t>98.31%</w:t>
      </w:r>
      <w:r>
        <w:rPr>
          <w:rFonts w:hint="eastAsia"/>
        </w:rPr>
        <w:t>。其中协议和合同就业率为</w:t>
      </w:r>
      <w:r>
        <w:t>76.71%</w:t>
      </w:r>
      <w:r>
        <w:rPr>
          <w:rFonts w:hint="eastAsia"/>
        </w:rPr>
        <w:t>，升学率为</w:t>
      </w:r>
      <w:r>
        <w:t>13.88%</w:t>
      </w:r>
      <w:r>
        <w:rPr>
          <w:rFonts w:hint="eastAsia"/>
        </w:rPr>
        <w:t>，灵活就业率为</w:t>
      </w:r>
      <w:r>
        <w:t>6.68%</w:t>
      </w:r>
      <w:r>
        <w:rPr>
          <w:rFonts w:hint="eastAsia"/>
        </w:rPr>
        <w:t>，创业率为</w:t>
      </w:r>
      <w:r>
        <w:t>1.05%</w:t>
      </w:r>
      <w:r>
        <w:rPr>
          <w:rFonts w:hint="eastAsia"/>
        </w:rPr>
        <w:t>。</w:t>
      </w:r>
    </w:p>
    <w:p w14:paraId="331150A5" w14:textId="77777777" w:rsidR="00A425CC" w:rsidRDefault="00000000">
      <w:pPr>
        <w:pStyle w:val="L0"/>
        <w:spacing w:line="240" w:lineRule="auto"/>
        <w:ind w:firstLineChars="0" w:firstLine="0"/>
      </w:pPr>
      <w:r>
        <w:rPr>
          <w:rFonts w:hint="eastAsia"/>
          <w:noProof/>
        </w:rPr>
        <w:drawing>
          <wp:inline distT="0" distB="0" distL="0" distR="0" wp14:anchorId="3894AED3" wp14:editId="3B03B4C9">
            <wp:extent cx="5580380" cy="817880"/>
            <wp:effectExtent l="0" t="0" r="127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00372" cy="820810"/>
                    </a:xfrm>
                    <a:prstGeom prst="rect">
                      <a:avLst/>
                    </a:prstGeom>
                  </pic:spPr>
                </pic:pic>
              </a:graphicData>
            </a:graphic>
          </wp:inline>
        </w:drawing>
      </w:r>
    </w:p>
    <w:p w14:paraId="3A4F9E9C" w14:textId="77777777" w:rsidR="00A425CC" w:rsidRDefault="00000000">
      <w:pPr>
        <w:pStyle w:val="L5"/>
        <w:spacing w:line="240" w:lineRule="auto"/>
        <w:ind w:firstLine="480"/>
      </w:pPr>
      <w:r>
        <w:rPr>
          <w:rFonts w:cs="Times New Roman"/>
          <w:noProof/>
          <w:color w:val="0F6FC6"/>
        </w:rPr>
        <mc:AlternateContent>
          <mc:Choice Requires="wps">
            <w:drawing>
              <wp:anchor distT="0" distB="0" distL="114300" distR="114300" simplePos="0" relativeHeight="251701248" behindDoc="0" locked="0" layoutInCell="1" allowOverlap="1" wp14:anchorId="183B5E96" wp14:editId="38A8529F">
                <wp:simplePos x="0" y="0"/>
                <wp:positionH relativeFrom="margin">
                  <wp:posOffset>2373630</wp:posOffset>
                </wp:positionH>
                <wp:positionV relativeFrom="paragraph">
                  <wp:posOffset>27305</wp:posOffset>
                </wp:positionV>
                <wp:extent cx="972820" cy="32385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972820" cy="323850"/>
                        </a:xfrm>
                        <a:prstGeom prst="rect">
                          <a:avLst/>
                        </a:prstGeom>
                        <a:solidFill>
                          <a:schemeClr val="bg1"/>
                        </a:solidFill>
                        <a:ln w="6350">
                          <a:noFill/>
                        </a:ln>
                      </wps:spPr>
                      <wps:txbx>
                        <w:txbxContent>
                          <w:p w14:paraId="452B5334" w14:textId="77777777" w:rsidR="00A425CC" w:rsidRDefault="00000000">
                            <w:pPr>
                              <w:spacing w:line="240" w:lineRule="auto"/>
                              <w:ind w:firstLineChars="0" w:firstLine="0"/>
                              <w:jc w:val="center"/>
                              <w:rPr>
                                <w:rFonts w:ascii="Times New Roman" w:eastAsia="宋体" w:hAnsi="Times New Roman" w:cs="Times New Roman"/>
                                <w:b/>
                                <w:bCs/>
                                <w:color w:val="009DD9" w:themeColor="accent2"/>
                                <w:sz w:val="28"/>
                                <w:szCs w:val="21"/>
                              </w:rPr>
                            </w:pPr>
                            <w:r>
                              <w:rPr>
                                <w:rFonts w:ascii="Times New Roman" w:eastAsia="宋体" w:hAnsi="Times New Roman" w:cs="Times New Roman"/>
                                <w:b/>
                                <w:bCs/>
                                <w:color w:val="009DD9" w:themeColor="accent2"/>
                                <w:sz w:val="28"/>
                                <w:szCs w:val="21"/>
                              </w:rPr>
                              <w:t>6.68%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83B5E96" id="文本框 26" o:spid="_x0000_s1029" type="#_x0000_t202" style="position:absolute;left:0;text-align:left;margin-left:186.9pt;margin-top:2.15pt;width:76.6pt;height:25.5pt;z-index:2517012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" fillcolor="white [3212]" stroked="f" strokeweight=".5pt">
                <v:textbox>
                  <w:txbxContent>
                    <w:p w14:paraId="452B5334" w14:textId="77777777" w:rsidR="00A425CC" w:rsidRDefault="00000000">
                      <w:pPr>
                        <w:spacing w:line="240" w:lineRule="auto"/>
                        <w:ind w:firstLineChars="0" w:firstLine="0"/>
                        <w:jc w:val="center"/>
                        <w:rPr>
                          <w:rFonts w:ascii="Times New Roman" w:eastAsia="宋体" w:hAnsi="Times New Roman" w:cs="Times New Roman"/>
                          <w:b/>
                          <w:bCs/>
                          <w:color w:val="009DD9" w:themeColor="accent2"/>
                          <w:sz w:val="28"/>
                          <w:szCs w:val="21"/>
                        </w:rPr>
                      </w:pPr>
                      <w:r>
                        <w:rPr>
                          <w:rFonts w:ascii="Times New Roman" w:eastAsia="宋体" w:hAnsi="Times New Roman" w:cs="Times New Roman"/>
                          <w:b/>
                          <w:bCs/>
                          <w:color w:val="009DD9" w:themeColor="accent2"/>
                          <w:sz w:val="28"/>
                          <w:szCs w:val="21"/>
                        </w:rPr>
                        <w:t>6.68%</w:t>
                      </w:r>
                    </w:p>
                  </w:txbxContent>
                </v:textbox>
                <w10:wrap anchorx="margin"/>
              </v:shape>
            </w:pict>
          </mc:Fallback>
        </mc:AlternateContent>
      </w:r>
      <w:r>
        <w:rPr>
          <w:rFonts w:cs="Times New Roman"/>
          <w:noProof/>
          <w:color w:val="0F6FC6"/>
        </w:rPr>
        <mc:AlternateContent>
          <mc:Choice Requires="wps">
            <w:drawing>
              <wp:anchor distT="0" distB="0" distL="114300" distR="114300" simplePos="0" relativeHeight="251705344" behindDoc="0" locked="0" layoutInCell="1" allowOverlap="1" wp14:anchorId="2C766518" wp14:editId="5511208F">
                <wp:simplePos x="0" y="0"/>
                <wp:positionH relativeFrom="margin">
                  <wp:align>right</wp:align>
                </wp:positionH>
                <wp:positionV relativeFrom="paragraph">
                  <wp:posOffset>37465</wp:posOffset>
                </wp:positionV>
                <wp:extent cx="972820" cy="323850"/>
                <wp:effectExtent l="0" t="0" r="0" b="0"/>
                <wp:wrapNone/>
                <wp:docPr id="452" name="文本框 452"/>
                <wp:cNvGraphicFramePr/>
                <a:graphic xmlns:a="http://schemas.openxmlformats.org/drawingml/2006/main">
                  <a:graphicData uri="http://schemas.microsoft.com/office/word/2010/wordprocessingShape">
                    <wps:wsp>
                      <wps:cNvSpPr txBox="1"/>
                      <wps:spPr>
                        <a:xfrm>
                          <a:off x="0" y="0"/>
                          <a:ext cx="972820" cy="323850"/>
                        </a:xfrm>
                        <a:prstGeom prst="rect">
                          <a:avLst/>
                        </a:prstGeom>
                        <a:solidFill>
                          <a:schemeClr val="bg1"/>
                        </a:solidFill>
                        <a:ln w="6350">
                          <a:noFill/>
                        </a:ln>
                      </wps:spPr>
                      <wps:txbx>
                        <w:txbxContent>
                          <w:p w14:paraId="396E4090" w14:textId="77777777" w:rsidR="00A425CC" w:rsidRDefault="00000000">
                            <w:pPr>
                              <w:spacing w:line="240" w:lineRule="auto"/>
                              <w:ind w:firstLineChars="0" w:firstLine="0"/>
                              <w:jc w:val="center"/>
                              <w:rPr>
                                <w:rFonts w:ascii="Times New Roman" w:eastAsia="宋体" w:hAnsi="Times New Roman" w:cs="Times New Roman"/>
                                <w:b/>
                                <w:bCs/>
                                <w:color w:val="009DD9" w:themeColor="accent2"/>
                                <w:sz w:val="28"/>
                                <w:szCs w:val="21"/>
                              </w:rPr>
                            </w:pPr>
                            <w:r>
                              <w:rPr>
                                <w:rFonts w:ascii="Times New Roman" w:eastAsia="宋体" w:hAnsi="Times New Roman" w:cs="Times New Roman"/>
                                <w:b/>
                                <w:bCs/>
                                <w:color w:val="009DD9" w:themeColor="accent2"/>
                                <w:sz w:val="28"/>
                                <w:szCs w:val="21"/>
                              </w:rPr>
                              <w:t>1.69%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C766518" id="文本框 452" o:spid="_x0000_s1030" type="#_x0000_t202" style="position:absolute;left:0;text-align:left;margin-left:25.4pt;margin-top:2.95pt;width:76.6pt;height:25.5pt;z-index:2517053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" fillcolor="white [3212]" stroked="f" strokeweight=".5pt">
                <v:textbox>
                  <w:txbxContent>
                    <w:p w14:paraId="396E4090" w14:textId="77777777" w:rsidR="00A425CC" w:rsidRDefault="00000000">
                      <w:pPr>
                        <w:spacing w:line="240" w:lineRule="auto"/>
                        <w:ind w:firstLineChars="0" w:firstLine="0"/>
                        <w:jc w:val="center"/>
                        <w:rPr>
                          <w:rFonts w:ascii="Times New Roman" w:eastAsia="宋体" w:hAnsi="Times New Roman" w:cs="Times New Roman"/>
                          <w:b/>
                          <w:bCs/>
                          <w:color w:val="009DD9" w:themeColor="accent2"/>
                          <w:sz w:val="28"/>
                          <w:szCs w:val="21"/>
                        </w:rPr>
                      </w:pPr>
                      <w:r>
                        <w:rPr>
                          <w:rFonts w:ascii="Times New Roman" w:eastAsia="宋体" w:hAnsi="Times New Roman" w:cs="Times New Roman"/>
                          <w:b/>
                          <w:bCs/>
                          <w:color w:val="009DD9" w:themeColor="accent2"/>
                          <w:sz w:val="28"/>
                          <w:szCs w:val="21"/>
                        </w:rPr>
                        <w:t>1.69%</w:t>
                      </w:r>
                    </w:p>
                  </w:txbxContent>
                </v:textbox>
                <w10:wrap anchorx="margin"/>
              </v:shape>
            </w:pict>
          </mc:Fallback>
        </mc:AlternateContent>
      </w:r>
      <w:r>
        <w:rPr>
          <w:rFonts w:cs="Times New Roman"/>
          <w:noProof/>
          <w:color w:val="0F6FC6"/>
        </w:rPr>
        <mc:AlternateContent>
          <mc:Choice Requires="wps">
            <w:drawing>
              <wp:anchor distT="0" distB="0" distL="114300" distR="114300" simplePos="0" relativeHeight="251704320" behindDoc="0" locked="0" layoutInCell="1" allowOverlap="1" wp14:anchorId="0D1AFBCC" wp14:editId="5F3A7F86">
                <wp:simplePos x="0" y="0"/>
                <wp:positionH relativeFrom="margin">
                  <wp:posOffset>3520440</wp:posOffset>
                </wp:positionH>
                <wp:positionV relativeFrom="paragraph">
                  <wp:posOffset>16510</wp:posOffset>
                </wp:positionV>
                <wp:extent cx="972820" cy="323850"/>
                <wp:effectExtent l="0" t="0" r="0" b="0"/>
                <wp:wrapNone/>
                <wp:docPr id="451" name="文本框 451"/>
                <wp:cNvGraphicFramePr/>
                <a:graphic xmlns:a="http://schemas.openxmlformats.org/drawingml/2006/main">
                  <a:graphicData uri="http://schemas.microsoft.com/office/word/2010/wordprocessingShape">
                    <wps:wsp>
                      <wps:cNvSpPr txBox="1"/>
                      <wps:spPr>
                        <a:xfrm>
                          <a:off x="0" y="0"/>
                          <a:ext cx="972820" cy="323850"/>
                        </a:xfrm>
                        <a:prstGeom prst="rect">
                          <a:avLst/>
                        </a:prstGeom>
                        <a:solidFill>
                          <a:schemeClr val="bg1"/>
                        </a:solidFill>
                        <a:ln w="6350">
                          <a:noFill/>
                        </a:ln>
                      </wps:spPr>
                      <wps:txbx>
                        <w:txbxContent>
                          <w:p w14:paraId="51372EA4" w14:textId="77777777" w:rsidR="00A425CC" w:rsidRDefault="00000000">
                            <w:pPr>
                              <w:spacing w:line="240" w:lineRule="auto"/>
                              <w:ind w:firstLineChars="0" w:firstLine="0"/>
                              <w:jc w:val="center"/>
                              <w:rPr>
                                <w:rFonts w:ascii="Times New Roman" w:eastAsia="宋体" w:hAnsi="Times New Roman" w:cs="Times New Roman"/>
                                <w:b/>
                                <w:bCs/>
                                <w:color w:val="009DD9" w:themeColor="accent2"/>
                                <w:sz w:val="28"/>
                                <w:szCs w:val="21"/>
                              </w:rPr>
                            </w:pPr>
                            <w:r>
                              <w:rPr>
                                <w:rFonts w:ascii="Times New Roman" w:eastAsia="宋体" w:hAnsi="Times New Roman" w:cs="Times New Roman"/>
                                <w:b/>
                                <w:bCs/>
                                <w:color w:val="009DD9" w:themeColor="accent2"/>
                                <w:sz w:val="28"/>
                                <w:szCs w:val="21"/>
                              </w:rPr>
                              <w:t>1.05%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D1AFBCC" id="文本框 451" o:spid="_x0000_s1031" type="#_x0000_t202" style="position:absolute;left:0;text-align:left;margin-left:277.2pt;margin-top:1.3pt;width:76.6pt;height:25.5pt;z-index:2517043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" fillcolor="white [3212]" stroked="f" strokeweight=".5pt">
                <v:textbox>
                  <w:txbxContent>
                    <w:p w14:paraId="51372EA4" w14:textId="77777777" w:rsidR="00A425CC" w:rsidRDefault="00000000">
                      <w:pPr>
                        <w:spacing w:line="240" w:lineRule="auto"/>
                        <w:ind w:firstLineChars="0" w:firstLine="0"/>
                        <w:jc w:val="center"/>
                        <w:rPr>
                          <w:rFonts w:ascii="Times New Roman" w:eastAsia="宋体" w:hAnsi="Times New Roman" w:cs="Times New Roman"/>
                          <w:b/>
                          <w:bCs/>
                          <w:color w:val="009DD9" w:themeColor="accent2"/>
                          <w:sz w:val="28"/>
                          <w:szCs w:val="21"/>
                        </w:rPr>
                      </w:pPr>
                      <w:r>
                        <w:rPr>
                          <w:rFonts w:ascii="Times New Roman" w:eastAsia="宋体" w:hAnsi="Times New Roman" w:cs="Times New Roman"/>
                          <w:b/>
                          <w:bCs/>
                          <w:color w:val="009DD9" w:themeColor="accent2"/>
                          <w:sz w:val="28"/>
                          <w:szCs w:val="21"/>
                        </w:rPr>
                        <w:t>1.05%</w:t>
                      </w:r>
                    </w:p>
                  </w:txbxContent>
                </v:textbox>
                <w10:wrap anchorx="margin"/>
              </v:shape>
            </w:pict>
          </mc:Fallback>
        </mc:AlternateContent>
      </w:r>
      <w:r>
        <w:rPr>
          <w:rFonts w:cs="Times New Roman"/>
          <w:noProof/>
          <w:color w:val="0F6FC6"/>
        </w:rPr>
        <mc:AlternateContent>
          <mc:Choice Requires="wps">
            <w:drawing>
              <wp:anchor distT="0" distB="0" distL="114300" distR="114300" simplePos="0" relativeHeight="251703296" behindDoc="0" locked="0" layoutInCell="1" allowOverlap="1" wp14:anchorId="623B1D48" wp14:editId="10DF38B0">
                <wp:simplePos x="0" y="0"/>
                <wp:positionH relativeFrom="margin">
                  <wp:posOffset>1196340</wp:posOffset>
                </wp:positionH>
                <wp:positionV relativeFrom="paragraph">
                  <wp:posOffset>41275</wp:posOffset>
                </wp:positionV>
                <wp:extent cx="972820" cy="323850"/>
                <wp:effectExtent l="0" t="0" r="0" b="0"/>
                <wp:wrapNone/>
                <wp:docPr id="450" name="文本框 450"/>
                <wp:cNvGraphicFramePr/>
                <a:graphic xmlns:a="http://schemas.openxmlformats.org/drawingml/2006/main">
                  <a:graphicData uri="http://schemas.microsoft.com/office/word/2010/wordprocessingShape">
                    <wps:wsp>
                      <wps:cNvSpPr txBox="1"/>
                      <wps:spPr>
                        <a:xfrm>
                          <a:off x="0" y="0"/>
                          <a:ext cx="972820" cy="323850"/>
                        </a:xfrm>
                        <a:prstGeom prst="rect">
                          <a:avLst/>
                        </a:prstGeom>
                        <a:solidFill>
                          <a:schemeClr val="bg1"/>
                        </a:solidFill>
                        <a:ln w="6350">
                          <a:noFill/>
                        </a:ln>
                      </wps:spPr>
                      <wps:txbx>
                        <w:txbxContent>
                          <w:p w14:paraId="5774C554" w14:textId="77777777" w:rsidR="00A425CC" w:rsidRDefault="00000000">
                            <w:pPr>
                              <w:spacing w:line="240" w:lineRule="auto"/>
                              <w:ind w:firstLineChars="0" w:firstLine="0"/>
                              <w:jc w:val="center"/>
                              <w:rPr>
                                <w:rFonts w:ascii="Times New Roman" w:eastAsia="宋体" w:hAnsi="Times New Roman" w:cs="Times New Roman"/>
                                <w:b/>
                                <w:bCs/>
                                <w:color w:val="009DD9" w:themeColor="accent2"/>
                                <w:sz w:val="28"/>
                                <w:szCs w:val="21"/>
                              </w:rPr>
                            </w:pPr>
                            <w:r>
                              <w:rPr>
                                <w:rFonts w:ascii="Times New Roman" w:eastAsia="宋体" w:hAnsi="Times New Roman" w:cs="Times New Roman"/>
                                <w:b/>
                                <w:bCs/>
                                <w:color w:val="009DD9" w:themeColor="accent2"/>
                                <w:sz w:val="28"/>
                                <w:szCs w:val="21"/>
                              </w:rPr>
                              <w:t>13.88%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23B1D48" id="文本框 450" o:spid="_x0000_s1032" type="#_x0000_t202" style="position:absolute;left:0;text-align:left;margin-left:94.2pt;margin-top:3.25pt;width:76.6pt;height:25.5pt;z-index:2517032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" fillcolor="white [3212]" stroked="f" strokeweight=".5pt">
                <v:textbox>
                  <w:txbxContent>
                    <w:p w14:paraId="5774C554" w14:textId="77777777" w:rsidR="00A425CC" w:rsidRDefault="00000000">
                      <w:pPr>
                        <w:spacing w:line="240" w:lineRule="auto"/>
                        <w:ind w:firstLineChars="0" w:firstLine="0"/>
                        <w:jc w:val="center"/>
                        <w:rPr>
                          <w:rFonts w:ascii="Times New Roman" w:eastAsia="宋体" w:hAnsi="Times New Roman" w:cs="Times New Roman"/>
                          <w:b/>
                          <w:bCs/>
                          <w:color w:val="009DD9" w:themeColor="accent2"/>
                          <w:sz w:val="28"/>
                          <w:szCs w:val="21"/>
                        </w:rPr>
                      </w:pPr>
                      <w:r>
                        <w:rPr>
                          <w:rFonts w:ascii="Times New Roman" w:eastAsia="宋体" w:hAnsi="Times New Roman" w:cs="Times New Roman"/>
                          <w:b/>
                          <w:bCs/>
                          <w:color w:val="009DD9" w:themeColor="accent2"/>
                          <w:sz w:val="28"/>
                          <w:szCs w:val="21"/>
                        </w:rPr>
                        <w:t>13.88%</w:t>
                      </w:r>
                    </w:p>
                  </w:txbxContent>
                </v:textbox>
                <w10:wrap anchorx="margin"/>
              </v:shape>
            </w:pict>
          </mc:Fallback>
        </mc:AlternateContent>
      </w:r>
      <w:r>
        <w:rPr>
          <w:rFonts w:cs="Times New Roman"/>
          <w:noProof/>
          <w:color w:val="0F6FC6"/>
        </w:rPr>
        <mc:AlternateContent>
          <mc:Choice Requires="wps">
            <w:drawing>
              <wp:anchor distT="0" distB="0" distL="114300" distR="114300" simplePos="0" relativeHeight="251702272" behindDoc="0" locked="0" layoutInCell="1" allowOverlap="1" wp14:anchorId="5E8E7022" wp14:editId="1970AB09">
                <wp:simplePos x="0" y="0"/>
                <wp:positionH relativeFrom="margin">
                  <wp:align>left</wp:align>
                </wp:positionH>
                <wp:positionV relativeFrom="paragraph">
                  <wp:posOffset>41275</wp:posOffset>
                </wp:positionV>
                <wp:extent cx="972820" cy="323850"/>
                <wp:effectExtent l="0" t="0" r="0" b="0"/>
                <wp:wrapNone/>
                <wp:docPr id="448" name="文本框 448"/>
                <wp:cNvGraphicFramePr/>
                <a:graphic xmlns:a="http://schemas.openxmlformats.org/drawingml/2006/main">
                  <a:graphicData uri="http://schemas.microsoft.com/office/word/2010/wordprocessingShape">
                    <wps:wsp>
                      <wps:cNvSpPr txBox="1"/>
                      <wps:spPr>
                        <a:xfrm>
                          <a:off x="0" y="0"/>
                          <a:ext cx="972820" cy="323850"/>
                        </a:xfrm>
                        <a:prstGeom prst="rect">
                          <a:avLst/>
                        </a:prstGeom>
                        <a:solidFill>
                          <a:schemeClr val="bg1"/>
                        </a:solidFill>
                        <a:ln w="6350">
                          <a:noFill/>
                        </a:ln>
                      </wps:spPr>
                      <wps:txbx>
                        <w:txbxContent>
                          <w:p w14:paraId="178795AB" w14:textId="77777777" w:rsidR="00A425CC" w:rsidRDefault="00000000">
                            <w:pPr>
                              <w:spacing w:line="240" w:lineRule="auto"/>
                              <w:ind w:firstLineChars="0" w:firstLine="0"/>
                              <w:jc w:val="center"/>
                              <w:rPr>
                                <w:rFonts w:ascii="Times New Roman" w:eastAsia="宋体" w:hAnsi="Times New Roman" w:cs="Times New Roman"/>
                                <w:b/>
                                <w:bCs/>
                                <w:color w:val="009DD9" w:themeColor="accent2"/>
                                <w:sz w:val="28"/>
                                <w:szCs w:val="21"/>
                              </w:rPr>
                            </w:pPr>
                            <w:r>
                              <w:rPr>
                                <w:rFonts w:ascii="Times New Roman" w:eastAsia="宋体" w:hAnsi="Times New Roman" w:cs="Times New Roman"/>
                                <w:b/>
                                <w:bCs/>
                                <w:color w:val="009DD9" w:themeColor="accent2"/>
                                <w:sz w:val="28"/>
                                <w:szCs w:val="21"/>
                              </w:rPr>
                              <w:t>76.71%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E8E7022" id="文本框 448" o:spid="_x0000_s1033" type="#_x0000_t202" style="position:absolute;left:0;text-align:left;margin-left:0;margin-top:3.25pt;width:76.6pt;height:25.5pt;z-index:2517022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" fillcolor="white [3212]" stroked="f" strokeweight=".5pt">
                <v:textbox>
                  <w:txbxContent>
                    <w:p w14:paraId="178795AB" w14:textId="77777777" w:rsidR="00A425CC" w:rsidRDefault="00000000">
                      <w:pPr>
                        <w:spacing w:line="240" w:lineRule="auto"/>
                        <w:ind w:firstLineChars="0" w:firstLine="0"/>
                        <w:jc w:val="center"/>
                        <w:rPr>
                          <w:rFonts w:ascii="Times New Roman" w:eastAsia="宋体" w:hAnsi="Times New Roman" w:cs="Times New Roman"/>
                          <w:b/>
                          <w:bCs/>
                          <w:color w:val="009DD9" w:themeColor="accent2"/>
                          <w:sz w:val="28"/>
                          <w:szCs w:val="21"/>
                        </w:rPr>
                      </w:pPr>
                      <w:r>
                        <w:rPr>
                          <w:rFonts w:ascii="Times New Roman" w:eastAsia="宋体" w:hAnsi="Times New Roman" w:cs="Times New Roman"/>
                          <w:b/>
                          <w:bCs/>
                          <w:color w:val="009DD9" w:themeColor="accent2"/>
                          <w:sz w:val="28"/>
                          <w:szCs w:val="21"/>
                        </w:rPr>
                        <w:t>76.71%</w:t>
                      </w:r>
                    </w:p>
                  </w:txbxContent>
                </v:textbox>
                <w10:wrap anchorx="margin"/>
              </v:shape>
            </w:pict>
          </mc:Fallback>
        </mc:AlternateContent>
      </w:r>
    </w:p>
    <w:p w14:paraId="1B84AA41" w14:textId="77777777" w:rsidR="00A425CC" w:rsidRDefault="00A425CC">
      <w:pPr>
        <w:pStyle w:val="L5"/>
        <w:spacing w:line="240" w:lineRule="auto"/>
        <w:ind w:firstLine="480"/>
      </w:pPr>
    </w:p>
    <w:p w14:paraId="4B844273" w14:textId="77777777" w:rsidR="00A425CC" w:rsidRDefault="00000000">
      <w:pPr>
        <w:pStyle w:val="L5"/>
        <w:spacing w:line="240" w:lineRule="auto"/>
        <w:ind w:firstLine="480"/>
      </w:pPr>
      <w:r>
        <w:rPr>
          <w:rFonts w:hint="eastAsia"/>
        </w:rPr>
        <w:t>图</w:t>
      </w:r>
      <w:r>
        <w:rPr>
          <w:rFonts w:hint="eastAsia"/>
        </w:rPr>
        <w:t xml:space="preserve">1- </w:t>
      </w:r>
      <w:r>
        <w:t>4  2022</w:t>
      </w:r>
      <w:r>
        <w:t>届</w:t>
      </w:r>
      <w:r>
        <w:rPr>
          <w:rFonts w:hint="eastAsia"/>
        </w:rPr>
        <w:t>毕业生毕业去向落实率分布</w:t>
      </w:r>
    </w:p>
    <w:p w14:paraId="2BF61084" w14:textId="77777777" w:rsidR="00A425CC" w:rsidRDefault="00000000">
      <w:pPr>
        <w:pStyle w:val="L5"/>
        <w:spacing w:beforeLines="50" w:before="163" w:line="240" w:lineRule="auto"/>
      </w:pPr>
      <w:r>
        <w:rPr>
          <w:rFonts w:hint="eastAsia"/>
          <w:bCs/>
        </w:rPr>
        <w:t>表</w:t>
      </w:r>
      <w:r>
        <w:rPr>
          <w:rFonts w:hint="eastAsia"/>
          <w:bCs/>
        </w:rPr>
        <w:t>1- 2</w:t>
      </w:r>
      <w:r>
        <w:t xml:space="preserve">  2022</w:t>
      </w:r>
      <w:r>
        <w:t>届</w:t>
      </w:r>
      <w:r>
        <w:rPr>
          <w:rFonts w:hint="eastAsia"/>
        </w:rPr>
        <w:t>毕业生毕业去向分布</w:t>
      </w:r>
    </w:p>
    <w:tbl>
      <w:tblPr>
        <w:tblStyle w:val="320"/>
        <w:tblW w:w="8931" w:type="dxa"/>
        <w:tblLook w:val="04A0" w:firstRow="1" w:lastRow="0" w:firstColumn="1" w:lastColumn="0" w:noHBand="0" w:noVBand="1"/>
      </w:tblPr>
      <w:tblGrid>
        <w:gridCol w:w="1985"/>
        <w:gridCol w:w="3118"/>
        <w:gridCol w:w="1701"/>
        <w:gridCol w:w="2127"/>
      </w:tblGrid>
      <w:tr w:rsidR="00A425CC" w14:paraId="66C9B91E" w14:textId="77777777" w:rsidTr="00A425CC">
        <w:trPr>
          <w:cnfStyle w:val="100000000000" w:firstRow="1" w:lastRow="0" w:firstColumn="0" w:lastColumn="0" w:oddVBand="0" w:evenVBand="0" w:oddHBand="0" w:evenHBand="0" w:firstRowFirstColumn="0" w:firstRowLastColumn="0" w:lastRowFirstColumn="0" w:lastRowLastColumn="0"/>
          <w:trHeight w:val="278"/>
          <w:tblHeader/>
        </w:trPr>
        <w:tc>
          <w:tcPr>
            <w:tcW w:w="5103" w:type="dxa"/>
            <w:gridSpan w:val="2"/>
            <w:noWrap/>
          </w:tcPr>
          <w:p w14:paraId="19E47085" w14:textId="77777777" w:rsidR="00A425CC" w:rsidRDefault="00000000">
            <w:pPr>
              <w:spacing w:line="240" w:lineRule="auto"/>
              <w:ind w:firstLineChars="0" w:firstLine="0"/>
              <w:rPr>
                <w:rFonts w:cs="Times New Roman"/>
                <w:b w:val="0"/>
                <w:bCs w:val="0"/>
                <w:sz w:val="21"/>
                <w:szCs w:val="21"/>
              </w:rPr>
            </w:pPr>
            <w:r>
              <w:rPr>
                <w:rFonts w:cs="Times New Roman" w:hint="eastAsia"/>
                <w:sz w:val="21"/>
                <w:szCs w:val="21"/>
              </w:rPr>
              <w:t>毕业去向</w:t>
            </w:r>
          </w:p>
        </w:tc>
        <w:tc>
          <w:tcPr>
            <w:tcW w:w="1701" w:type="dxa"/>
            <w:noWrap/>
          </w:tcPr>
          <w:p w14:paraId="6BBD6C9D" w14:textId="77777777" w:rsidR="00A425CC" w:rsidRDefault="00000000">
            <w:pPr>
              <w:spacing w:line="240" w:lineRule="auto"/>
              <w:ind w:firstLineChars="0" w:firstLine="0"/>
              <w:rPr>
                <w:rFonts w:cs="Times New Roman"/>
                <w:sz w:val="21"/>
                <w:szCs w:val="21"/>
              </w:rPr>
            </w:pPr>
            <w:r>
              <w:rPr>
                <w:rFonts w:ascii="宋体" w:hAnsi="宋体" w:cs="宋体" w:hint="eastAsia"/>
                <w:sz w:val="21"/>
                <w:szCs w:val="21"/>
              </w:rPr>
              <w:t>毕业生人数</w:t>
            </w:r>
          </w:p>
        </w:tc>
        <w:tc>
          <w:tcPr>
            <w:tcW w:w="2127" w:type="dxa"/>
            <w:noWrap/>
          </w:tcPr>
          <w:p w14:paraId="5CFCBC1E" w14:textId="77777777" w:rsidR="00A425CC" w:rsidRDefault="00000000">
            <w:pPr>
              <w:spacing w:line="240" w:lineRule="auto"/>
              <w:ind w:firstLineChars="0" w:firstLine="0"/>
              <w:rPr>
                <w:rFonts w:cs="Times New Roman"/>
                <w:sz w:val="21"/>
                <w:szCs w:val="21"/>
              </w:rPr>
            </w:pPr>
            <w:r>
              <w:rPr>
                <w:rFonts w:cs="Times New Roman" w:hint="eastAsia"/>
                <w:sz w:val="21"/>
                <w:szCs w:val="21"/>
              </w:rPr>
              <w:t>比例</w:t>
            </w:r>
          </w:p>
        </w:tc>
      </w:tr>
      <w:tr w:rsidR="00A425CC" w14:paraId="7D215A87" w14:textId="77777777" w:rsidTr="00A425CC">
        <w:trPr>
          <w:trHeight w:val="340"/>
        </w:trPr>
        <w:tc>
          <w:tcPr>
            <w:tcW w:w="1985" w:type="dxa"/>
            <w:vMerge w:val="restart"/>
            <w:noWrap/>
          </w:tcPr>
          <w:p w14:paraId="63CF9527" w14:textId="77777777" w:rsidR="00A425CC" w:rsidRDefault="00000000">
            <w:pPr>
              <w:spacing w:line="240" w:lineRule="auto"/>
              <w:ind w:firstLineChars="0" w:firstLine="0"/>
              <w:rPr>
                <w:rFonts w:ascii="Times New Roman" w:hAnsi="Times New Roman" w:cs="Times New Roman"/>
                <w:b/>
                <w:bCs/>
                <w:color w:val="000000"/>
                <w:sz w:val="21"/>
                <w:szCs w:val="21"/>
              </w:rPr>
            </w:pPr>
            <w:r>
              <w:rPr>
                <w:rFonts w:ascii="Times New Roman" w:eastAsia="宋体" w:hAnsi="Times New Roman" w:cs="Times New Roman" w:hint="eastAsia"/>
                <w:b/>
                <w:bCs/>
                <w:sz w:val="21"/>
              </w:rPr>
              <w:t>协议和合同就业</w:t>
            </w:r>
          </w:p>
        </w:tc>
        <w:tc>
          <w:tcPr>
            <w:tcW w:w="3118" w:type="dxa"/>
            <w:noWrap/>
          </w:tcPr>
          <w:p w14:paraId="2D99F088"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hint="eastAsia"/>
                <w:sz w:val="21"/>
              </w:rPr>
              <w:t>签劳动合同形式就业</w:t>
            </w:r>
          </w:p>
        </w:tc>
        <w:tc>
          <w:tcPr>
            <w:tcW w:w="1701" w:type="dxa"/>
            <w:noWrap/>
          </w:tcPr>
          <w:p w14:paraId="05AD5273"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1884</w:t>
            </w:r>
          </w:p>
        </w:tc>
        <w:tc>
          <w:tcPr>
            <w:tcW w:w="2127" w:type="dxa"/>
            <w:noWrap/>
          </w:tcPr>
          <w:p w14:paraId="6540AC5D"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75.78%</w:t>
            </w:r>
          </w:p>
        </w:tc>
      </w:tr>
      <w:tr w:rsidR="00A425CC" w14:paraId="01CA253C" w14:textId="77777777" w:rsidTr="00A425CC">
        <w:trPr>
          <w:trHeight w:val="340"/>
        </w:trPr>
        <w:tc>
          <w:tcPr>
            <w:tcW w:w="1985" w:type="dxa"/>
            <w:vMerge/>
          </w:tcPr>
          <w:p w14:paraId="039AD8B8" w14:textId="77777777" w:rsidR="00A425CC" w:rsidRDefault="00A425CC">
            <w:pPr>
              <w:spacing w:line="240" w:lineRule="auto"/>
              <w:ind w:firstLineChars="0" w:firstLine="0"/>
              <w:rPr>
                <w:rFonts w:ascii="Times New Roman" w:hAnsi="Times New Roman" w:cs="Times New Roman"/>
                <w:b/>
                <w:bCs/>
                <w:color w:val="000000"/>
                <w:sz w:val="21"/>
                <w:szCs w:val="21"/>
              </w:rPr>
            </w:pPr>
          </w:p>
        </w:tc>
        <w:tc>
          <w:tcPr>
            <w:tcW w:w="3118" w:type="dxa"/>
            <w:noWrap/>
          </w:tcPr>
          <w:p w14:paraId="6678BF11"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hint="eastAsia"/>
                <w:sz w:val="21"/>
              </w:rPr>
              <w:t>应征义务兵</w:t>
            </w:r>
          </w:p>
        </w:tc>
        <w:tc>
          <w:tcPr>
            <w:tcW w:w="1701" w:type="dxa"/>
            <w:noWrap/>
          </w:tcPr>
          <w:p w14:paraId="4146E02B"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20</w:t>
            </w:r>
          </w:p>
        </w:tc>
        <w:tc>
          <w:tcPr>
            <w:tcW w:w="2127" w:type="dxa"/>
            <w:noWrap/>
          </w:tcPr>
          <w:p w14:paraId="5712A82A"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0.80%</w:t>
            </w:r>
          </w:p>
        </w:tc>
      </w:tr>
      <w:tr w:rsidR="00A425CC" w14:paraId="0B239C69" w14:textId="77777777" w:rsidTr="00A425CC">
        <w:trPr>
          <w:trHeight w:val="340"/>
        </w:trPr>
        <w:tc>
          <w:tcPr>
            <w:tcW w:w="1985" w:type="dxa"/>
            <w:vMerge/>
          </w:tcPr>
          <w:p w14:paraId="43031755" w14:textId="77777777" w:rsidR="00A425CC" w:rsidRDefault="00A425CC">
            <w:pPr>
              <w:spacing w:line="240" w:lineRule="auto"/>
              <w:ind w:firstLineChars="0" w:firstLine="0"/>
              <w:rPr>
                <w:rFonts w:ascii="Times New Roman" w:hAnsi="Times New Roman" w:cs="Times New Roman"/>
                <w:b/>
                <w:bCs/>
                <w:color w:val="000000"/>
                <w:sz w:val="21"/>
                <w:szCs w:val="21"/>
              </w:rPr>
            </w:pPr>
          </w:p>
        </w:tc>
        <w:tc>
          <w:tcPr>
            <w:tcW w:w="3118" w:type="dxa"/>
            <w:noWrap/>
          </w:tcPr>
          <w:p w14:paraId="68A2FBFC"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西部</w:t>
            </w:r>
            <w:r>
              <w:rPr>
                <w:rFonts w:ascii="Times New Roman" w:eastAsia="宋体" w:hAnsi="Times New Roman" w:cs="Times New Roman" w:hint="eastAsia"/>
                <w:sz w:val="21"/>
              </w:rPr>
              <w:t>计划</w:t>
            </w:r>
          </w:p>
        </w:tc>
        <w:tc>
          <w:tcPr>
            <w:tcW w:w="1701" w:type="dxa"/>
            <w:noWrap/>
          </w:tcPr>
          <w:p w14:paraId="4FA9D6CD"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2</w:t>
            </w:r>
          </w:p>
        </w:tc>
        <w:tc>
          <w:tcPr>
            <w:tcW w:w="2127" w:type="dxa"/>
            <w:noWrap/>
          </w:tcPr>
          <w:p w14:paraId="41A251A9"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0.08%</w:t>
            </w:r>
          </w:p>
        </w:tc>
      </w:tr>
      <w:tr w:rsidR="00A425CC" w14:paraId="7380369E" w14:textId="77777777" w:rsidTr="00A425CC">
        <w:trPr>
          <w:trHeight w:val="340"/>
        </w:trPr>
        <w:tc>
          <w:tcPr>
            <w:tcW w:w="1985" w:type="dxa"/>
            <w:vMerge/>
          </w:tcPr>
          <w:p w14:paraId="70341DB7" w14:textId="77777777" w:rsidR="00A425CC" w:rsidRDefault="00A425CC">
            <w:pPr>
              <w:spacing w:line="240" w:lineRule="auto"/>
              <w:ind w:firstLineChars="0" w:firstLine="0"/>
              <w:rPr>
                <w:rFonts w:ascii="Times New Roman" w:hAnsi="Times New Roman" w:cs="Times New Roman"/>
                <w:b/>
                <w:bCs/>
                <w:color w:val="000000"/>
                <w:sz w:val="21"/>
                <w:szCs w:val="21"/>
              </w:rPr>
            </w:pPr>
          </w:p>
        </w:tc>
        <w:tc>
          <w:tcPr>
            <w:tcW w:w="3118" w:type="dxa"/>
            <w:noWrap/>
          </w:tcPr>
          <w:p w14:paraId="1A64F0D1"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三支一扶</w:t>
            </w:r>
          </w:p>
        </w:tc>
        <w:tc>
          <w:tcPr>
            <w:tcW w:w="1701" w:type="dxa"/>
            <w:noWrap/>
          </w:tcPr>
          <w:p w14:paraId="2D7734CE"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1</w:t>
            </w:r>
          </w:p>
        </w:tc>
        <w:tc>
          <w:tcPr>
            <w:tcW w:w="2127" w:type="dxa"/>
            <w:noWrap/>
          </w:tcPr>
          <w:p w14:paraId="51318320"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0.04%</w:t>
            </w:r>
          </w:p>
        </w:tc>
      </w:tr>
      <w:tr w:rsidR="00A425CC" w14:paraId="3834F079" w14:textId="77777777" w:rsidTr="00A425CC">
        <w:trPr>
          <w:trHeight w:val="340"/>
        </w:trPr>
        <w:tc>
          <w:tcPr>
            <w:tcW w:w="1985" w:type="dxa"/>
            <w:vMerge/>
          </w:tcPr>
          <w:p w14:paraId="18BC3CFE" w14:textId="77777777" w:rsidR="00A425CC" w:rsidRDefault="00A425CC">
            <w:pPr>
              <w:spacing w:line="240" w:lineRule="auto"/>
              <w:ind w:firstLineChars="0" w:firstLine="0"/>
              <w:rPr>
                <w:rFonts w:ascii="Times New Roman" w:hAnsi="Times New Roman" w:cs="Times New Roman"/>
                <w:b/>
                <w:bCs/>
                <w:color w:val="000000"/>
                <w:sz w:val="21"/>
                <w:szCs w:val="21"/>
              </w:rPr>
            </w:pPr>
          </w:p>
        </w:tc>
        <w:tc>
          <w:tcPr>
            <w:tcW w:w="3118" w:type="dxa"/>
            <w:noWrap/>
          </w:tcPr>
          <w:p w14:paraId="087C9DD7" w14:textId="77777777" w:rsidR="00A425CC" w:rsidRDefault="00000000">
            <w:pPr>
              <w:spacing w:line="240" w:lineRule="auto"/>
              <w:ind w:firstLineChars="0" w:firstLine="0"/>
              <w:rPr>
                <w:rFonts w:ascii="Times New Roman" w:hAnsi="Times New Roman" w:cs="Times New Roman"/>
                <w:b/>
                <w:bCs/>
                <w:color w:val="000000"/>
                <w:sz w:val="21"/>
                <w:szCs w:val="21"/>
              </w:rPr>
            </w:pPr>
            <w:r>
              <w:rPr>
                <w:rFonts w:ascii="Times New Roman" w:eastAsia="宋体" w:hAnsi="Times New Roman" w:cs="Times New Roman"/>
                <w:b/>
                <w:bCs/>
                <w:sz w:val="21"/>
              </w:rPr>
              <w:t>小</w:t>
            </w:r>
            <w:r>
              <w:rPr>
                <w:rFonts w:ascii="Times New Roman" w:eastAsia="宋体" w:hAnsi="Times New Roman" w:cs="Times New Roman" w:hint="eastAsia"/>
                <w:b/>
                <w:bCs/>
                <w:sz w:val="21"/>
              </w:rPr>
              <w:t>计</w:t>
            </w:r>
          </w:p>
        </w:tc>
        <w:tc>
          <w:tcPr>
            <w:tcW w:w="1701" w:type="dxa"/>
            <w:noWrap/>
          </w:tcPr>
          <w:p w14:paraId="2FBFF21C" w14:textId="77777777" w:rsidR="00A425CC" w:rsidRDefault="00000000">
            <w:pPr>
              <w:spacing w:line="240" w:lineRule="auto"/>
              <w:ind w:firstLineChars="0" w:firstLine="0"/>
              <w:rPr>
                <w:rFonts w:ascii="Times New Roman" w:hAnsi="Times New Roman" w:cs="Times New Roman"/>
                <w:b/>
                <w:bCs/>
                <w:color w:val="000000"/>
                <w:sz w:val="21"/>
                <w:szCs w:val="21"/>
              </w:rPr>
            </w:pPr>
            <w:r>
              <w:rPr>
                <w:rFonts w:ascii="Times New Roman" w:eastAsia="宋体" w:hAnsi="Times New Roman" w:cs="Times New Roman"/>
                <w:b/>
                <w:bCs/>
                <w:sz w:val="21"/>
              </w:rPr>
              <w:t>1907</w:t>
            </w:r>
          </w:p>
        </w:tc>
        <w:tc>
          <w:tcPr>
            <w:tcW w:w="2127" w:type="dxa"/>
            <w:noWrap/>
          </w:tcPr>
          <w:p w14:paraId="71B7EE11" w14:textId="77777777" w:rsidR="00A425CC" w:rsidRDefault="00000000">
            <w:pPr>
              <w:spacing w:line="240" w:lineRule="auto"/>
              <w:ind w:firstLineChars="0" w:firstLine="0"/>
              <w:rPr>
                <w:rFonts w:ascii="Times New Roman" w:hAnsi="Times New Roman" w:cs="Times New Roman"/>
                <w:b/>
                <w:bCs/>
                <w:color w:val="000000"/>
                <w:sz w:val="21"/>
                <w:szCs w:val="21"/>
              </w:rPr>
            </w:pPr>
            <w:r>
              <w:rPr>
                <w:rFonts w:ascii="Times New Roman" w:eastAsia="宋体" w:hAnsi="Times New Roman" w:cs="Times New Roman"/>
                <w:b/>
                <w:bCs/>
                <w:sz w:val="21"/>
              </w:rPr>
              <w:t>76.71%</w:t>
            </w:r>
          </w:p>
        </w:tc>
      </w:tr>
      <w:tr w:rsidR="00A425CC" w14:paraId="3C0735B3" w14:textId="77777777" w:rsidTr="00A425CC">
        <w:trPr>
          <w:trHeight w:val="340"/>
        </w:trPr>
        <w:tc>
          <w:tcPr>
            <w:tcW w:w="5103" w:type="dxa"/>
            <w:gridSpan w:val="2"/>
            <w:noWrap/>
          </w:tcPr>
          <w:p w14:paraId="61FA13D1" w14:textId="77777777" w:rsidR="00A425CC" w:rsidRDefault="00000000">
            <w:pPr>
              <w:spacing w:line="240" w:lineRule="auto"/>
              <w:ind w:firstLineChars="0" w:firstLine="0"/>
              <w:rPr>
                <w:rFonts w:ascii="Times New Roman" w:hAnsi="Times New Roman" w:cs="Times New Roman"/>
                <w:b/>
                <w:bCs/>
                <w:color w:val="000000"/>
                <w:sz w:val="21"/>
                <w:szCs w:val="21"/>
              </w:rPr>
            </w:pPr>
            <w:r>
              <w:rPr>
                <w:rFonts w:ascii="Times New Roman" w:eastAsia="宋体" w:hAnsi="Times New Roman" w:cs="Times New Roman" w:hint="eastAsia"/>
                <w:b/>
                <w:bCs/>
                <w:sz w:val="21"/>
              </w:rPr>
              <w:t>国内</w:t>
            </w:r>
            <w:r>
              <w:rPr>
                <w:rFonts w:ascii="Times New Roman" w:eastAsia="宋体" w:hAnsi="Times New Roman" w:cs="Times New Roman"/>
                <w:b/>
                <w:bCs/>
                <w:sz w:val="21"/>
              </w:rPr>
              <w:t>升学</w:t>
            </w:r>
          </w:p>
        </w:tc>
        <w:tc>
          <w:tcPr>
            <w:tcW w:w="1701" w:type="dxa"/>
            <w:noWrap/>
          </w:tcPr>
          <w:p w14:paraId="51D72C2A" w14:textId="77777777" w:rsidR="00A425CC" w:rsidRDefault="00000000">
            <w:pPr>
              <w:spacing w:line="240" w:lineRule="auto"/>
              <w:ind w:firstLineChars="0" w:firstLine="0"/>
              <w:rPr>
                <w:rFonts w:ascii="Times New Roman" w:hAnsi="Times New Roman" w:cs="Times New Roman"/>
                <w:b/>
                <w:bCs/>
                <w:color w:val="000000"/>
                <w:sz w:val="21"/>
                <w:szCs w:val="21"/>
              </w:rPr>
            </w:pPr>
            <w:r>
              <w:rPr>
                <w:rFonts w:ascii="Times New Roman" w:eastAsia="宋体" w:hAnsi="Times New Roman" w:cs="Times New Roman"/>
                <w:b/>
                <w:bCs/>
                <w:sz w:val="21"/>
              </w:rPr>
              <w:t>345</w:t>
            </w:r>
          </w:p>
        </w:tc>
        <w:tc>
          <w:tcPr>
            <w:tcW w:w="2127" w:type="dxa"/>
            <w:noWrap/>
          </w:tcPr>
          <w:p w14:paraId="46C62F09" w14:textId="77777777" w:rsidR="00A425CC" w:rsidRDefault="00000000">
            <w:pPr>
              <w:spacing w:line="240" w:lineRule="auto"/>
              <w:ind w:firstLineChars="0" w:firstLine="0"/>
              <w:rPr>
                <w:rFonts w:ascii="Times New Roman" w:hAnsi="Times New Roman" w:cs="Times New Roman"/>
                <w:b/>
                <w:bCs/>
                <w:color w:val="000000"/>
                <w:sz w:val="21"/>
                <w:szCs w:val="21"/>
              </w:rPr>
            </w:pPr>
            <w:r>
              <w:rPr>
                <w:rFonts w:ascii="Times New Roman" w:eastAsia="宋体" w:hAnsi="Times New Roman" w:cs="Times New Roman"/>
                <w:b/>
                <w:bCs/>
                <w:sz w:val="21"/>
              </w:rPr>
              <w:t>13.88%</w:t>
            </w:r>
          </w:p>
        </w:tc>
      </w:tr>
      <w:tr w:rsidR="00A425CC" w14:paraId="77AE0458" w14:textId="77777777" w:rsidTr="00A425CC">
        <w:trPr>
          <w:trHeight w:val="340"/>
        </w:trPr>
        <w:tc>
          <w:tcPr>
            <w:tcW w:w="1985" w:type="dxa"/>
            <w:vMerge w:val="restart"/>
          </w:tcPr>
          <w:p w14:paraId="7BA3EE2A" w14:textId="77777777" w:rsidR="00A425CC" w:rsidRDefault="00000000">
            <w:pPr>
              <w:spacing w:line="240" w:lineRule="auto"/>
              <w:ind w:firstLineChars="0" w:firstLine="0"/>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灵活就业</w:t>
            </w:r>
          </w:p>
        </w:tc>
        <w:tc>
          <w:tcPr>
            <w:tcW w:w="3118" w:type="dxa"/>
            <w:noWrap/>
          </w:tcPr>
          <w:p w14:paraId="5AF4AECD" w14:textId="77777777" w:rsidR="00A425CC" w:rsidRDefault="00000000">
            <w:pPr>
              <w:spacing w:line="240" w:lineRule="auto"/>
              <w:ind w:firstLineChars="0" w:firstLine="0"/>
              <w:rPr>
                <w:rFonts w:ascii="Times New Roman" w:hAnsi="Times New Roman" w:cs="Times New Roman"/>
                <w:b/>
                <w:bCs/>
                <w:color w:val="000000"/>
                <w:sz w:val="21"/>
                <w:szCs w:val="21"/>
              </w:rPr>
            </w:pPr>
            <w:r>
              <w:rPr>
                <w:rFonts w:ascii="Times New Roman" w:eastAsia="宋体" w:hAnsi="Times New Roman" w:cs="Times New Roman"/>
                <w:sz w:val="21"/>
              </w:rPr>
              <w:t>自由</w:t>
            </w:r>
            <w:r>
              <w:rPr>
                <w:rFonts w:ascii="Times New Roman" w:eastAsia="宋体" w:hAnsi="Times New Roman" w:cs="Times New Roman" w:hint="eastAsia"/>
                <w:sz w:val="21"/>
              </w:rPr>
              <w:t>职业</w:t>
            </w:r>
          </w:p>
        </w:tc>
        <w:tc>
          <w:tcPr>
            <w:tcW w:w="1701" w:type="dxa"/>
            <w:noWrap/>
          </w:tcPr>
          <w:p w14:paraId="77E2DDE3" w14:textId="77777777" w:rsidR="00A425CC" w:rsidRDefault="00000000">
            <w:pPr>
              <w:spacing w:line="240" w:lineRule="auto"/>
              <w:ind w:firstLineChars="0" w:firstLine="0"/>
              <w:rPr>
                <w:rFonts w:ascii="Times New Roman" w:hAnsi="Times New Roman" w:cs="Times New Roman"/>
                <w:b/>
                <w:bCs/>
                <w:color w:val="000000"/>
                <w:sz w:val="21"/>
                <w:szCs w:val="21"/>
              </w:rPr>
            </w:pPr>
            <w:r>
              <w:rPr>
                <w:rFonts w:ascii="Times New Roman" w:eastAsia="宋体" w:hAnsi="Times New Roman" w:cs="Times New Roman"/>
                <w:sz w:val="21"/>
              </w:rPr>
              <w:t>106</w:t>
            </w:r>
          </w:p>
        </w:tc>
        <w:tc>
          <w:tcPr>
            <w:tcW w:w="2127" w:type="dxa"/>
            <w:noWrap/>
          </w:tcPr>
          <w:p w14:paraId="5567517D" w14:textId="77777777" w:rsidR="00A425CC" w:rsidRDefault="00000000">
            <w:pPr>
              <w:spacing w:line="240" w:lineRule="auto"/>
              <w:ind w:firstLineChars="0" w:firstLine="0"/>
              <w:rPr>
                <w:rFonts w:ascii="Times New Roman" w:hAnsi="Times New Roman" w:cs="Times New Roman"/>
                <w:b/>
                <w:bCs/>
                <w:color w:val="000000"/>
                <w:sz w:val="21"/>
                <w:szCs w:val="21"/>
              </w:rPr>
            </w:pPr>
            <w:r>
              <w:rPr>
                <w:rFonts w:ascii="Times New Roman" w:eastAsia="宋体" w:hAnsi="Times New Roman" w:cs="Times New Roman"/>
                <w:sz w:val="21"/>
              </w:rPr>
              <w:t>4.26%</w:t>
            </w:r>
          </w:p>
        </w:tc>
      </w:tr>
      <w:tr w:rsidR="00A425CC" w14:paraId="2C62FC0B" w14:textId="77777777" w:rsidTr="00A425CC">
        <w:trPr>
          <w:trHeight w:val="340"/>
        </w:trPr>
        <w:tc>
          <w:tcPr>
            <w:tcW w:w="1985" w:type="dxa"/>
            <w:vMerge/>
          </w:tcPr>
          <w:p w14:paraId="69E99F4C" w14:textId="77777777" w:rsidR="00A425CC" w:rsidRDefault="00A425CC">
            <w:pPr>
              <w:spacing w:line="240" w:lineRule="auto"/>
              <w:ind w:firstLineChars="0" w:firstLine="0"/>
              <w:rPr>
                <w:rFonts w:ascii="Times New Roman" w:hAnsi="Times New Roman" w:cs="Times New Roman"/>
                <w:b/>
                <w:bCs/>
                <w:color w:val="000000"/>
                <w:sz w:val="21"/>
                <w:szCs w:val="21"/>
              </w:rPr>
            </w:pPr>
          </w:p>
        </w:tc>
        <w:tc>
          <w:tcPr>
            <w:tcW w:w="3118" w:type="dxa"/>
            <w:noWrap/>
          </w:tcPr>
          <w:p w14:paraId="42912636"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其他</w:t>
            </w:r>
            <w:r>
              <w:rPr>
                <w:rFonts w:ascii="Times New Roman" w:eastAsia="宋体" w:hAnsi="Times New Roman" w:cs="Times New Roman" w:hint="eastAsia"/>
                <w:sz w:val="21"/>
              </w:rPr>
              <w:t>录用形式就业</w:t>
            </w:r>
          </w:p>
        </w:tc>
        <w:tc>
          <w:tcPr>
            <w:tcW w:w="1701" w:type="dxa"/>
            <w:noWrap/>
          </w:tcPr>
          <w:p w14:paraId="5573CC45"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60</w:t>
            </w:r>
          </w:p>
        </w:tc>
        <w:tc>
          <w:tcPr>
            <w:tcW w:w="2127" w:type="dxa"/>
            <w:noWrap/>
          </w:tcPr>
          <w:p w14:paraId="5670470F"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2.41%</w:t>
            </w:r>
          </w:p>
        </w:tc>
      </w:tr>
      <w:tr w:rsidR="00A425CC" w14:paraId="0C0952A4" w14:textId="77777777" w:rsidTr="00A425CC">
        <w:trPr>
          <w:trHeight w:val="340"/>
        </w:trPr>
        <w:tc>
          <w:tcPr>
            <w:tcW w:w="1985" w:type="dxa"/>
            <w:vMerge/>
          </w:tcPr>
          <w:p w14:paraId="6C6BF38E" w14:textId="77777777" w:rsidR="00A425CC" w:rsidRDefault="00A425CC">
            <w:pPr>
              <w:spacing w:line="240" w:lineRule="auto"/>
              <w:ind w:firstLineChars="0" w:firstLine="0"/>
              <w:rPr>
                <w:rFonts w:ascii="Times New Roman" w:hAnsi="Times New Roman" w:cs="Times New Roman"/>
                <w:b/>
                <w:bCs/>
                <w:color w:val="000000"/>
                <w:sz w:val="21"/>
                <w:szCs w:val="21"/>
              </w:rPr>
            </w:pPr>
          </w:p>
        </w:tc>
        <w:tc>
          <w:tcPr>
            <w:tcW w:w="3118" w:type="dxa"/>
            <w:noWrap/>
          </w:tcPr>
          <w:p w14:paraId="046B8C52" w14:textId="77777777" w:rsidR="00A425CC" w:rsidRDefault="00000000">
            <w:pPr>
              <w:spacing w:line="240" w:lineRule="auto"/>
              <w:ind w:firstLineChars="0" w:firstLine="0"/>
              <w:rPr>
                <w:rFonts w:ascii="Times New Roman" w:hAnsi="Times New Roman" w:cs="Times New Roman"/>
                <w:b/>
                <w:bCs/>
                <w:color w:val="000000"/>
                <w:sz w:val="21"/>
                <w:szCs w:val="21"/>
              </w:rPr>
            </w:pPr>
            <w:r>
              <w:rPr>
                <w:rFonts w:ascii="Times New Roman" w:eastAsia="宋体" w:hAnsi="Times New Roman" w:cs="Times New Roman"/>
                <w:b/>
                <w:bCs/>
                <w:sz w:val="21"/>
              </w:rPr>
              <w:t>小</w:t>
            </w:r>
            <w:r>
              <w:rPr>
                <w:rFonts w:ascii="Times New Roman" w:eastAsia="宋体" w:hAnsi="Times New Roman" w:cs="Times New Roman" w:hint="eastAsia"/>
                <w:b/>
                <w:bCs/>
                <w:sz w:val="21"/>
              </w:rPr>
              <w:t>计</w:t>
            </w:r>
          </w:p>
        </w:tc>
        <w:tc>
          <w:tcPr>
            <w:tcW w:w="1701" w:type="dxa"/>
            <w:noWrap/>
          </w:tcPr>
          <w:p w14:paraId="2CF2D179" w14:textId="77777777" w:rsidR="00A425CC" w:rsidRDefault="00000000">
            <w:pPr>
              <w:spacing w:line="240" w:lineRule="auto"/>
              <w:ind w:firstLineChars="0" w:firstLine="0"/>
              <w:rPr>
                <w:rFonts w:ascii="Times New Roman" w:hAnsi="Times New Roman" w:cs="Times New Roman"/>
                <w:b/>
                <w:bCs/>
                <w:color w:val="000000"/>
                <w:sz w:val="21"/>
                <w:szCs w:val="21"/>
              </w:rPr>
            </w:pPr>
            <w:r>
              <w:rPr>
                <w:rFonts w:ascii="Times New Roman" w:eastAsia="宋体" w:hAnsi="Times New Roman" w:cs="Times New Roman"/>
                <w:b/>
                <w:bCs/>
                <w:sz w:val="21"/>
              </w:rPr>
              <w:t>166</w:t>
            </w:r>
          </w:p>
        </w:tc>
        <w:tc>
          <w:tcPr>
            <w:tcW w:w="2127" w:type="dxa"/>
            <w:noWrap/>
          </w:tcPr>
          <w:p w14:paraId="7A5AE4D2" w14:textId="77777777" w:rsidR="00A425CC" w:rsidRDefault="00000000">
            <w:pPr>
              <w:spacing w:line="240" w:lineRule="auto"/>
              <w:ind w:firstLineChars="0" w:firstLine="0"/>
              <w:rPr>
                <w:rFonts w:ascii="Times New Roman" w:hAnsi="Times New Roman" w:cs="Times New Roman"/>
                <w:b/>
                <w:bCs/>
                <w:color w:val="000000"/>
                <w:sz w:val="21"/>
                <w:szCs w:val="21"/>
              </w:rPr>
            </w:pPr>
            <w:r>
              <w:rPr>
                <w:rFonts w:ascii="Times New Roman" w:eastAsia="宋体" w:hAnsi="Times New Roman" w:cs="Times New Roman"/>
                <w:b/>
                <w:bCs/>
                <w:sz w:val="21"/>
              </w:rPr>
              <w:t>6.68%</w:t>
            </w:r>
          </w:p>
        </w:tc>
      </w:tr>
      <w:tr w:rsidR="00A425CC" w14:paraId="7343C006" w14:textId="77777777" w:rsidTr="00A425CC">
        <w:trPr>
          <w:trHeight w:val="340"/>
        </w:trPr>
        <w:tc>
          <w:tcPr>
            <w:tcW w:w="5103" w:type="dxa"/>
            <w:gridSpan w:val="2"/>
          </w:tcPr>
          <w:p w14:paraId="5CB404EA" w14:textId="77777777" w:rsidR="00A425CC" w:rsidRDefault="00000000">
            <w:pPr>
              <w:spacing w:line="240" w:lineRule="auto"/>
              <w:ind w:firstLine="422"/>
              <w:rPr>
                <w:rFonts w:ascii="Times New Roman" w:hAnsi="Times New Roman" w:cs="Times New Roman"/>
                <w:b/>
                <w:bCs/>
                <w:color w:val="000000"/>
                <w:sz w:val="21"/>
                <w:szCs w:val="21"/>
              </w:rPr>
            </w:pPr>
            <w:r>
              <w:rPr>
                <w:rFonts w:ascii="宋体" w:eastAsia="宋体" w:hAnsi="宋体" w:cs="宋体" w:hint="eastAsia"/>
                <w:b/>
                <w:bCs/>
                <w:color w:val="000000"/>
                <w:sz w:val="21"/>
                <w:szCs w:val="21"/>
              </w:rPr>
              <w:t>自主创业</w:t>
            </w:r>
          </w:p>
        </w:tc>
        <w:tc>
          <w:tcPr>
            <w:tcW w:w="1701" w:type="dxa"/>
            <w:noWrap/>
          </w:tcPr>
          <w:p w14:paraId="012D6CB6" w14:textId="77777777" w:rsidR="00A425CC" w:rsidRDefault="00000000">
            <w:pPr>
              <w:spacing w:line="240" w:lineRule="auto"/>
              <w:ind w:firstLineChars="0" w:firstLine="0"/>
              <w:rPr>
                <w:rFonts w:ascii="Times New Roman" w:hAnsi="Times New Roman" w:cs="Times New Roman"/>
                <w:b/>
                <w:bCs/>
                <w:color w:val="000000"/>
                <w:sz w:val="21"/>
                <w:szCs w:val="21"/>
              </w:rPr>
            </w:pPr>
            <w:r>
              <w:rPr>
                <w:rFonts w:ascii="Times New Roman" w:eastAsia="宋体" w:hAnsi="Times New Roman" w:cs="Times New Roman"/>
                <w:b/>
                <w:bCs/>
                <w:sz w:val="21"/>
              </w:rPr>
              <w:t>26</w:t>
            </w:r>
          </w:p>
        </w:tc>
        <w:tc>
          <w:tcPr>
            <w:tcW w:w="2127" w:type="dxa"/>
            <w:noWrap/>
          </w:tcPr>
          <w:p w14:paraId="46B04494" w14:textId="77777777" w:rsidR="00A425CC" w:rsidRDefault="00000000">
            <w:pPr>
              <w:spacing w:line="240" w:lineRule="auto"/>
              <w:ind w:firstLineChars="0" w:firstLine="0"/>
              <w:rPr>
                <w:rFonts w:ascii="Times New Roman" w:hAnsi="Times New Roman" w:cs="Times New Roman"/>
                <w:b/>
                <w:bCs/>
                <w:color w:val="000000"/>
                <w:sz w:val="21"/>
                <w:szCs w:val="21"/>
              </w:rPr>
            </w:pPr>
            <w:r>
              <w:rPr>
                <w:rFonts w:ascii="Times New Roman" w:eastAsia="宋体" w:hAnsi="Times New Roman" w:cs="Times New Roman"/>
                <w:b/>
                <w:bCs/>
                <w:sz w:val="21"/>
              </w:rPr>
              <w:t>1.05%</w:t>
            </w:r>
          </w:p>
        </w:tc>
      </w:tr>
      <w:tr w:rsidR="00A425CC" w14:paraId="20363AD2" w14:textId="77777777" w:rsidTr="00A425CC">
        <w:trPr>
          <w:trHeight w:val="340"/>
        </w:trPr>
        <w:tc>
          <w:tcPr>
            <w:tcW w:w="5103" w:type="dxa"/>
            <w:gridSpan w:val="2"/>
          </w:tcPr>
          <w:p w14:paraId="092A9ED1" w14:textId="77777777" w:rsidR="00A425CC" w:rsidRDefault="00000000">
            <w:pPr>
              <w:spacing w:line="240" w:lineRule="auto"/>
              <w:ind w:firstLineChars="0" w:firstLine="0"/>
              <w:rPr>
                <w:rFonts w:ascii="Times New Roman" w:eastAsia="宋体" w:hAnsi="Times New Roman" w:cs="Times New Roman"/>
                <w:b/>
                <w:bCs/>
                <w:sz w:val="21"/>
              </w:rPr>
            </w:pPr>
            <w:r>
              <w:rPr>
                <w:rFonts w:ascii="Times New Roman" w:eastAsia="宋体" w:hAnsi="Times New Roman" w:cs="Times New Roman" w:hint="eastAsia"/>
                <w:b/>
                <w:bCs/>
                <w:sz w:val="21"/>
              </w:rPr>
              <w:t>未就业</w:t>
            </w:r>
          </w:p>
        </w:tc>
        <w:tc>
          <w:tcPr>
            <w:tcW w:w="1701" w:type="dxa"/>
            <w:noWrap/>
          </w:tcPr>
          <w:p w14:paraId="431B7C7C" w14:textId="77777777" w:rsidR="00A425CC" w:rsidRDefault="00000000">
            <w:pPr>
              <w:spacing w:line="240" w:lineRule="auto"/>
              <w:ind w:firstLineChars="0" w:firstLine="0"/>
              <w:rPr>
                <w:rFonts w:ascii="Times New Roman" w:eastAsia="宋体" w:hAnsi="Times New Roman" w:cs="Times New Roman"/>
                <w:b/>
                <w:bCs/>
                <w:sz w:val="21"/>
              </w:rPr>
            </w:pPr>
            <w:r>
              <w:rPr>
                <w:rFonts w:ascii="Times New Roman" w:eastAsia="宋体" w:hAnsi="Times New Roman" w:cs="Times New Roman"/>
                <w:b/>
                <w:bCs/>
                <w:sz w:val="21"/>
              </w:rPr>
              <w:t>42</w:t>
            </w:r>
          </w:p>
        </w:tc>
        <w:tc>
          <w:tcPr>
            <w:tcW w:w="2127" w:type="dxa"/>
            <w:noWrap/>
          </w:tcPr>
          <w:p w14:paraId="1083829B" w14:textId="77777777" w:rsidR="00A425CC" w:rsidRDefault="00000000">
            <w:pPr>
              <w:spacing w:line="240" w:lineRule="auto"/>
              <w:ind w:firstLineChars="0" w:firstLine="0"/>
              <w:rPr>
                <w:rFonts w:ascii="Times New Roman" w:eastAsia="宋体" w:hAnsi="Times New Roman" w:cs="Times New Roman"/>
                <w:b/>
                <w:bCs/>
                <w:sz w:val="21"/>
              </w:rPr>
            </w:pPr>
            <w:r>
              <w:rPr>
                <w:rFonts w:ascii="Times New Roman" w:eastAsia="宋体" w:hAnsi="Times New Roman" w:cs="Times New Roman"/>
                <w:b/>
                <w:bCs/>
                <w:sz w:val="21"/>
              </w:rPr>
              <w:t>1.69%</w:t>
            </w:r>
          </w:p>
        </w:tc>
      </w:tr>
    </w:tbl>
    <w:p w14:paraId="5B7B3AD7" w14:textId="77777777" w:rsidR="00A425CC" w:rsidRDefault="00000000">
      <w:pPr>
        <w:pStyle w:val="L6"/>
      </w:pPr>
      <w:r>
        <w:rPr>
          <w:rFonts w:hint="eastAsia"/>
        </w:rPr>
        <w:t>数据来源：全国高校毕业生就业管理系统。</w:t>
      </w:r>
    </w:p>
    <w:p w14:paraId="218D3EEC" w14:textId="77777777" w:rsidR="00A425CC" w:rsidRDefault="00000000">
      <w:pPr>
        <w:pStyle w:val="L3"/>
        <w:spacing w:before="163" w:after="163"/>
      </w:pPr>
      <w:bookmarkStart w:id="30" w:name="_Toc56895277"/>
      <w:bookmarkStart w:id="31" w:name="_Toc60135719"/>
      <w:bookmarkStart w:id="32" w:name="_Toc121848575"/>
      <w:r>
        <w:rPr>
          <w:rFonts w:hint="eastAsia"/>
        </w:rPr>
        <w:t>（二）各院系（专业）毕业去向落实率</w:t>
      </w:r>
      <w:bookmarkEnd w:id="30"/>
      <w:bookmarkEnd w:id="31"/>
      <w:bookmarkEnd w:id="32"/>
    </w:p>
    <w:p w14:paraId="42B39E07" w14:textId="77777777" w:rsidR="00A425CC" w:rsidRDefault="00000000">
      <w:pPr>
        <w:pStyle w:val="L0"/>
      </w:pPr>
      <w:r>
        <w:rPr>
          <w:rFonts w:hint="eastAsia"/>
        </w:rPr>
        <w:t>分院系来看，各院系的毕业去向落实率均处于</w:t>
      </w:r>
      <w:r>
        <w:rPr>
          <w:rFonts w:hint="eastAsia"/>
        </w:rPr>
        <w:t>9</w:t>
      </w:r>
      <w:r>
        <w:t>6.00</w:t>
      </w:r>
      <w:r>
        <w:rPr>
          <w:rFonts w:hint="eastAsia"/>
        </w:rPr>
        <w:t>%</w:t>
      </w:r>
      <w:r>
        <w:rPr>
          <w:rFonts w:hint="eastAsia"/>
        </w:rPr>
        <w:t>以上；其中园艺与食品学院（</w:t>
      </w:r>
      <w:r>
        <w:rPr>
          <w:rFonts w:hint="eastAsia"/>
        </w:rPr>
        <w:t>9</w:t>
      </w:r>
      <w:r>
        <w:t>9.60%</w:t>
      </w:r>
      <w:r>
        <w:rPr>
          <w:rFonts w:hint="eastAsia"/>
        </w:rPr>
        <w:t>）、生态工程学院（</w:t>
      </w:r>
      <w:r>
        <w:rPr>
          <w:rFonts w:hint="eastAsia"/>
        </w:rPr>
        <w:t>9</w:t>
      </w:r>
      <w:r>
        <w:t>9.34%</w:t>
      </w:r>
      <w:r>
        <w:rPr>
          <w:rFonts w:hint="eastAsia"/>
        </w:rPr>
        <w:t>）和风景园林学院（</w:t>
      </w:r>
      <w:r>
        <w:rPr>
          <w:rFonts w:hint="eastAsia"/>
        </w:rPr>
        <w:t>9</w:t>
      </w:r>
      <w:r>
        <w:t>9.32%</w:t>
      </w:r>
      <w:r>
        <w:rPr>
          <w:rFonts w:hint="eastAsia"/>
        </w:rPr>
        <w:t>）毕业生的毕业去向落实率位居前三。分专业来看，</w:t>
      </w:r>
      <w:r>
        <w:rPr>
          <w:rFonts w:hint="eastAsia"/>
        </w:rPr>
        <w:t>2022</w:t>
      </w:r>
      <w:r>
        <w:rPr>
          <w:rFonts w:hint="eastAsia"/>
        </w:rPr>
        <w:t>届</w:t>
      </w:r>
      <w:r>
        <w:t>毕业生</w:t>
      </w:r>
      <w:r>
        <w:rPr>
          <w:rFonts w:hint="eastAsia"/>
        </w:rPr>
        <w:t>分布在</w:t>
      </w:r>
      <w:r>
        <w:t>27</w:t>
      </w:r>
      <w:r>
        <w:rPr>
          <w:rFonts w:hint="eastAsia"/>
        </w:rPr>
        <w:t>个专业，有</w:t>
      </w:r>
      <w:r>
        <w:t>12</w:t>
      </w:r>
      <w:r>
        <w:rPr>
          <w:rFonts w:hint="eastAsia"/>
        </w:rPr>
        <w:t>个专业的毕业去向落实率均处于</w:t>
      </w:r>
      <w:r>
        <w:rPr>
          <w:rFonts w:hint="eastAsia"/>
        </w:rPr>
        <w:t>9</w:t>
      </w:r>
      <w:r>
        <w:t>9.00</w:t>
      </w:r>
      <w:r>
        <w:rPr>
          <w:rFonts w:hint="eastAsia"/>
        </w:rPr>
        <w:t>%</w:t>
      </w:r>
      <w:r>
        <w:rPr>
          <w:rFonts w:hint="eastAsia"/>
        </w:rPr>
        <w:t>及以上；其中休闲农业、茶艺与茶叶营销、农业生物技术、森林资源保护、自然保护区建设与管理、园林工程技术、服装与服饰设计</w:t>
      </w:r>
      <w:r>
        <w:rPr>
          <w:rFonts w:hint="eastAsia"/>
        </w:rPr>
        <w:lastRenderedPageBreak/>
        <w:t>专业的毕业去向落实率均达到了</w:t>
      </w:r>
      <w:r>
        <w:rPr>
          <w:rFonts w:hint="eastAsia"/>
        </w:rPr>
        <w:t>10</w:t>
      </w:r>
      <w:r>
        <w:t>0.00%</w:t>
      </w:r>
      <w:r>
        <w:rPr>
          <w:rFonts w:hint="eastAsia"/>
        </w:rPr>
        <w:t>，实现了完全就业。不同学院（专业）毕业生毕业去向落实</w:t>
      </w:r>
      <w:proofErr w:type="gramStart"/>
      <w:r>
        <w:rPr>
          <w:rFonts w:hint="eastAsia"/>
        </w:rPr>
        <w:t>率具体</w:t>
      </w:r>
      <w:proofErr w:type="gramEnd"/>
      <w:r>
        <w:rPr>
          <w:rFonts w:hint="eastAsia"/>
        </w:rPr>
        <w:t>分布详见下表。</w:t>
      </w:r>
    </w:p>
    <w:p w14:paraId="7FC25884" w14:textId="77777777" w:rsidR="00A425CC" w:rsidRDefault="00000000">
      <w:pPr>
        <w:pStyle w:val="L5"/>
        <w:spacing w:line="240" w:lineRule="auto"/>
      </w:pPr>
      <w:r>
        <w:rPr>
          <w:rFonts w:hint="eastAsia"/>
          <w:bCs/>
        </w:rPr>
        <w:t>表</w:t>
      </w:r>
      <w:r>
        <w:rPr>
          <w:rFonts w:hint="eastAsia"/>
          <w:bCs/>
        </w:rPr>
        <w:t>1- 3</w:t>
      </w:r>
      <w:r>
        <w:t xml:space="preserve">   2022</w:t>
      </w:r>
      <w:r>
        <w:t>届</w:t>
      </w:r>
      <w:r>
        <w:rPr>
          <w:rFonts w:hint="eastAsia"/>
        </w:rPr>
        <w:t>分院系（专业）毕业去向落实率分布</w:t>
      </w:r>
    </w:p>
    <w:tbl>
      <w:tblPr>
        <w:tblStyle w:val="afa"/>
        <w:tblW w:w="5000" w:type="pct"/>
        <w:jc w:val="center"/>
        <w:tblBorders>
          <w:top w:val="double" w:sz="4" w:space="0" w:color="FFFFFF"/>
          <w:left w:val="double" w:sz="4" w:space="0" w:color="FFFFFF"/>
          <w:bottom w:val="double" w:sz="4" w:space="0" w:color="FFFFFF"/>
          <w:right w:val="double" w:sz="4" w:space="0" w:color="FFFFFF"/>
          <w:insideH w:val="double" w:sz="4" w:space="0" w:color="FFFFFF"/>
          <w:insideV w:val="double" w:sz="4" w:space="0" w:color="FFFFFF"/>
        </w:tblBorders>
        <w:shd w:val="clear" w:color="C0D7F1" w:fill="C0D7F1"/>
        <w:tblCellMar>
          <w:left w:w="0" w:type="dxa"/>
          <w:right w:w="0" w:type="dxa"/>
        </w:tblCellMar>
        <w:tblLook w:val="04A0" w:firstRow="1" w:lastRow="0" w:firstColumn="1" w:lastColumn="0" w:noHBand="0" w:noVBand="1"/>
      </w:tblPr>
      <w:tblGrid>
        <w:gridCol w:w="1748"/>
        <w:gridCol w:w="2482"/>
        <w:gridCol w:w="1265"/>
        <w:gridCol w:w="1508"/>
        <w:gridCol w:w="1755"/>
      </w:tblGrid>
      <w:tr w:rsidR="00A425CC" w14:paraId="2DE7B6D7" w14:textId="77777777">
        <w:trPr>
          <w:trHeight w:val="345"/>
          <w:tblHeader/>
          <w:jc w:val="center"/>
        </w:trPr>
        <w:tc>
          <w:tcPr>
            <w:tcW w:w="998" w:type="pct"/>
            <w:shd w:val="clear" w:color="C0D7F1" w:fill="0F6FC6"/>
            <w:vAlign w:val="center"/>
          </w:tcPr>
          <w:p w14:paraId="5DCAC852" w14:textId="77777777" w:rsidR="00A425CC" w:rsidRDefault="00000000">
            <w:pPr>
              <w:spacing w:line="240" w:lineRule="auto"/>
              <w:ind w:firstLineChars="0" w:firstLine="0"/>
              <w:jc w:val="center"/>
              <w:rPr>
                <w:rFonts w:eastAsia="宋体" w:cs="Times New Roman"/>
                <w:color w:val="FFFFFF" w:themeColor="background1"/>
                <w:sz w:val="21"/>
                <w:szCs w:val="21"/>
              </w:rPr>
            </w:pPr>
            <w:r>
              <w:rPr>
                <w:rFonts w:eastAsia="宋体" w:cs="Times New Roman"/>
                <w:b/>
                <w:color w:val="FFFFFF" w:themeColor="background1"/>
                <w:sz w:val="21"/>
                <w:szCs w:val="21"/>
              </w:rPr>
              <w:t>院系</w:t>
            </w:r>
          </w:p>
        </w:tc>
        <w:tc>
          <w:tcPr>
            <w:tcW w:w="1417" w:type="pct"/>
            <w:shd w:val="clear" w:color="C0D7F1" w:fill="0F6FC6"/>
            <w:vAlign w:val="center"/>
          </w:tcPr>
          <w:p w14:paraId="4773E21B" w14:textId="77777777" w:rsidR="00A425CC" w:rsidRDefault="00000000">
            <w:pPr>
              <w:spacing w:line="240" w:lineRule="auto"/>
              <w:ind w:firstLineChars="0" w:firstLine="0"/>
              <w:jc w:val="center"/>
              <w:rPr>
                <w:rFonts w:eastAsia="宋体" w:cs="Times New Roman"/>
                <w:color w:val="FFFFFF" w:themeColor="background1"/>
                <w:sz w:val="21"/>
                <w:szCs w:val="21"/>
              </w:rPr>
            </w:pPr>
            <w:r>
              <w:rPr>
                <w:rFonts w:eastAsia="宋体" w:cs="Times New Roman" w:hint="eastAsia"/>
                <w:b/>
                <w:color w:val="FFFFFF" w:themeColor="background1"/>
                <w:sz w:val="21"/>
                <w:szCs w:val="21"/>
              </w:rPr>
              <w:t>专业</w:t>
            </w:r>
          </w:p>
        </w:tc>
        <w:tc>
          <w:tcPr>
            <w:tcW w:w="722" w:type="pct"/>
            <w:shd w:val="clear" w:color="C0D7F1" w:fill="0F6FC6"/>
            <w:vAlign w:val="center"/>
          </w:tcPr>
          <w:p w14:paraId="43B60A5D" w14:textId="77777777" w:rsidR="00A425CC" w:rsidRDefault="00000000">
            <w:pPr>
              <w:spacing w:line="240" w:lineRule="auto"/>
              <w:ind w:firstLineChars="0" w:firstLine="0"/>
              <w:jc w:val="center"/>
              <w:rPr>
                <w:rFonts w:eastAsia="宋体" w:cs="Times New Roman"/>
                <w:color w:val="FFFFFF" w:themeColor="background1"/>
                <w:sz w:val="21"/>
                <w:szCs w:val="21"/>
              </w:rPr>
            </w:pPr>
            <w:r>
              <w:rPr>
                <w:rFonts w:eastAsia="宋体" w:cs="Times New Roman" w:hint="eastAsia"/>
                <w:b/>
                <w:color w:val="FFFFFF" w:themeColor="background1"/>
                <w:sz w:val="21"/>
                <w:szCs w:val="21"/>
              </w:rPr>
              <w:t>毕业生人数</w:t>
            </w:r>
          </w:p>
        </w:tc>
        <w:tc>
          <w:tcPr>
            <w:tcW w:w="861" w:type="pct"/>
            <w:shd w:val="clear" w:color="C0D7F1" w:fill="0F6FC6"/>
            <w:vAlign w:val="center"/>
          </w:tcPr>
          <w:p w14:paraId="39B8627C" w14:textId="77777777" w:rsidR="00A425CC" w:rsidRDefault="00000000">
            <w:pPr>
              <w:spacing w:line="240" w:lineRule="auto"/>
              <w:ind w:firstLineChars="0" w:firstLine="0"/>
              <w:jc w:val="center"/>
              <w:rPr>
                <w:rFonts w:eastAsia="宋体" w:cs="Times New Roman"/>
                <w:color w:val="FFFFFF" w:themeColor="background1"/>
                <w:sz w:val="21"/>
                <w:szCs w:val="21"/>
              </w:rPr>
            </w:pPr>
            <w:r>
              <w:rPr>
                <w:rFonts w:eastAsia="宋体" w:cs="Times New Roman"/>
                <w:b/>
                <w:color w:val="FFFFFF" w:themeColor="background1"/>
                <w:sz w:val="21"/>
                <w:szCs w:val="21"/>
              </w:rPr>
              <w:t>去向落</w:t>
            </w:r>
            <w:r>
              <w:rPr>
                <w:rFonts w:eastAsia="宋体" w:cs="Times New Roman" w:hint="eastAsia"/>
                <w:b/>
                <w:color w:val="FFFFFF" w:themeColor="background1"/>
                <w:sz w:val="21"/>
                <w:szCs w:val="21"/>
              </w:rPr>
              <w:t>实人数</w:t>
            </w:r>
          </w:p>
        </w:tc>
        <w:tc>
          <w:tcPr>
            <w:tcW w:w="1002" w:type="pct"/>
            <w:shd w:val="clear" w:color="C0D7F1" w:fill="0F6FC6"/>
            <w:vAlign w:val="center"/>
          </w:tcPr>
          <w:p w14:paraId="71A6FA92" w14:textId="77777777" w:rsidR="00A425CC" w:rsidRDefault="00000000">
            <w:pPr>
              <w:spacing w:line="240" w:lineRule="auto"/>
              <w:ind w:firstLineChars="0" w:firstLine="0"/>
              <w:jc w:val="center"/>
              <w:rPr>
                <w:rFonts w:eastAsia="宋体" w:cs="Times New Roman"/>
                <w:color w:val="FFFFFF" w:themeColor="background1"/>
                <w:sz w:val="21"/>
                <w:szCs w:val="21"/>
              </w:rPr>
            </w:pPr>
            <w:r>
              <w:rPr>
                <w:rFonts w:eastAsia="宋体" w:cs="Times New Roman" w:hint="eastAsia"/>
                <w:b/>
                <w:color w:val="FFFFFF" w:themeColor="background1"/>
                <w:sz w:val="21"/>
                <w:szCs w:val="21"/>
              </w:rPr>
              <w:t>毕业去向落实率</w:t>
            </w:r>
          </w:p>
        </w:tc>
      </w:tr>
      <w:tr w:rsidR="00A425CC" w14:paraId="4C9633B2" w14:textId="77777777">
        <w:trPr>
          <w:trHeight w:val="345"/>
          <w:jc w:val="center"/>
        </w:trPr>
        <w:tc>
          <w:tcPr>
            <w:tcW w:w="998" w:type="pct"/>
            <w:vMerge w:val="restart"/>
            <w:shd w:val="clear" w:color="C0D7F1" w:fill="C0D7F1"/>
            <w:vAlign w:val="center"/>
          </w:tcPr>
          <w:p w14:paraId="2D5E1D10"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园</w:t>
            </w:r>
            <w:r>
              <w:rPr>
                <w:rFonts w:ascii="Times New Roman" w:hAnsi="Times New Roman" w:cs="Times New Roman" w:hint="eastAsia"/>
                <w:color w:val="000000"/>
                <w:sz w:val="21"/>
                <w:szCs w:val="21"/>
              </w:rPr>
              <w:t>艺与食品学院</w:t>
            </w:r>
          </w:p>
        </w:tc>
        <w:tc>
          <w:tcPr>
            <w:tcW w:w="1417" w:type="pct"/>
            <w:shd w:val="clear" w:color="C0D7F1" w:fill="C0D7F1"/>
            <w:vAlign w:val="center"/>
          </w:tcPr>
          <w:p w14:paraId="0E8DC92E"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休</w:t>
            </w:r>
            <w:r>
              <w:rPr>
                <w:rFonts w:ascii="Times New Roman" w:hAnsi="Times New Roman" w:cs="Times New Roman" w:hint="eastAsia"/>
                <w:color w:val="000000"/>
                <w:sz w:val="21"/>
                <w:szCs w:val="21"/>
              </w:rPr>
              <w:t>闲农业</w:t>
            </w:r>
          </w:p>
        </w:tc>
        <w:tc>
          <w:tcPr>
            <w:tcW w:w="722" w:type="pct"/>
            <w:shd w:val="clear" w:color="C0D7F1" w:fill="C0D7F1"/>
            <w:vAlign w:val="center"/>
          </w:tcPr>
          <w:p w14:paraId="706B9F6F"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52</w:t>
            </w:r>
          </w:p>
        </w:tc>
        <w:tc>
          <w:tcPr>
            <w:tcW w:w="861" w:type="pct"/>
            <w:shd w:val="clear" w:color="C0D7F1" w:fill="C0D7F1"/>
            <w:vAlign w:val="center"/>
          </w:tcPr>
          <w:p w14:paraId="6BD0483A"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52</w:t>
            </w:r>
          </w:p>
        </w:tc>
        <w:tc>
          <w:tcPr>
            <w:tcW w:w="1002" w:type="pct"/>
            <w:shd w:val="clear" w:color="C0D7F1" w:fill="C0D7F1"/>
            <w:vAlign w:val="center"/>
          </w:tcPr>
          <w:p w14:paraId="306FD048"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100.00%</w:t>
            </w:r>
          </w:p>
        </w:tc>
      </w:tr>
      <w:tr w:rsidR="00A425CC" w14:paraId="7BE82B66" w14:textId="77777777">
        <w:trPr>
          <w:trHeight w:val="345"/>
          <w:jc w:val="center"/>
        </w:trPr>
        <w:tc>
          <w:tcPr>
            <w:tcW w:w="998" w:type="pct"/>
            <w:vMerge/>
            <w:shd w:val="clear" w:color="C0D7F1" w:fill="C0D7F1"/>
            <w:vAlign w:val="center"/>
          </w:tcPr>
          <w:p w14:paraId="394A0FD4" w14:textId="77777777" w:rsidR="00A425CC" w:rsidRDefault="00A425CC">
            <w:pPr>
              <w:spacing w:line="240" w:lineRule="auto"/>
              <w:ind w:firstLineChars="0" w:firstLine="0"/>
              <w:jc w:val="center"/>
              <w:rPr>
                <w:rFonts w:ascii="Times New Roman" w:hAnsi="Times New Roman" w:cs="Times New Roman"/>
                <w:color w:val="000000"/>
                <w:sz w:val="21"/>
                <w:szCs w:val="21"/>
              </w:rPr>
            </w:pPr>
          </w:p>
        </w:tc>
        <w:tc>
          <w:tcPr>
            <w:tcW w:w="1417" w:type="pct"/>
            <w:shd w:val="clear" w:color="C0D7F1" w:fill="C0D7F1"/>
            <w:vAlign w:val="center"/>
          </w:tcPr>
          <w:p w14:paraId="694DFB86"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茶</w:t>
            </w:r>
            <w:r>
              <w:rPr>
                <w:rFonts w:ascii="Times New Roman" w:hAnsi="Times New Roman" w:cs="Times New Roman" w:hint="eastAsia"/>
                <w:color w:val="000000"/>
                <w:sz w:val="21"/>
                <w:szCs w:val="21"/>
              </w:rPr>
              <w:t>艺与茶叶营销</w:t>
            </w:r>
          </w:p>
        </w:tc>
        <w:tc>
          <w:tcPr>
            <w:tcW w:w="722" w:type="pct"/>
            <w:shd w:val="clear" w:color="C0D7F1" w:fill="C0D7F1"/>
            <w:vAlign w:val="center"/>
          </w:tcPr>
          <w:p w14:paraId="6FB736C4"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69</w:t>
            </w:r>
          </w:p>
        </w:tc>
        <w:tc>
          <w:tcPr>
            <w:tcW w:w="861" w:type="pct"/>
            <w:shd w:val="clear" w:color="C0D7F1" w:fill="C0D7F1"/>
            <w:vAlign w:val="center"/>
          </w:tcPr>
          <w:p w14:paraId="62BCFD67"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69</w:t>
            </w:r>
          </w:p>
        </w:tc>
        <w:tc>
          <w:tcPr>
            <w:tcW w:w="1002" w:type="pct"/>
            <w:shd w:val="clear" w:color="C0D7F1" w:fill="C0D7F1"/>
            <w:vAlign w:val="center"/>
          </w:tcPr>
          <w:p w14:paraId="07525088"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100.00%</w:t>
            </w:r>
          </w:p>
        </w:tc>
      </w:tr>
      <w:tr w:rsidR="00A425CC" w14:paraId="7F8E671E" w14:textId="77777777">
        <w:trPr>
          <w:trHeight w:val="345"/>
          <w:jc w:val="center"/>
        </w:trPr>
        <w:tc>
          <w:tcPr>
            <w:tcW w:w="998" w:type="pct"/>
            <w:vMerge/>
            <w:shd w:val="clear" w:color="C0D7F1" w:fill="C0D7F1"/>
            <w:vAlign w:val="center"/>
          </w:tcPr>
          <w:p w14:paraId="14D5D886" w14:textId="77777777" w:rsidR="00A425CC" w:rsidRDefault="00A425CC">
            <w:pPr>
              <w:spacing w:line="240" w:lineRule="auto"/>
              <w:ind w:firstLineChars="0" w:firstLine="0"/>
              <w:jc w:val="center"/>
              <w:rPr>
                <w:rFonts w:ascii="Times New Roman" w:hAnsi="Times New Roman" w:cs="Times New Roman"/>
                <w:color w:val="000000"/>
                <w:sz w:val="21"/>
                <w:szCs w:val="21"/>
              </w:rPr>
            </w:pPr>
          </w:p>
        </w:tc>
        <w:tc>
          <w:tcPr>
            <w:tcW w:w="1417" w:type="pct"/>
            <w:shd w:val="clear" w:color="C0D7F1" w:fill="C0D7F1"/>
            <w:vAlign w:val="center"/>
          </w:tcPr>
          <w:p w14:paraId="6AE058E1"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园</w:t>
            </w:r>
            <w:r>
              <w:rPr>
                <w:rFonts w:ascii="Times New Roman" w:hAnsi="Times New Roman" w:cs="Times New Roman" w:hint="eastAsia"/>
                <w:color w:val="000000"/>
                <w:sz w:val="21"/>
                <w:szCs w:val="21"/>
              </w:rPr>
              <w:t>艺技术</w:t>
            </w:r>
          </w:p>
        </w:tc>
        <w:tc>
          <w:tcPr>
            <w:tcW w:w="722" w:type="pct"/>
            <w:shd w:val="clear" w:color="C0D7F1" w:fill="C0D7F1"/>
            <w:vAlign w:val="center"/>
          </w:tcPr>
          <w:p w14:paraId="3BBEA587"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129</w:t>
            </w:r>
          </w:p>
        </w:tc>
        <w:tc>
          <w:tcPr>
            <w:tcW w:w="861" w:type="pct"/>
            <w:shd w:val="clear" w:color="C0D7F1" w:fill="C0D7F1"/>
            <w:vAlign w:val="center"/>
          </w:tcPr>
          <w:p w14:paraId="1BE0F434"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128</w:t>
            </w:r>
          </w:p>
        </w:tc>
        <w:tc>
          <w:tcPr>
            <w:tcW w:w="1002" w:type="pct"/>
            <w:shd w:val="clear" w:color="C0D7F1" w:fill="C0D7F1"/>
            <w:vAlign w:val="center"/>
          </w:tcPr>
          <w:p w14:paraId="20051F4C"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99.22%</w:t>
            </w:r>
          </w:p>
        </w:tc>
      </w:tr>
      <w:tr w:rsidR="00A425CC" w14:paraId="47744F45" w14:textId="77777777">
        <w:trPr>
          <w:trHeight w:val="345"/>
          <w:jc w:val="center"/>
        </w:trPr>
        <w:tc>
          <w:tcPr>
            <w:tcW w:w="998" w:type="pct"/>
            <w:vMerge/>
            <w:shd w:val="clear" w:color="C0D7F1" w:fill="C0D7F1"/>
            <w:vAlign w:val="center"/>
          </w:tcPr>
          <w:p w14:paraId="1516F92A" w14:textId="77777777" w:rsidR="00A425CC" w:rsidRDefault="00A425CC">
            <w:pPr>
              <w:spacing w:line="240" w:lineRule="auto"/>
              <w:ind w:firstLineChars="0" w:firstLine="0"/>
              <w:jc w:val="center"/>
              <w:rPr>
                <w:rFonts w:ascii="Times New Roman" w:hAnsi="Times New Roman" w:cs="Times New Roman"/>
                <w:color w:val="000000"/>
                <w:sz w:val="21"/>
                <w:szCs w:val="21"/>
              </w:rPr>
            </w:pPr>
          </w:p>
        </w:tc>
        <w:tc>
          <w:tcPr>
            <w:tcW w:w="1417" w:type="pct"/>
            <w:shd w:val="clear" w:color="C0D7F1" w:fill="C0D7F1"/>
            <w:vAlign w:val="center"/>
          </w:tcPr>
          <w:p w14:paraId="2D617F20" w14:textId="77777777" w:rsidR="00A425CC" w:rsidRDefault="00000000">
            <w:pPr>
              <w:spacing w:line="240" w:lineRule="auto"/>
              <w:ind w:firstLineChars="0" w:firstLine="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小</w:t>
            </w:r>
            <w:r>
              <w:rPr>
                <w:rFonts w:ascii="Times New Roman" w:hAnsi="Times New Roman" w:cs="Times New Roman" w:hint="eastAsia"/>
                <w:b/>
                <w:bCs/>
                <w:color w:val="000000"/>
                <w:sz w:val="21"/>
                <w:szCs w:val="21"/>
              </w:rPr>
              <w:t>计</w:t>
            </w:r>
          </w:p>
        </w:tc>
        <w:tc>
          <w:tcPr>
            <w:tcW w:w="722" w:type="pct"/>
            <w:shd w:val="clear" w:color="C0D7F1" w:fill="C0D7F1"/>
            <w:vAlign w:val="center"/>
          </w:tcPr>
          <w:p w14:paraId="1056B150" w14:textId="77777777" w:rsidR="00A425CC" w:rsidRDefault="00000000">
            <w:pPr>
              <w:spacing w:line="240" w:lineRule="auto"/>
              <w:ind w:firstLineChars="0" w:firstLine="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250</w:t>
            </w:r>
          </w:p>
        </w:tc>
        <w:tc>
          <w:tcPr>
            <w:tcW w:w="861" w:type="pct"/>
            <w:shd w:val="clear" w:color="C0D7F1" w:fill="C0D7F1"/>
            <w:vAlign w:val="center"/>
          </w:tcPr>
          <w:p w14:paraId="68DD16DD" w14:textId="77777777" w:rsidR="00A425CC" w:rsidRDefault="00000000">
            <w:pPr>
              <w:spacing w:line="240" w:lineRule="auto"/>
              <w:ind w:firstLineChars="0" w:firstLine="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249</w:t>
            </w:r>
          </w:p>
        </w:tc>
        <w:tc>
          <w:tcPr>
            <w:tcW w:w="1002" w:type="pct"/>
            <w:shd w:val="clear" w:color="C0D7F1" w:fill="C0D7F1"/>
            <w:vAlign w:val="center"/>
          </w:tcPr>
          <w:p w14:paraId="04C2FD19" w14:textId="77777777" w:rsidR="00A425CC" w:rsidRDefault="00000000">
            <w:pPr>
              <w:spacing w:line="240" w:lineRule="auto"/>
              <w:ind w:firstLineChars="0" w:firstLine="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99.60%</w:t>
            </w:r>
          </w:p>
        </w:tc>
      </w:tr>
      <w:tr w:rsidR="00A425CC" w14:paraId="5C940FE1" w14:textId="77777777">
        <w:trPr>
          <w:trHeight w:val="345"/>
          <w:jc w:val="center"/>
        </w:trPr>
        <w:tc>
          <w:tcPr>
            <w:tcW w:w="998" w:type="pct"/>
            <w:vMerge w:val="restart"/>
            <w:shd w:val="clear" w:color="C0D7F1" w:fill="C0D7F1"/>
            <w:vAlign w:val="center"/>
          </w:tcPr>
          <w:p w14:paraId="5411E3D4"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生</w:t>
            </w:r>
            <w:r>
              <w:rPr>
                <w:rFonts w:ascii="Times New Roman" w:hAnsi="Times New Roman" w:cs="Times New Roman" w:hint="eastAsia"/>
                <w:color w:val="000000"/>
                <w:sz w:val="21"/>
                <w:szCs w:val="21"/>
              </w:rPr>
              <w:t>态工程学院</w:t>
            </w:r>
          </w:p>
        </w:tc>
        <w:tc>
          <w:tcPr>
            <w:tcW w:w="1417" w:type="pct"/>
            <w:shd w:val="clear" w:color="C0D7F1" w:fill="C0D7F1"/>
            <w:vAlign w:val="center"/>
          </w:tcPr>
          <w:p w14:paraId="4D5E2D15"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农业生物技术</w:t>
            </w:r>
          </w:p>
        </w:tc>
        <w:tc>
          <w:tcPr>
            <w:tcW w:w="722" w:type="pct"/>
            <w:shd w:val="clear" w:color="C0D7F1" w:fill="C0D7F1"/>
            <w:vAlign w:val="center"/>
          </w:tcPr>
          <w:p w14:paraId="30F45C24"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41</w:t>
            </w:r>
          </w:p>
        </w:tc>
        <w:tc>
          <w:tcPr>
            <w:tcW w:w="861" w:type="pct"/>
            <w:shd w:val="clear" w:color="C0D7F1" w:fill="C0D7F1"/>
            <w:vAlign w:val="center"/>
          </w:tcPr>
          <w:p w14:paraId="297F9EEE"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41</w:t>
            </w:r>
          </w:p>
        </w:tc>
        <w:tc>
          <w:tcPr>
            <w:tcW w:w="1002" w:type="pct"/>
            <w:shd w:val="clear" w:color="C0D7F1" w:fill="C0D7F1"/>
            <w:vAlign w:val="center"/>
          </w:tcPr>
          <w:p w14:paraId="2000DFBD"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100.00%</w:t>
            </w:r>
          </w:p>
        </w:tc>
      </w:tr>
      <w:tr w:rsidR="00A425CC" w14:paraId="662EEA90" w14:textId="77777777">
        <w:trPr>
          <w:trHeight w:val="345"/>
          <w:jc w:val="center"/>
        </w:trPr>
        <w:tc>
          <w:tcPr>
            <w:tcW w:w="998" w:type="pct"/>
            <w:vMerge/>
            <w:shd w:val="clear" w:color="C0D7F1" w:fill="C0D7F1"/>
            <w:vAlign w:val="center"/>
          </w:tcPr>
          <w:p w14:paraId="373209C0" w14:textId="77777777" w:rsidR="00A425CC" w:rsidRDefault="00A425CC">
            <w:pPr>
              <w:spacing w:line="240" w:lineRule="auto"/>
              <w:ind w:firstLineChars="0" w:firstLine="0"/>
              <w:jc w:val="center"/>
              <w:rPr>
                <w:rFonts w:ascii="Times New Roman" w:hAnsi="Times New Roman" w:cs="Times New Roman"/>
                <w:color w:val="000000"/>
                <w:sz w:val="21"/>
                <w:szCs w:val="21"/>
              </w:rPr>
            </w:pPr>
          </w:p>
        </w:tc>
        <w:tc>
          <w:tcPr>
            <w:tcW w:w="1417" w:type="pct"/>
            <w:shd w:val="clear" w:color="C0D7F1" w:fill="C0D7F1"/>
            <w:vAlign w:val="center"/>
          </w:tcPr>
          <w:p w14:paraId="15ACCA84"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森林</w:t>
            </w:r>
            <w:r>
              <w:rPr>
                <w:rFonts w:ascii="Times New Roman" w:hAnsi="Times New Roman" w:cs="Times New Roman" w:hint="eastAsia"/>
                <w:color w:val="000000"/>
                <w:sz w:val="21"/>
                <w:szCs w:val="21"/>
              </w:rPr>
              <w:t>资源保护</w:t>
            </w:r>
          </w:p>
        </w:tc>
        <w:tc>
          <w:tcPr>
            <w:tcW w:w="722" w:type="pct"/>
            <w:shd w:val="clear" w:color="C0D7F1" w:fill="C0D7F1"/>
            <w:vAlign w:val="center"/>
          </w:tcPr>
          <w:p w14:paraId="20E1F389"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40</w:t>
            </w:r>
          </w:p>
        </w:tc>
        <w:tc>
          <w:tcPr>
            <w:tcW w:w="861" w:type="pct"/>
            <w:shd w:val="clear" w:color="C0D7F1" w:fill="C0D7F1"/>
            <w:vAlign w:val="center"/>
          </w:tcPr>
          <w:p w14:paraId="1748907C"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40</w:t>
            </w:r>
          </w:p>
        </w:tc>
        <w:tc>
          <w:tcPr>
            <w:tcW w:w="1002" w:type="pct"/>
            <w:shd w:val="clear" w:color="C0D7F1" w:fill="C0D7F1"/>
            <w:vAlign w:val="center"/>
          </w:tcPr>
          <w:p w14:paraId="55DBA3FC"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100.00%</w:t>
            </w:r>
          </w:p>
        </w:tc>
      </w:tr>
      <w:tr w:rsidR="00A425CC" w14:paraId="3E664381" w14:textId="77777777">
        <w:trPr>
          <w:trHeight w:val="345"/>
          <w:jc w:val="center"/>
        </w:trPr>
        <w:tc>
          <w:tcPr>
            <w:tcW w:w="998" w:type="pct"/>
            <w:vMerge/>
            <w:shd w:val="clear" w:color="C0D7F1" w:fill="C0D7F1"/>
            <w:vAlign w:val="center"/>
          </w:tcPr>
          <w:p w14:paraId="30E9855C" w14:textId="77777777" w:rsidR="00A425CC" w:rsidRDefault="00A425CC">
            <w:pPr>
              <w:spacing w:line="240" w:lineRule="auto"/>
              <w:ind w:firstLineChars="0" w:firstLine="0"/>
              <w:jc w:val="center"/>
              <w:rPr>
                <w:rFonts w:ascii="Times New Roman" w:hAnsi="Times New Roman" w:cs="Times New Roman"/>
                <w:color w:val="000000"/>
                <w:sz w:val="21"/>
                <w:szCs w:val="21"/>
              </w:rPr>
            </w:pPr>
          </w:p>
        </w:tc>
        <w:tc>
          <w:tcPr>
            <w:tcW w:w="1417" w:type="pct"/>
            <w:shd w:val="clear" w:color="C0D7F1" w:fill="C0D7F1"/>
            <w:vAlign w:val="center"/>
          </w:tcPr>
          <w:p w14:paraId="09ADD53F"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自然保</w:t>
            </w:r>
            <w:r>
              <w:rPr>
                <w:rFonts w:ascii="Times New Roman" w:hAnsi="Times New Roman" w:cs="Times New Roman" w:hint="eastAsia"/>
                <w:color w:val="000000"/>
                <w:sz w:val="21"/>
                <w:szCs w:val="21"/>
              </w:rPr>
              <w:t>护区建设与管理</w:t>
            </w:r>
          </w:p>
        </w:tc>
        <w:tc>
          <w:tcPr>
            <w:tcW w:w="722" w:type="pct"/>
            <w:shd w:val="clear" w:color="C0D7F1" w:fill="C0D7F1"/>
            <w:vAlign w:val="center"/>
          </w:tcPr>
          <w:p w14:paraId="6CDA758D"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41</w:t>
            </w:r>
          </w:p>
        </w:tc>
        <w:tc>
          <w:tcPr>
            <w:tcW w:w="861" w:type="pct"/>
            <w:shd w:val="clear" w:color="C0D7F1" w:fill="C0D7F1"/>
            <w:vAlign w:val="center"/>
          </w:tcPr>
          <w:p w14:paraId="13DC8DBF"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41</w:t>
            </w:r>
          </w:p>
        </w:tc>
        <w:tc>
          <w:tcPr>
            <w:tcW w:w="1002" w:type="pct"/>
            <w:shd w:val="clear" w:color="C0D7F1" w:fill="C0D7F1"/>
            <w:vAlign w:val="center"/>
          </w:tcPr>
          <w:p w14:paraId="0F36A50B"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100.00%</w:t>
            </w:r>
          </w:p>
        </w:tc>
      </w:tr>
      <w:tr w:rsidR="00A425CC" w14:paraId="46A5CFB3" w14:textId="77777777">
        <w:trPr>
          <w:trHeight w:val="345"/>
          <w:jc w:val="center"/>
        </w:trPr>
        <w:tc>
          <w:tcPr>
            <w:tcW w:w="998" w:type="pct"/>
            <w:vMerge/>
            <w:shd w:val="clear" w:color="C0D7F1" w:fill="C0D7F1"/>
            <w:vAlign w:val="center"/>
          </w:tcPr>
          <w:p w14:paraId="743881A7" w14:textId="77777777" w:rsidR="00A425CC" w:rsidRDefault="00A425CC">
            <w:pPr>
              <w:spacing w:line="240" w:lineRule="auto"/>
              <w:ind w:firstLineChars="0" w:firstLine="0"/>
              <w:jc w:val="center"/>
              <w:rPr>
                <w:rFonts w:ascii="Times New Roman" w:hAnsi="Times New Roman" w:cs="Times New Roman"/>
                <w:color w:val="000000"/>
                <w:sz w:val="21"/>
                <w:szCs w:val="21"/>
              </w:rPr>
            </w:pPr>
          </w:p>
        </w:tc>
        <w:tc>
          <w:tcPr>
            <w:tcW w:w="1417" w:type="pct"/>
            <w:shd w:val="clear" w:color="C0D7F1" w:fill="C0D7F1"/>
            <w:vAlign w:val="center"/>
          </w:tcPr>
          <w:p w14:paraId="36D2E30C"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林</w:t>
            </w:r>
            <w:r>
              <w:rPr>
                <w:rFonts w:ascii="Times New Roman" w:hAnsi="Times New Roman" w:cs="Times New Roman" w:hint="eastAsia"/>
                <w:color w:val="000000"/>
                <w:sz w:val="21"/>
                <w:szCs w:val="21"/>
              </w:rPr>
              <w:t>业技术</w:t>
            </w:r>
          </w:p>
        </w:tc>
        <w:tc>
          <w:tcPr>
            <w:tcW w:w="722" w:type="pct"/>
            <w:shd w:val="clear" w:color="C0D7F1" w:fill="C0D7F1"/>
            <w:vAlign w:val="center"/>
          </w:tcPr>
          <w:p w14:paraId="535D151B"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131</w:t>
            </w:r>
          </w:p>
        </w:tc>
        <w:tc>
          <w:tcPr>
            <w:tcW w:w="861" w:type="pct"/>
            <w:shd w:val="clear" w:color="C0D7F1" w:fill="C0D7F1"/>
            <w:vAlign w:val="center"/>
          </w:tcPr>
          <w:p w14:paraId="34FF8D2B"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130</w:t>
            </w:r>
          </w:p>
        </w:tc>
        <w:tc>
          <w:tcPr>
            <w:tcW w:w="1002" w:type="pct"/>
            <w:shd w:val="clear" w:color="C0D7F1" w:fill="C0D7F1"/>
            <w:vAlign w:val="center"/>
          </w:tcPr>
          <w:p w14:paraId="4AD774BA"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99.24%</w:t>
            </w:r>
          </w:p>
        </w:tc>
      </w:tr>
      <w:tr w:rsidR="00A425CC" w14:paraId="0DA29B3D" w14:textId="77777777">
        <w:trPr>
          <w:trHeight w:val="345"/>
          <w:jc w:val="center"/>
        </w:trPr>
        <w:tc>
          <w:tcPr>
            <w:tcW w:w="998" w:type="pct"/>
            <w:vMerge/>
            <w:shd w:val="clear" w:color="C0D7F1" w:fill="C0D7F1"/>
            <w:vAlign w:val="center"/>
          </w:tcPr>
          <w:p w14:paraId="621DCE7B" w14:textId="77777777" w:rsidR="00A425CC" w:rsidRDefault="00A425CC">
            <w:pPr>
              <w:spacing w:line="240" w:lineRule="auto"/>
              <w:ind w:firstLineChars="0" w:firstLine="0"/>
              <w:jc w:val="center"/>
              <w:rPr>
                <w:rFonts w:ascii="Times New Roman" w:hAnsi="Times New Roman" w:cs="Times New Roman"/>
                <w:color w:val="000000"/>
                <w:sz w:val="21"/>
                <w:szCs w:val="21"/>
              </w:rPr>
            </w:pPr>
          </w:p>
        </w:tc>
        <w:tc>
          <w:tcPr>
            <w:tcW w:w="1417" w:type="pct"/>
            <w:shd w:val="clear" w:color="C0D7F1" w:fill="C0D7F1"/>
            <w:vAlign w:val="center"/>
          </w:tcPr>
          <w:p w14:paraId="2C873753"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林</w:t>
            </w:r>
            <w:r>
              <w:rPr>
                <w:rFonts w:ascii="Times New Roman" w:hAnsi="Times New Roman" w:cs="Times New Roman" w:hint="eastAsia"/>
                <w:color w:val="000000"/>
                <w:sz w:val="21"/>
                <w:szCs w:val="21"/>
              </w:rPr>
              <w:t>业信息技术与管理</w:t>
            </w:r>
          </w:p>
        </w:tc>
        <w:tc>
          <w:tcPr>
            <w:tcW w:w="722" w:type="pct"/>
            <w:shd w:val="clear" w:color="C0D7F1" w:fill="C0D7F1"/>
            <w:vAlign w:val="center"/>
          </w:tcPr>
          <w:p w14:paraId="5A62418B"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48</w:t>
            </w:r>
          </w:p>
        </w:tc>
        <w:tc>
          <w:tcPr>
            <w:tcW w:w="861" w:type="pct"/>
            <w:shd w:val="clear" w:color="C0D7F1" w:fill="C0D7F1"/>
            <w:vAlign w:val="center"/>
          </w:tcPr>
          <w:p w14:paraId="06795BE6"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47</w:t>
            </w:r>
          </w:p>
        </w:tc>
        <w:tc>
          <w:tcPr>
            <w:tcW w:w="1002" w:type="pct"/>
            <w:shd w:val="clear" w:color="C0D7F1" w:fill="C0D7F1"/>
            <w:vAlign w:val="center"/>
          </w:tcPr>
          <w:p w14:paraId="78C73754"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97.92%</w:t>
            </w:r>
          </w:p>
        </w:tc>
      </w:tr>
      <w:tr w:rsidR="00A425CC" w14:paraId="0BC89CA6" w14:textId="77777777">
        <w:trPr>
          <w:trHeight w:val="345"/>
          <w:jc w:val="center"/>
        </w:trPr>
        <w:tc>
          <w:tcPr>
            <w:tcW w:w="998" w:type="pct"/>
            <w:vMerge/>
            <w:shd w:val="clear" w:color="C0D7F1" w:fill="C0D7F1"/>
            <w:vAlign w:val="center"/>
          </w:tcPr>
          <w:p w14:paraId="322A213E" w14:textId="77777777" w:rsidR="00A425CC" w:rsidRDefault="00A425CC">
            <w:pPr>
              <w:spacing w:line="240" w:lineRule="auto"/>
              <w:ind w:firstLineChars="0" w:firstLine="0"/>
              <w:jc w:val="center"/>
              <w:rPr>
                <w:rFonts w:ascii="Times New Roman" w:hAnsi="Times New Roman" w:cs="Times New Roman"/>
                <w:color w:val="000000"/>
                <w:sz w:val="21"/>
                <w:szCs w:val="21"/>
              </w:rPr>
            </w:pPr>
          </w:p>
        </w:tc>
        <w:tc>
          <w:tcPr>
            <w:tcW w:w="1417" w:type="pct"/>
            <w:shd w:val="clear" w:color="C0D7F1" w:fill="C0D7F1"/>
            <w:vAlign w:val="center"/>
          </w:tcPr>
          <w:p w14:paraId="154A1633" w14:textId="77777777" w:rsidR="00A425CC" w:rsidRDefault="00000000">
            <w:pPr>
              <w:spacing w:line="240" w:lineRule="auto"/>
              <w:ind w:firstLineChars="0" w:firstLine="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小</w:t>
            </w:r>
            <w:r>
              <w:rPr>
                <w:rFonts w:ascii="Times New Roman" w:hAnsi="Times New Roman" w:cs="Times New Roman" w:hint="eastAsia"/>
                <w:b/>
                <w:bCs/>
                <w:color w:val="000000"/>
                <w:sz w:val="21"/>
                <w:szCs w:val="21"/>
              </w:rPr>
              <w:t>计</w:t>
            </w:r>
          </w:p>
        </w:tc>
        <w:tc>
          <w:tcPr>
            <w:tcW w:w="722" w:type="pct"/>
            <w:shd w:val="clear" w:color="C0D7F1" w:fill="C0D7F1"/>
            <w:vAlign w:val="center"/>
          </w:tcPr>
          <w:p w14:paraId="564271BA" w14:textId="77777777" w:rsidR="00A425CC" w:rsidRDefault="00000000">
            <w:pPr>
              <w:spacing w:line="240" w:lineRule="auto"/>
              <w:ind w:firstLineChars="0" w:firstLine="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301</w:t>
            </w:r>
          </w:p>
        </w:tc>
        <w:tc>
          <w:tcPr>
            <w:tcW w:w="861" w:type="pct"/>
            <w:shd w:val="clear" w:color="C0D7F1" w:fill="C0D7F1"/>
            <w:vAlign w:val="center"/>
          </w:tcPr>
          <w:p w14:paraId="4E11C62F" w14:textId="77777777" w:rsidR="00A425CC" w:rsidRDefault="00000000">
            <w:pPr>
              <w:spacing w:line="240" w:lineRule="auto"/>
              <w:ind w:firstLineChars="0" w:firstLine="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299</w:t>
            </w:r>
          </w:p>
        </w:tc>
        <w:tc>
          <w:tcPr>
            <w:tcW w:w="1002" w:type="pct"/>
            <w:shd w:val="clear" w:color="C0D7F1" w:fill="C0D7F1"/>
            <w:vAlign w:val="center"/>
          </w:tcPr>
          <w:p w14:paraId="1AECDC35" w14:textId="77777777" w:rsidR="00A425CC" w:rsidRDefault="00000000">
            <w:pPr>
              <w:spacing w:line="240" w:lineRule="auto"/>
              <w:ind w:firstLineChars="0" w:firstLine="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99.34%</w:t>
            </w:r>
          </w:p>
        </w:tc>
      </w:tr>
      <w:tr w:rsidR="00A425CC" w14:paraId="6F0B7310" w14:textId="77777777">
        <w:trPr>
          <w:trHeight w:val="345"/>
          <w:jc w:val="center"/>
        </w:trPr>
        <w:tc>
          <w:tcPr>
            <w:tcW w:w="998" w:type="pct"/>
            <w:vMerge w:val="restart"/>
            <w:shd w:val="clear" w:color="C0D7F1" w:fill="C0D7F1"/>
            <w:vAlign w:val="center"/>
          </w:tcPr>
          <w:p w14:paraId="2A2E330B"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风景园林学院</w:t>
            </w:r>
          </w:p>
        </w:tc>
        <w:tc>
          <w:tcPr>
            <w:tcW w:w="1417" w:type="pct"/>
            <w:shd w:val="clear" w:color="C0D7F1" w:fill="C0D7F1"/>
            <w:vAlign w:val="center"/>
          </w:tcPr>
          <w:p w14:paraId="49690350"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园林工程技</w:t>
            </w:r>
            <w:r>
              <w:rPr>
                <w:rFonts w:ascii="Times New Roman" w:hAnsi="Times New Roman" w:cs="Times New Roman" w:hint="eastAsia"/>
                <w:color w:val="000000"/>
                <w:sz w:val="21"/>
                <w:szCs w:val="21"/>
              </w:rPr>
              <w:t>术</w:t>
            </w:r>
          </w:p>
        </w:tc>
        <w:tc>
          <w:tcPr>
            <w:tcW w:w="722" w:type="pct"/>
            <w:shd w:val="clear" w:color="C0D7F1" w:fill="C0D7F1"/>
            <w:vAlign w:val="center"/>
          </w:tcPr>
          <w:p w14:paraId="5CB0F77E"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89</w:t>
            </w:r>
          </w:p>
        </w:tc>
        <w:tc>
          <w:tcPr>
            <w:tcW w:w="861" w:type="pct"/>
            <w:shd w:val="clear" w:color="C0D7F1" w:fill="C0D7F1"/>
            <w:vAlign w:val="center"/>
          </w:tcPr>
          <w:p w14:paraId="0C13780A"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89</w:t>
            </w:r>
          </w:p>
        </w:tc>
        <w:tc>
          <w:tcPr>
            <w:tcW w:w="1002" w:type="pct"/>
            <w:shd w:val="clear" w:color="C0D7F1" w:fill="C0D7F1"/>
            <w:vAlign w:val="center"/>
          </w:tcPr>
          <w:p w14:paraId="61F0D440"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100.00%</w:t>
            </w:r>
          </w:p>
        </w:tc>
      </w:tr>
      <w:tr w:rsidR="00A425CC" w14:paraId="0777BAB2" w14:textId="77777777">
        <w:trPr>
          <w:trHeight w:val="345"/>
          <w:jc w:val="center"/>
        </w:trPr>
        <w:tc>
          <w:tcPr>
            <w:tcW w:w="998" w:type="pct"/>
            <w:vMerge/>
            <w:shd w:val="clear" w:color="C0D7F1" w:fill="C0D7F1"/>
            <w:vAlign w:val="center"/>
          </w:tcPr>
          <w:p w14:paraId="254A2885" w14:textId="77777777" w:rsidR="00A425CC" w:rsidRDefault="00A425CC">
            <w:pPr>
              <w:spacing w:line="240" w:lineRule="auto"/>
              <w:ind w:firstLineChars="0" w:firstLine="0"/>
              <w:jc w:val="center"/>
              <w:rPr>
                <w:rFonts w:ascii="Times New Roman" w:hAnsi="Times New Roman" w:cs="Times New Roman"/>
                <w:color w:val="000000"/>
                <w:sz w:val="21"/>
                <w:szCs w:val="21"/>
              </w:rPr>
            </w:pPr>
          </w:p>
        </w:tc>
        <w:tc>
          <w:tcPr>
            <w:tcW w:w="1417" w:type="pct"/>
            <w:shd w:val="clear" w:color="C0D7F1" w:fill="C0D7F1"/>
            <w:vAlign w:val="center"/>
          </w:tcPr>
          <w:p w14:paraId="29014BF6"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园林技</w:t>
            </w:r>
            <w:r>
              <w:rPr>
                <w:rFonts w:ascii="Times New Roman" w:hAnsi="Times New Roman" w:cs="Times New Roman" w:hint="eastAsia"/>
                <w:color w:val="000000"/>
                <w:sz w:val="21"/>
                <w:szCs w:val="21"/>
              </w:rPr>
              <w:t>术</w:t>
            </w:r>
          </w:p>
        </w:tc>
        <w:tc>
          <w:tcPr>
            <w:tcW w:w="722" w:type="pct"/>
            <w:shd w:val="clear" w:color="C0D7F1" w:fill="C0D7F1"/>
            <w:vAlign w:val="center"/>
          </w:tcPr>
          <w:p w14:paraId="31CBE772"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173</w:t>
            </w:r>
          </w:p>
        </w:tc>
        <w:tc>
          <w:tcPr>
            <w:tcW w:w="861" w:type="pct"/>
            <w:shd w:val="clear" w:color="C0D7F1" w:fill="C0D7F1"/>
            <w:vAlign w:val="center"/>
          </w:tcPr>
          <w:p w14:paraId="767ADA66"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172</w:t>
            </w:r>
          </w:p>
        </w:tc>
        <w:tc>
          <w:tcPr>
            <w:tcW w:w="1002" w:type="pct"/>
            <w:shd w:val="clear" w:color="C0D7F1" w:fill="C0D7F1"/>
            <w:vAlign w:val="center"/>
          </w:tcPr>
          <w:p w14:paraId="62198106"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99.42%</w:t>
            </w:r>
          </w:p>
        </w:tc>
      </w:tr>
      <w:tr w:rsidR="00A425CC" w14:paraId="09C7AAE7" w14:textId="77777777">
        <w:trPr>
          <w:trHeight w:val="345"/>
          <w:jc w:val="center"/>
        </w:trPr>
        <w:tc>
          <w:tcPr>
            <w:tcW w:w="998" w:type="pct"/>
            <w:vMerge/>
            <w:shd w:val="clear" w:color="C0D7F1" w:fill="C0D7F1"/>
            <w:vAlign w:val="center"/>
          </w:tcPr>
          <w:p w14:paraId="1741E747" w14:textId="77777777" w:rsidR="00A425CC" w:rsidRDefault="00A425CC">
            <w:pPr>
              <w:spacing w:line="240" w:lineRule="auto"/>
              <w:ind w:firstLineChars="0" w:firstLine="0"/>
              <w:jc w:val="center"/>
              <w:rPr>
                <w:rFonts w:ascii="Times New Roman" w:hAnsi="Times New Roman" w:cs="Times New Roman"/>
                <w:color w:val="000000"/>
                <w:sz w:val="21"/>
                <w:szCs w:val="21"/>
              </w:rPr>
            </w:pPr>
          </w:p>
        </w:tc>
        <w:tc>
          <w:tcPr>
            <w:tcW w:w="1417" w:type="pct"/>
            <w:shd w:val="clear" w:color="C0D7F1" w:fill="C0D7F1"/>
            <w:vAlign w:val="center"/>
          </w:tcPr>
          <w:p w14:paraId="56525380"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风景园林设计</w:t>
            </w:r>
          </w:p>
        </w:tc>
        <w:tc>
          <w:tcPr>
            <w:tcW w:w="722" w:type="pct"/>
            <w:shd w:val="clear" w:color="C0D7F1" w:fill="C0D7F1"/>
            <w:vAlign w:val="center"/>
          </w:tcPr>
          <w:p w14:paraId="2F5A44FF"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90</w:t>
            </w:r>
          </w:p>
        </w:tc>
        <w:tc>
          <w:tcPr>
            <w:tcW w:w="861" w:type="pct"/>
            <w:shd w:val="clear" w:color="C0D7F1" w:fill="C0D7F1"/>
            <w:vAlign w:val="center"/>
          </w:tcPr>
          <w:p w14:paraId="3515A8E7"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89</w:t>
            </w:r>
          </w:p>
        </w:tc>
        <w:tc>
          <w:tcPr>
            <w:tcW w:w="1002" w:type="pct"/>
            <w:shd w:val="clear" w:color="C0D7F1" w:fill="C0D7F1"/>
            <w:vAlign w:val="center"/>
          </w:tcPr>
          <w:p w14:paraId="1AFD7D96"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98.89%</w:t>
            </w:r>
          </w:p>
        </w:tc>
      </w:tr>
      <w:tr w:rsidR="00A425CC" w14:paraId="19F1A334" w14:textId="77777777">
        <w:trPr>
          <w:trHeight w:val="345"/>
          <w:jc w:val="center"/>
        </w:trPr>
        <w:tc>
          <w:tcPr>
            <w:tcW w:w="998" w:type="pct"/>
            <w:vMerge/>
            <w:shd w:val="clear" w:color="C0D7F1" w:fill="C0D7F1"/>
            <w:vAlign w:val="center"/>
          </w:tcPr>
          <w:p w14:paraId="4BF4175D" w14:textId="77777777" w:rsidR="00A425CC" w:rsidRDefault="00A425CC">
            <w:pPr>
              <w:spacing w:line="240" w:lineRule="auto"/>
              <w:ind w:firstLineChars="0" w:firstLine="0"/>
              <w:jc w:val="center"/>
              <w:rPr>
                <w:rFonts w:ascii="Times New Roman" w:hAnsi="Times New Roman" w:cs="Times New Roman"/>
                <w:color w:val="000000"/>
                <w:sz w:val="21"/>
                <w:szCs w:val="21"/>
              </w:rPr>
            </w:pPr>
          </w:p>
        </w:tc>
        <w:tc>
          <w:tcPr>
            <w:tcW w:w="1417" w:type="pct"/>
            <w:shd w:val="clear" w:color="C0D7F1" w:fill="C0D7F1"/>
            <w:vAlign w:val="center"/>
          </w:tcPr>
          <w:p w14:paraId="6E313482"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工程造价</w:t>
            </w:r>
          </w:p>
        </w:tc>
        <w:tc>
          <w:tcPr>
            <w:tcW w:w="722" w:type="pct"/>
            <w:shd w:val="clear" w:color="C0D7F1" w:fill="C0D7F1"/>
            <w:vAlign w:val="center"/>
          </w:tcPr>
          <w:p w14:paraId="70B84461"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88</w:t>
            </w:r>
          </w:p>
        </w:tc>
        <w:tc>
          <w:tcPr>
            <w:tcW w:w="861" w:type="pct"/>
            <w:shd w:val="clear" w:color="C0D7F1" w:fill="C0D7F1"/>
            <w:vAlign w:val="center"/>
          </w:tcPr>
          <w:p w14:paraId="68241F78"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87</w:t>
            </w:r>
          </w:p>
        </w:tc>
        <w:tc>
          <w:tcPr>
            <w:tcW w:w="1002" w:type="pct"/>
            <w:shd w:val="clear" w:color="C0D7F1" w:fill="C0D7F1"/>
            <w:vAlign w:val="center"/>
          </w:tcPr>
          <w:p w14:paraId="4CD81D87"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98.86%</w:t>
            </w:r>
          </w:p>
        </w:tc>
      </w:tr>
      <w:tr w:rsidR="00A425CC" w14:paraId="45DE5E48" w14:textId="77777777">
        <w:trPr>
          <w:trHeight w:val="345"/>
          <w:jc w:val="center"/>
        </w:trPr>
        <w:tc>
          <w:tcPr>
            <w:tcW w:w="998" w:type="pct"/>
            <w:vMerge/>
            <w:shd w:val="clear" w:color="C0D7F1" w:fill="C0D7F1"/>
            <w:vAlign w:val="center"/>
          </w:tcPr>
          <w:p w14:paraId="660ECF97" w14:textId="77777777" w:rsidR="00A425CC" w:rsidRDefault="00A425CC">
            <w:pPr>
              <w:spacing w:line="240" w:lineRule="auto"/>
              <w:ind w:firstLineChars="0" w:firstLine="0"/>
              <w:jc w:val="center"/>
              <w:rPr>
                <w:rFonts w:ascii="Times New Roman" w:hAnsi="Times New Roman" w:cs="Times New Roman"/>
                <w:color w:val="000000"/>
                <w:sz w:val="21"/>
                <w:szCs w:val="21"/>
              </w:rPr>
            </w:pPr>
          </w:p>
        </w:tc>
        <w:tc>
          <w:tcPr>
            <w:tcW w:w="1417" w:type="pct"/>
            <w:shd w:val="clear" w:color="C0D7F1" w:fill="C0D7F1"/>
            <w:vAlign w:val="center"/>
          </w:tcPr>
          <w:p w14:paraId="613EBB8E" w14:textId="77777777" w:rsidR="00A425CC" w:rsidRDefault="00000000">
            <w:pPr>
              <w:spacing w:line="240" w:lineRule="auto"/>
              <w:ind w:firstLineChars="0" w:firstLine="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小</w:t>
            </w:r>
            <w:r>
              <w:rPr>
                <w:rFonts w:ascii="Times New Roman" w:hAnsi="Times New Roman" w:cs="Times New Roman" w:hint="eastAsia"/>
                <w:b/>
                <w:bCs/>
                <w:color w:val="000000"/>
                <w:sz w:val="21"/>
                <w:szCs w:val="21"/>
              </w:rPr>
              <w:t>计</w:t>
            </w:r>
          </w:p>
        </w:tc>
        <w:tc>
          <w:tcPr>
            <w:tcW w:w="722" w:type="pct"/>
            <w:shd w:val="clear" w:color="C0D7F1" w:fill="C0D7F1"/>
            <w:vAlign w:val="center"/>
          </w:tcPr>
          <w:p w14:paraId="3EAE1F69" w14:textId="77777777" w:rsidR="00A425CC" w:rsidRDefault="00000000">
            <w:pPr>
              <w:spacing w:line="240" w:lineRule="auto"/>
              <w:ind w:firstLineChars="0" w:firstLine="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440</w:t>
            </w:r>
          </w:p>
        </w:tc>
        <w:tc>
          <w:tcPr>
            <w:tcW w:w="861" w:type="pct"/>
            <w:shd w:val="clear" w:color="C0D7F1" w:fill="C0D7F1"/>
            <w:vAlign w:val="center"/>
          </w:tcPr>
          <w:p w14:paraId="38F7DD68" w14:textId="77777777" w:rsidR="00A425CC" w:rsidRDefault="00000000">
            <w:pPr>
              <w:spacing w:line="240" w:lineRule="auto"/>
              <w:ind w:firstLineChars="0" w:firstLine="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437</w:t>
            </w:r>
          </w:p>
        </w:tc>
        <w:tc>
          <w:tcPr>
            <w:tcW w:w="1002" w:type="pct"/>
            <w:shd w:val="clear" w:color="C0D7F1" w:fill="C0D7F1"/>
            <w:vAlign w:val="center"/>
          </w:tcPr>
          <w:p w14:paraId="17F5A597" w14:textId="77777777" w:rsidR="00A425CC" w:rsidRDefault="00000000">
            <w:pPr>
              <w:spacing w:line="240" w:lineRule="auto"/>
              <w:ind w:firstLineChars="0" w:firstLine="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99.32%</w:t>
            </w:r>
          </w:p>
        </w:tc>
      </w:tr>
      <w:tr w:rsidR="00A425CC" w14:paraId="789C7162" w14:textId="77777777">
        <w:trPr>
          <w:trHeight w:val="345"/>
          <w:jc w:val="center"/>
        </w:trPr>
        <w:tc>
          <w:tcPr>
            <w:tcW w:w="998" w:type="pct"/>
            <w:vMerge w:val="restart"/>
            <w:shd w:val="clear" w:color="C0D7F1" w:fill="C0D7F1"/>
            <w:vAlign w:val="center"/>
          </w:tcPr>
          <w:p w14:paraId="7ED3D47B"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艺术与设计学院</w:t>
            </w:r>
          </w:p>
        </w:tc>
        <w:tc>
          <w:tcPr>
            <w:tcW w:w="1417" w:type="pct"/>
            <w:shd w:val="clear" w:color="C0D7F1" w:fill="C0D7F1"/>
            <w:vAlign w:val="center"/>
          </w:tcPr>
          <w:p w14:paraId="1F8B7B35"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服装与服</w:t>
            </w:r>
            <w:r>
              <w:rPr>
                <w:rFonts w:ascii="Times New Roman" w:hAnsi="Times New Roman" w:cs="Times New Roman" w:hint="eastAsia"/>
                <w:color w:val="000000"/>
                <w:sz w:val="21"/>
                <w:szCs w:val="21"/>
              </w:rPr>
              <w:t>饰设计</w:t>
            </w:r>
          </w:p>
        </w:tc>
        <w:tc>
          <w:tcPr>
            <w:tcW w:w="722" w:type="pct"/>
            <w:shd w:val="clear" w:color="C0D7F1" w:fill="C0D7F1"/>
            <w:vAlign w:val="center"/>
          </w:tcPr>
          <w:p w14:paraId="450251EE"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80</w:t>
            </w:r>
          </w:p>
        </w:tc>
        <w:tc>
          <w:tcPr>
            <w:tcW w:w="861" w:type="pct"/>
            <w:shd w:val="clear" w:color="C0D7F1" w:fill="C0D7F1"/>
            <w:vAlign w:val="center"/>
          </w:tcPr>
          <w:p w14:paraId="050E01B7"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80</w:t>
            </w:r>
          </w:p>
        </w:tc>
        <w:tc>
          <w:tcPr>
            <w:tcW w:w="1002" w:type="pct"/>
            <w:shd w:val="clear" w:color="C0D7F1" w:fill="C0D7F1"/>
            <w:vAlign w:val="center"/>
          </w:tcPr>
          <w:p w14:paraId="05646C53"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100.00%</w:t>
            </w:r>
          </w:p>
        </w:tc>
      </w:tr>
      <w:tr w:rsidR="00A425CC" w14:paraId="7446EAF1" w14:textId="77777777">
        <w:trPr>
          <w:trHeight w:val="345"/>
          <w:jc w:val="center"/>
        </w:trPr>
        <w:tc>
          <w:tcPr>
            <w:tcW w:w="998" w:type="pct"/>
            <w:vMerge/>
            <w:shd w:val="clear" w:color="C0D7F1" w:fill="C0D7F1"/>
            <w:vAlign w:val="center"/>
          </w:tcPr>
          <w:p w14:paraId="24B6B683" w14:textId="77777777" w:rsidR="00A425CC" w:rsidRDefault="00A425CC">
            <w:pPr>
              <w:spacing w:line="240" w:lineRule="auto"/>
              <w:ind w:firstLineChars="0" w:firstLine="0"/>
              <w:jc w:val="center"/>
              <w:rPr>
                <w:rFonts w:ascii="Times New Roman" w:hAnsi="Times New Roman" w:cs="Times New Roman"/>
                <w:color w:val="000000"/>
                <w:sz w:val="21"/>
                <w:szCs w:val="21"/>
              </w:rPr>
            </w:pPr>
          </w:p>
        </w:tc>
        <w:tc>
          <w:tcPr>
            <w:tcW w:w="1417" w:type="pct"/>
            <w:shd w:val="clear" w:color="C0D7F1" w:fill="C0D7F1"/>
            <w:vAlign w:val="center"/>
          </w:tcPr>
          <w:p w14:paraId="10848773"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环境艺术设计</w:t>
            </w:r>
          </w:p>
        </w:tc>
        <w:tc>
          <w:tcPr>
            <w:tcW w:w="722" w:type="pct"/>
            <w:shd w:val="clear" w:color="C0D7F1" w:fill="C0D7F1"/>
            <w:vAlign w:val="center"/>
          </w:tcPr>
          <w:p w14:paraId="474D01AC"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118</w:t>
            </w:r>
          </w:p>
        </w:tc>
        <w:tc>
          <w:tcPr>
            <w:tcW w:w="861" w:type="pct"/>
            <w:shd w:val="clear" w:color="C0D7F1" w:fill="C0D7F1"/>
            <w:vAlign w:val="center"/>
          </w:tcPr>
          <w:p w14:paraId="7045F47B"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117</w:t>
            </w:r>
          </w:p>
        </w:tc>
        <w:tc>
          <w:tcPr>
            <w:tcW w:w="1002" w:type="pct"/>
            <w:shd w:val="clear" w:color="C0D7F1" w:fill="C0D7F1"/>
            <w:vAlign w:val="center"/>
          </w:tcPr>
          <w:p w14:paraId="46C0FA16"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99.15%</w:t>
            </w:r>
          </w:p>
        </w:tc>
      </w:tr>
      <w:tr w:rsidR="00A425CC" w14:paraId="0B3F0F71" w14:textId="77777777">
        <w:trPr>
          <w:trHeight w:val="345"/>
          <w:jc w:val="center"/>
        </w:trPr>
        <w:tc>
          <w:tcPr>
            <w:tcW w:w="998" w:type="pct"/>
            <w:vMerge/>
            <w:shd w:val="clear" w:color="C0D7F1" w:fill="C0D7F1"/>
            <w:vAlign w:val="center"/>
          </w:tcPr>
          <w:p w14:paraId="5FB00E4B" w14:textId="77777777" w:rsidR="00A425CC" w:rsidRDefault="00A425CC">
            <w:pPr>
              <w:spacing w:line="240" w:lineRule="auto"/>
              <w:ind w:firstLineChars="0" w:firstLine="0"/>
              <w:jc w:val="center"/>
              <w:rPr>
                <w:rFonts w:ascii="Times New Roman" w:hAnsi="Times New Roman" w:cs="Times New Roman"/>
                <w:color w:val="000000"/>
                <w:sz w:val="21"/>
                <w:szCs w:val="21"/>
              </w:rPr>
            </w:pPr>
          </w:p>
        </w:tc>
        <w:tc>
          <w:tcPr>
            <w:tcW w:w="1417" w:type="pct"/>
            <w:shd w:val="clear" w:color="C0D7F1" w:fill="C0D7F1"/>
            <w:vAlign w:val="center"/>
          </w:tcPr>
          <w:p w14:paraId="00213F12"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广告</w:t>
            </w:r>
            <w:r>
              <w:rPr>
                <w:rFonts w:ascii="Times New Roman" w:hAnsi="Times New Roman" w:cs="Times New Roman" w:hint="eastAsia"/>
                <w:color w:val="000000"/>
                <w:sz w:val="21"/>
                <w:szCs w:val="21"/>
              </w:rPr>
              <w:t>设计与制作</w:t>
            </w:r>
          </w:p>
        </w:tc>
        <w:tc>
          <w:tcPr>
            <w:tcW w:w="722" w:type="pct"/>
            <w:shd w:val="clear" w:color="C0D7F1" w:fill="C0D7F1"/>
            <w:vAlign w:val="center"/>
          </w:tcPr>
          <w:p w14:paraId="167D57A1"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102</w:t>
            </w:r>
          </w:p>
        </w:tc>
        <w:tc>
          <w:tcPr>
            <w:tcW w:w="861" w:type="pct"/>
            <w:shd w:val="clear" w:color="C0D7F1" w:fill="C0D7F1"/>
            <w:vAlign w:val="center"/>
          </w:tcPr>
          <w:p w14:paraId="619776E8"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100</w:t>
            </w:r>
          </w:p>
        </w:tc>
        <w:tc>
          <w:tcPr>
            <w:tcW w:w="1002" w:type="pct"/>
            <w:shd w:val="clear" w:color="C0D7F1" w:fill="C0D7F1"/>
            <w:vAlign w:val="center"/>
          </w:tcPr>
          <w:p w14:paraId="0AB98C11"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98.04%</w:t>
            </w:r>
          </w:p>
        </w:tc>
      </w:tr>
      <w:tr w:rsidR="00A425CC" w14:paraId="0D477C46" w14:textId="77777777">
        <w:trPr>
          <w:trHeight w:val="345"/>
          <w:jc w:val="center"/>
        </w:trPr>
        <w:tc>
          <w:tcPr>
            <w:tcW w:w="998" w:type="pct"/>
            <w:vMerge/>
            <w:shd w:val="clear" w:color="C0D7F1" w:fill="C0D7F1"/>
            <w:vAlign w:val="center"/>
          </w:tcPr>
          <w:p w14:paraId="0D401C6C" w14:textId="77777777" w:rsidR="00A425CC" w:rsidRDefault="00A425CC">
            <w:pPr>
              <w:spacing w:line="240" w:lineRule="auto"/>
              <w:ind w:firstLineChars="0" w:firstLine="0"/>
              <w:jc w:val="center"/>
              <w:rPr>
                <w:rFonts w:ascii="Times New Roman" w:hAnsi="Times New Roman" w:cs="Times New Roman"/>
                <w:color w:val="000000"/>
                <w:sz w:val="21"/>
                <w:szCs w:val="21"/>
              </w:rPr>
            </w:pPr>
          </w:p>
        </w:tc>
        <w:tc>
          <w:tcPr>
            <w:tcW w:w="1417" w:type="pct"/>
            <w:shd w:val="clear" w:color="C0D7F1" w:fill="C0D7F1"/>
            <w:vAlign w:val="center"/>
          </w:tcPr>
          <w:p w14:paraId="6F8F21D0" w14:textId="77777777" w:rsidR="00A425CC" w:rsidRDefault="00000000">
            <w:pPr>
              <w:spacing w:line="240" w:lineRule="auto"/>
              <w:ind w:firstLineChars="0" w:firstLine="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小</w:t>
            </w:r>
            <w:r>
              <w:rPr>
                <w:rFonts w:ascii="Times New Roman" w:hAnsi="Times New Roman" w:cs="Times New Roman" w:hint="eastAsia"/>
                <w:b/>
                <w:bCs/>
                <w:color w:val="000000"/>
                <w:sz w:val="21"/>
                <w:szCs w:val="21"/>
              </w:rPr>
              <w:t>计</w:t>
            </w:r>
          </w:p>
        </w:tc>
        <w:tc>
          <w:tcPr>
            <w:tcW w:w="722" w:type="pct"/>
            <w:shd w:val="clear" w:color="C0D7F1" w:fill="C0D7F1"/>
            <w:vAlign w:val="center"/>
          </w:tcPr>
          <w:p w14:paraId="61112CCF" w14:textId="77777777" w:rsidR="00A425CC" w:rsidRDefault="00000000">
            <w:pPr>
              <w:spacing w:line="240" w:lineRule="auto"/>
              <w:ind w:firstLineChars="0" w:firstLine="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300</w:t>
            </w:r>
          </w:p>
        </w:tc>
        <w:tc>
          <w:tcPr>
            <w:tcW w:w="861" w:type="pct"/>
            <w:shd w:val="clear" w:color="C0D7F1" w:fill="C0D7F1"/>
            <w:vAlign w:val="center"/>
          </w:tcPr>
          <w:p w14:paraId="6AF0F1F7" w14:textId="77777777" w:rsidR="00A425CC" w:rsidRDefault="00000000">
            <w:pPr>
              <w:spacing w:line="240" w:lineRule="auto"/>
              <w:ind w:firstLineChars="0" w:firstLine="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297</w:t>
            </w:r>
          </w:p>
        </w:tc>
        <w:tc>
          <w:tcPr>
            <w:tcW w:w="1002" w:type="pct"/>
            <w:shd w:val="clear" w:color="C0D7F1" w:fill="C0D7F1"/>
            <w:vAlign w:val="center"/>
          </w:tcPr>
          <w:p w14:paraId="387F78BB" w14:textId="77777777" w:rsidR="00A425CC" w:rsidRDefault="00000000">
            <w:pPr>
              <w:spacing w:line="240" w:lineRule="auto"/>
              <w:ind w:firstLineChars="0" w:firstLine="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99.00%</w:t>
            </w:r>
          </w:p>
        </w:tc>
      </w:tr>
      <w:tr w:rsidR="00A425CC" w14:paraId="63D9A3D9" w14:textId="77777777">
        <w:trPr>
          <w:trHeight w:val="345"/>
          <w:jc w:val="center"/>
        </w:trPr>
        <w:tc>
          <w:tcPr>
            <w:tcW w:w="998" w:type="pct"/>
            <w:vMerge w:val="restart"/>
            <w:shd w:val="clear" w:color="C0D7F1" w:fill="C0D7F1"/>
            <w:vAlign w:val="center"/>
          </w:tcPr>
          <w:p w14:paraId="0A7730D8"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旅游与文化学院</w:t>
            </w:r>
          </w:p>
        </w:tc>
        <w:tc>
          <w:tcPr>
            <w:tcW w:w="1417" w:type="pct"/>
            <w:shd w:val="clear" w:color="C0D7F1" w:fill="C0D7F1"/>
            <w:vAlign w:val="center"/>
          </w:tcPr>
          <w:p w14:paraId="199996C7"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文秘</w:t>
            </w:r>
          </w:p>
        </w:tc>
        <w:tc>
          <w:tcPr>
            <w:tcW w:w="722" w:type="pct"/>
            <w:shd w:val="clear" w:color="C0D7F1" w:fill="C0D7F1"/>
            <w:vAlign w:val="center"/>
          </w:tcPr>
          <w:p w14:paraId="343A0EA2"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89</w:t>
            </w:r>
          </w:p>
        </w:tc>
        <w:tc>
          <w:tcPr>
            <w:tcW w:w="861" w:type="pct"/>
            <w:shd w:val="clear" w:color="C0D7F1" w:fill="C0D7F1"/>
            <w:vAlign w:val="center"/>
          </w:tcPr>
          <w:p w14:paraId="32503B7D"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88</w:t>
            </w:r>
          </w:p>
        </w:tc>
        <w:tc>
          <w:tcPr>
            <w:tcW w:w="1002" w:type="pct"/>
            <w:shd w:val="clear" w:color="C0D7F1" w:fill="C0D7F1"/>
            <w:vAlign w:val="center"/>
          </w:tcPr>
          <w:p w14:paraId="4B06EDB2"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98.88%</w:t>
            </w:r>
          </w:p>
        </w:tc>
      </w:tr>
      <w:tr w:rsidR="00A425CC" w14:paraId="4A64F4CD" w14:textId="77777777">
        <w:trPr>
          <w:trHeight w:val="345"/>
          <w:jc w:val="center"/>
        </w:trPr>
        <w:tc>
          <w:tcPr>
            <w:tcW w:w="998" w:type="pct"/>
            <w:vMerge/>
            <w:shd w:val="clear" w:color="C0D7F1" w:fill="C0D7F1"/>
            <w:vAlign w:val="center"/>
          </w:tcPr>
          <w:p w14:paraId="2F6FA209" w14:textId="77777777" w:rsidR="00A425CC" w:rsidRDefault="00A425CC">
            <w:pPr>
              <w:spacing w:line="240" w:lineRule="auto"/>
              <w:ind w:firstLineChars="0" w:firstLine="0"/>
              <w:jc w:val="center"/>
              <w:rPr>
                <w:rFonts w:ascii="Times New Roman" w:hAnsi="Times New Roman" w:cs="Times New Roman"/>
                <w:color w:val="000000"/>
                <w:sz w:val="21"/>
                <w:szCs w:val="21"/>
              </w:rPr>
            </w:pPr>
          </w:p>
        </w:tc>
        <w:tc>
          <w:tcPr>
            <w:tcW w:w="1417" w:type="pct"/>
            <w:shd w:val="clear" w:color="C0D7F1" w:fill="C0D7F1"/>
            <w:vAlign w:val="center"/>
          </w:tcPr>
          <w:p w14:paraId="68A803D1"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酒店管理</w:t>
            </w:r>
          </w:p>
        </w:tc>
        <w:tc>
          <w:tcPr>
            <w:tcW w:w="722" w:type="pct"/>
            <w:shd w:val="clear" w:color="C0D7F1" w:fill="C0D7F1"/>
            <w:vAlign w:val="center"/>
          </w:tcPr>
          <w:p w14:paraId="10A74CE2"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42</w:t>
            </w:r>
          </w:p>
        </w:tc>
        <w:tc>
          <w:tcPr>
            <w:tcW w:w="861" w:type="pct"/>
            <w:shd w:val="clear" w:color="C0D7F1" w:fill="C0D7F1"/>
            <w:vAlign w:val="center"/>
          </w:tcPr>
          <w:p w14:paraId="7D3D396A"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41</w:t>
            </w:r>
          </w:p>
        </w:tc>
        <w:tc>
          <w:tcPr>
            <w:tcW w:w="1002" w:type="pct"/>
            <w:shd w:val="clear" w:color="C0D7F1" w:fill="C0D7F1"/>
            <w:vAlign w:val="center"/>
          </w:tcPr>
          <w:p w14:paraId="30D08401"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97.62%</w:t>
            </w:r>
          </w:p>
        </w:tc>
      </w:tr>
      <w:tr w:rsidR="00A425CC" w14:paraId="1DC6026F" w14:textId="77777777">
        <w:trPr>
          <w:trHeight w:val="345"/>
          <w:jc w:val="center"/>
        </w:trPr>
        <w:tc>
          <w:tcPr>
            <w:tcW w:w="998" w:type="pct"/>
            <w:vMerge/>
            <w:shd w:val="clear" w:color="C0D7F1" w:fill="C0D7F1"/>
            <w:vAlign w:val="center"/>
          </w:tcPr>
          <w:p w14:paraId="1E103F88" w14:textId="77777777" w:rsidR="00A425CC" w:rsidRDefault="00A425CC">
            <w:pPr>
              <w:spacing w:line="240" w:lineRule="auto"/>
              <w:ind w:firstLineChars="0" w:firstLine="0"/>
              <w:jc w:val="center"/>
              <w:rPr>
                <w:rFonts w:ascii="Times New Roman" w:hAnsi="Times New Roman" w:cs="Times New Roman"/>
                <w:color w:val="000000"/>
                <w:sz w:val="21"/>
                <w:szCs w:val="21"/>
              </w:rPr>
            </w:pPr>
          </w:p>
        </w:tc>
        <w:tc>
          <w:tcPr>
            <w:tcW w:w="1417" w:type="pct"/>
            <w:shd w:val="clear" w:color="C0D7F1" w:fill="C0D7F1"/>
            <w:vAlign w:val="center"/>
          </w:tcPr>
          <w:p w14:paraId="7061FCD3"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森林生</w:t>
            </w:r>
            <w:r>
              <w:rPr>
                <w:rFonts w:ascii="Times New Roman" w:hAnsi="Times New Roman" w:cs="Times New Roman" w:hint="eastAsia"/>
                <w:color w:val="000000"/>
                <w:sz w:val="21"/>
                <w:szCs w:val="21"/>
              </w:rPr>
              <w:t>态旅游</w:t>
            </w:r>
          </w:p>
        </w:tc>
        <w:tc>
          <w:tcPr>
            <w:tcW w:w="722" w:type="pct"/>
            <w:shd w:val="clear" w:color="C0D7F1" w:fill="C0D7F1"/>
            <w:vAlign w:val="center"/>
          </w:tcPr>
          <w:p w14:paraId="7A2D223C"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78</w:t>
            </w:r>
          </w:p>
        </w:tc>
        <w:tc>
          <w:tcPr>
            <w:tcW w:w="861" w:type="pct"/>
            <w:shd w:val="clear" w:color="C0D7F1" w:fill="C0D7F1"/>
            <w:vAlign w:val="center"/>
          </w:tcPr>
          <w:p w14:paraId="3087541B"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76</w:t>
            </w:r>
          </w:p>
        </w:tc>
        <w:tc>
          <w:tcPr>
            <w:tcW w:w="1002" w:type="pct"/>
            <w:shd w:val="clear" w:color="C0D7F1" w:fill="C0D7F1"/>
            <w:vAlign w:val="center"/>
          </w:tcPr>
          <w:p w14:paraId="52B25079"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97.44%</w:t>
            </w:r>
          </w:p>
        </w:tc>
      </w:tr>
      <w:tr w:rsidR="00A425CC" w14:paraId="159A1BDD" w14:textId="77777777">
        <w:trPr>
          <w:trHeight w:val="345"/>
          <w:jc w:val="center"/>
        </w:trPr>
        <w:tc>
          <w:tcPr>
            <w:tcW w:w="998" w:type="pct"/>
            <w:vMerge/>
            <w:shd w:val="clear" w:color="C0D7F1" w:fill="C0D7F1"/>
            <w:vAlign w:val="center"/>
          </w:tcPr>
          <w:p w14:paraId="505812F2" w14:textId="77777777" w:rsidR="00A425CC" w:rsidRDefault="00A425CC">
            <w:pPr>
              <w:spacing w:line="240" w:lineRule="auto"/>
              <w:ind w:firstLineChars="0" w:firstLine="0"/>
              <w:jc w:val="center"/>
              <w:rPr>
                <w:rFonts w:ascii="Times New Roman" w:hAnsi="Times New Roman" w:cs="Times New Roman"/>
                <w:color w:val="000000"/>
                <w:sz w:val="21"/>
                <w:szCs w:val="21"/>
              </w:rPr>
            </w:pPr>
          </w:p>
        </w:tc>
        <w:tc>
          <w:tcPr>
            <w:tcW w:w="1417" w:type="pct"/>
            <w:shd w:val="clear" w:color="C0D7F1" w:fill="C0D7F1"/>
            <w:vAlign w:val="center"/>
          </w:tcPr>
          <w:p w14:paraId="5DDBB7B6" w14:textId="77777777" w:rsidR="00A425CC" w:rsidRDefault="00000000">
            <w:pPr>
              <w:spacing w:line="240" w:lineRule="auto"/>
              <w:ind w:firstLineChars="0" w:firstLine="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小</w:t>
            </w:r>
            <w:r>
              <w:rPr>
                <w:rFonts w:ascii="Times New Roman" w:hAnsi="Times New Roman" w:cs="Times New Roman" w:hint="eastAsia"/>
                <w:b/>
                <w:bCs/>
                <w:color w:val="000000"/>
                <w:sz w:val="21"/>
                <w:szCs w:val="21"/>
              </w:rPr>
              <w:t>计</w:t>
            </w:r>
          </w:p>
        </w:tc>
        <w:tc>
          <w:tcPr>
            <w:tcW w:w="722" w:type="pct"/>
            <w:shd w:val="clear" w:color="C0D7F1" w:fill="C0D7F1"/>
            <w:vAlign w:val="center"/>
          </w:tcPr>
          <w:p w14:paraId="5123AD3D" w14:textId="77777777" w:rsidR="00A425CC" w:rsidRDefault="00000000">
            <w:pPr>
              <w:spacing w:line="240" w:lineRule="auto"/>
              <w:ind w:firstLineChars="0" w:firstLine="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209</w:t>
            </w:r>
          </w:p>
        </w:tc>
        <w:tc>
          <w:tcPr>
            <w:tcW w:w="861" w:type="pct"/>
            <w:shd w:val="clear" w:color="C0D7F1" w:fill="C0D7F1"/>
            <w:vAlign w:val="center"/>
          </w:tcPr>
          <w:p w14:paraId="60B9DB1E" w14:textId="77777777" w:rsidR="00A425CC" w:rsidRDefault="00000000">
            <w:pPr>
              <w:spacing w:line="240" w:lineRule="auto"/>
              <w:ind w:firstLineChars="0" w:firstLine="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205</w:t>
            </w:r>
          </w:p>
        </w:tc>
        <w:tc>
          <w:tcPr>
            <w:tcW w:w="1002" w:type="pct"/>
            <w:shd w:val="clear" w:color="C0D7F1" w:fill="C0D7F1"/>
            <w:vAlign w:val="center"/>
          </w:tcPr>
          <w:p w14:paraId="5518058F" w14:textId="77777777" w:rsidR="00A425CC" w:rsidRDefault="00000000">
            <w:pPr>
              <w:spacing w:line="240" w:lineRule="auto"/>
              <w:ind w:firstLineChars="0" w:firstLine="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98.09%</w:t>
            </w:r>
          </w:p>
        </w:tc>
      </w:tr>
      <w:tr w:rsidR="00A425CC" w14:paraId="0B485A4F" w14:textId="77777777">
        <w:trPr>
          <w:trHeight w:val="345"/>
          <w:jc w:val="center"/>
        </w:trPr>
        <w:tc>
          <w:tcPr>
            <w:tcW w:w="998" w:type="pct"/>
            <w:vMerge w:val="restart"/>
            <w:shd w:val="clear" w:color="C0D7F1" w:fill="C0D7F1"/>
            <w:vAlign w:val="center"/>
          </w:tcPr>
          <w:p w14:paraId="542BA9C0"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机</w:t>
            </w:r>
            <w:r>
              <w:rPr>
                <w:rFonts w:ascii="Times New Roman" w:hAnsi="Times New Roman" w:cs="Times New Roman" w:hint="eastAsia"/>
                <w:color w:val="000000"/>
                <w:sz w:val="21"/>
                <w:szCs w:val="21"/>
              </w:rPr>
              <w:t>电工程学院</w:t>
            </w:r>
          </w:p>
        </w:tc>
        <w:tc>
          <w:tcPr>
            <w:tcW w:w="1417" w:type="pct"/>
            <w:shd w:val="clear" w:color="C0D7F1" w:fill="C0D7F1"/>
            <w:vAlign w:val="center"/>
          </w:tcPr>
          <w:p w14:paraId="2A1C1AFF"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机</w:t>
            </w:r>
            <w:r>
              <w:rPr>
                <w:rFonts w:ascii="Times New Roman" w:hAnsi="Times New Roman" w:cs="Times New Roman" w:hint="eastAsia"/>
                <w:color w:val="000000"/>
                <w:sz w:val="21"/>
                <w:szCs w:val="21"/>
              </w:rPr>
              <w:t>电一体化技术</w:t>
            </w:r>
          </w:p>
        </w:tc>
        <w:tc>
          <w:tcPr>
            <w:tcW w:w="722" w:type="pct"/>
            <w:shd w:val="clear" w:color="C0D7F1" w:fill="C0D7F1"/>
            <w:vAlign w:val="center"/>
          </w:tcPr>
          <w:p w14:paraId="13445FDD"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131</w:t>
            </w:r>
          </w:p>
        </w:tc>
        <w:tc>
          <w:tcPr>
            <w:tcW w:w="861" w:type="pct"/>
            <w:shd w:val="clear" w:color="C0D7F1" w:fill="C0D7F1"/>
            <w:vAlign w:val="center"/>
          </w:tcPr>
          <w:p w14:paraId="411E4FBE"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128</w:t>
            </w:r>
          </w:p>
        </w:tc>
        <w:tc>
          <w:tcPr>
            <w:tcW w:w="1002" w:type="pct"/>
            <w:shd w:val="clear" w:color="C0D7F1" w:fill="C0D7F1"/>
            <w:vAlign w:val="center"/>
          </w:tcPr>
          <w:p w14:paraId="42E5F72D"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97.71%</w:t>
            </w:r>
          </w:p>
        </w:tc>
      </w:tr>
      <w:tr w:rsidR="00A425CC" w14:paraId="2E1D769C" w14:textId="77777777">
        <w:trPr>
          <w:trHeight w:val="345"/>
          <w:jc w:val="center"/>
        </w:trPr>
        <w:tc>
          <w:tcPr>
            <w:tcW w:w="998" w:type="pct"/>
            <w:vMerge/>
            <w:shd w:val="clear" w:color="C0D7F1" w:fill="C0D7F1"/>
            <w:vAlign w:val="center"/>
          </w:tcPr>
          <w:p w14:paraId="71BD3DD2" w14:textId="77777777" w:rsidR="00A425CC" w:rsidRDefault="00A425CC">
            <w:pPr>
              <w:spacing w:line="240" w:lineRule="auto"/>
              <w:ind w:firstLineChars="0" w:firstLine="0"/>
              <w:jc w:val="center"/>
              <w:rPr>
                <w:rFonts w:ascii="Times New Roman" w:hAnsi="Times New Roman" w:cs="Times New Roman"/>
                <w:color w:val="000000"/>
                <w:sz w:val="21"/>
                <w:szCs w:val="21"/>
              </w:rPr>
            </w:pPr>
          </w:p>
        </w:tc>
        <w:tc>
          <w:tcPr>
            <w:tcW w:w="1417" w:type="pct"/>
            <w:shd w:val="clear" w:color="C0D7F1" w:fill="C0D7F1"/>
            <w:vAlign w:val="center"/>
          </w:tcPr>
          <w:p w14:paraId="03F9992E" w14:textId="77777777" w:rsidR="00A425CC" w:rsidRDefault="00000000">
            <w:pPr>
              <w:spacing w:line="240" w:lineRule="auto"/>
              <w:ind w:firstLineChars="0" w:firstLine="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小</w:t>
            </w:r>
            <w:r>
              <w:rPr>
                <w:rFonts w:ascii="Times New Roman" w:hAnsi="Times New Roman" w:cs="Times New Roman" w:hint="eastAsia"/>
                <w:b/>
                <w:bCs/>
                <w:color w:val="000000"/>
                <w:sz w:val="21"/>
                <w:szCs w:val="21"/>
              </w:rPr>
              <w:t>计</w:t>
            </w:r>
          </w:p>
        </w:tc>
        <w:tc>
          <w:tcPr>
            <w:tcW w:w="722" w:type="pct"/>
            <w:shd w:val="clear" w:color="C0D7F1" w:fill="C0D7F1"/>
            <w:vAlign w:val="center"/>
          </w:tcPr>
          <w:p w14:paraId="19761ECE" w14:textId="77777777" w:rsidR="00A425CC" w:rsidRDefault="00000000">
            <w:pPr>
              <w:spacing w:line="240" w:lineRule="auto"/>
              <w:ind w:firstLineChars="0" w:firstLine="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131</w:t>
            </w:r>
          </w:p>
        </w:tc>
        <w:tc>
          <w:tcPr>
            <w:tcW w:w="861" w:type="pct"/>
            <w:shd w:val="clear" w:color="C0D7F1" w:fill="C0D7F1"/>
            <w:vAlign w:val="center"/>
          </w:tcPr>
          <w:p w14:paraId="638874F0" w14:textId="77777777" w:rsidR="00A425CC" w:rsidRDefault="00000000">
            <w:pPr>
              <w:spacing w:line="240" w:lineRule="auto"/>
              <w:ind w:firstLineChars="0" w:firstLine="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128</w:t>
            </w:r>
          </w:p>
        </w:tc>
        <w:tc>
          <w:tcPr>
            <w:tcW w:w="1002" w:type="pct"/>
            <w:shd w:val="clear" w:color="C0D7F1" w:fill="C0D7F1"/>
            <w:vAlign w:val="center"/>
          </w:tcPr>
          <w:p w14:paraId="04FB0C8F" w14:textId="77777777" w:rsidR="00A425CC" w:rsidRDefault="00000000">
            <w:pPr>
              <w:spacing w:line="240" w:lineRule="auto"/>
              <w:ind w:firstLineChars="0" w:firstLine="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97.71%</w:t>
            </w:r>
          </w:p>
        </w:tc>
      </w:tr>
      <w:tr w:rsidR="00A425CC" w14:paraId="67DD89D5" w14:textId="77777777">
        <w:trPr>
          <w:trHeight w:val="345"/>
          <w:jc w:val="center"/>
        </w:trPr>
        <w:tc>
          <w:tcPr>
            <w:tcW w:w="998" w:type="pct"/>
            <w:vMerge w:val="restart"/>
            <w:shd w:val="clear" w:color="C0D7F1" w:fill="C0D7F1"/>
            <w:vAlign w:val="center"/>
          </w:tcPr>
          <w:p w14:paraId="3B5BFC0A"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经济贸易学院</w:t>
            </w:r>
          </w:p>
        </w:tc>
        <w:tc>
          <w:tcPr>
            <w:tcW w:w="1417" w:type="pct"/>
            <w:shd w:val="clear" w:color="C0D7F1" w:fill="C0D7F1"/>
            <w:vAlign w:val="center"/>
          </w:tcPr>
          <w:p w14:paraId="52E0DC68"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会</w:t>
            </w:r>
            <w:r>
              <w:rPr>
                <w:rFonts w:ascii="Times New Roman" w:hAnsi="Times New Roman" w:cs="Times New Roman" w:hint="eastAsia"/>
                <w:color w:val="000000"/>
                <w:sz w:val="21"/>
                <w:szCs w:val="21"/>
              </w:rPr>
              <w:t>计</w:t>
            </w:r>
          </w:p>
        </w:tc>
        <w:tc>
          <w:tcPr>
            <w:tcW w:w="722" w:type="pct"/>
            <w:shd w:val="clear" w:color="C0D7F1" w:fill="C0D7F1"/>
            <w:vAlign w:val="center"/>
          </w:tcPr>
          <w:p w14:paraId="17745448"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206</w:t>
            </w:r>
          </w:p>
        </w:tc>
        <w:tc>
          <w:tcPr>
            <w:tcW w:w="861" w:type="pct"/>
            <w:shd w:val="clear" w:color="C0D7F1" w:fill="C0D7F1"/>
            <w:vAlign w:val="center"/>
          </w:tcPr>
          <w:p w14:paraId="64D2011B"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202</w:t>
            </w:r>
          </w:p>
        </w:tc>
        <w:tc>
          <w:tcPr>
            <w:tcW w:w="1002" w:type="pct"/>
            <w:shd w:val="clear" w:color="C0D7F1" w:fill="C0D7F1"/>
            <w:vAlign w:val="center"/>
          </w:tcPr>
          <w:p w14:paraId="6781566D"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98.06%</w:t>
            </w:r>
          </w:p>
        </w:tc>
      </w:tr>
      <w:tr w:rsidR="00A425CC" w14:paraId="7A8C9C9C" w14:textId="77777777">
        <w:trPr>
          <w:trHeight w:val="345"/>
          <w:jc w:val="center"/>
        </w:trPr>
        <w:tc>
          <w:tcPr>
            <w:tcW w:w="998" w:type="pct"/>
            <w:vMerge/>
            <w:shd w:val="clear" w:color="C0D7F1" w:fill="C0D7F1"/>
            <w:vAlign w:val="center"/>
          </w:tcPr>
          <w:p w14:paraId="38FDA258" w14:textId="77777777" w:rsidR="00A425CC" w:rsidRDefault="00A425CC">
            <w:pPr>
              <w:spacing w:line="240" w:lineRule="auto"/>
              <w:ind w:firstLineChars="0" w:firstLine="0"/>
              <w:jc w:val="center"/>
              <w:rPr>
                <w:rFonts w:ascii="Times New Roman" w:hAnsi="Times New Roman" w:cs="Times New Roman"/>
                <w:color w:val="000000"/>
                <w:sz w:val="21"/>
                <w:szCs w:val="21"/>
              </w:rPr>
            </w:pPr>
          </w:p>
        </w:tc>
        <w:tc>
          <w:tcPr>
            <w:tcW w:w="1417" w:type="pct"/>
            <w:shd w:val="clear" w:color="C0D7F1" w:fill="C0D7F1"/>
            <w:vAlign w:val="center"/>
          </w:tcPr>
          <w:p w14:paraId="7549EE5F"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电子商务</w:t>
            </w:r>
          </w:p>
        </w:tc>
        <w:tc>
          <w:tcPr>
            <w:tcW w:w="722" w:type="pct"/>
            <w:shd w:val="clear" w:color="C0D7F1" w:fill="C0D7F1"/>
            <w:vAlign w:val="center"/>
          </w:tcPr>
          <w:p w14:paraId="304A9BA3"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93</w:t>
            </w:r>
          </w:p>
        </w:tc>
        <w:tc>
          <w:tcPr>
            <w:tcW w:w="861" w:type="pct"/>
            <w:shd w:val="clear" w:color="C0D7F1" w:fill="C0D7F1"/>
            <w:vAlign w:val="center"/>
          </w:tcPr>
          <w:p w14:paraId="3941900F"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91</w:t>
            </w:r>
          </w:p>
        </w:tc>
        <w:tc>
          <w:tcPr>
            <w:tcW w:w="1002" w:type="pct"/>
            <w:shd w:val="clear" w:color="C0D7F1" w:fill="C0D7F1"/>
            <w:vAlign w:val="center"/>
          </w:tcPr>
          <w:p w14:paraId="2340731B"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97.85%</w:t>
            </w:r>
          </w:p>
        </w:tc>
      </w:tr>
      <w:tr w:rsidR="00A425CC" w14:paraId="0A0E335A" w14:textId="77777777">
        <w:trPr>
          <w:trHeight w:val="345"/>
          <w:jc w:val="center"/>
        </w:trPr>
        <w:tc>
          <w:tcPr>
            <w:tcW w:w="998" w:type="pct"/>
            <w:vMerge/>
            <w:shd w:val="clear" w:color="C0D7F1" w:fill="C0D7F1"/>
            <w:vAlign w:val="center"/>
          </w:tcPr>
          <w:p w14:paraId="7F6109A6" w14:textId="77777777" w:rsidR="00A425CC" w:rsidRDefault="00A425CC">
            <w:pPr>
              <w:spacing w:line="240" w:lineRule="auto"/>
              <w:ind w:firstLineChars="0" w:firstLine="0"/>
              <w:jc w:val="center"/>
              <w:rPr>
                <w:rFonts w:ascii="Times New Roman" w:hAnsi="Times New Roman" w:cs="Times New Roman"/>
                <w:color w:val="000000"/>
                <w:sz w:val="21"/>
                <w:szCs w:val="21"/>
              </w:rPr>
            </w:pPr>
          </w:p>
        </w:tc>
        <w:tc>
          <w:tcPr>
            <w:tcW w:w="1417" w:type="pct"/>
            <w:shd w:val="clear" w:color="C0D7F1" w:fill="C0D7F1"/>
            <w:vAlign w:val="center"/>
          </w:tcPr>
          <w:p w14:paraId="48BC249C"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市</w:t>
            </w:r>
            <w:r>
              <w:rPr>
                <w:rFonts w:ascii="Times New Roman" w:hAnsi="Times New Roman" w:cs="Times New Roman" w:hint="eastAsia"/>
                <w:color w:val="000000"/>
                <w:sz w:val="21"/>
                <w:szCs w:val="21"/>
              </w:rPr>
              <w:t>场营销</w:t>
            </w:r>
          </w:p>
        </w:tc>
        <w:tc>
          <w:tcPr>
            <w:tcW w:w="722" w:type="pct"/>
            <w:shd w:val="clear" w:color="C0D7F1" w:fill="C0D7F1"/>
            <w:vAlign w:val="center"/>
          </w:tcPr>
          <w:p w14:paraId="74D53F86"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42</w:t>
            </w:r>
          </w:p>
        </w:tc>
        <w:tc>
          <w:tcPr>
            <w:tcW w:w="861" w:type="pct"/>
            <w:shd w:val="clear" w:color="C0D7F1" w:fill="C0D7F1"/>
            <w:vAlign w:val="center"/>
          </w:tcPr>
          <w:p w14:paraId="33F2E321"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41</w:t>
            </w:r>
          </w:p>
        </w:tc>
        <w:tc>
          <w:tcPr>
            <w:tcW w:w="1002" w:type="pct"/>
            <w:shd w:val="clear" w:color="C0D7F1" w:fill="C0D7F1"/>
            <w:vAlign w:val="center"/>
          </w:tcPr>
          <w:p w14:paraId="08002EC0"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97.62%</w:t>
            </w:r>
          </w:p>
        </w:tc>
      </w:tr>
      <w:tr w:rsidR="00A425CC" w14:paraId="6031CD38" w14:textId="77777777">
        <w:trPr>
          <w:trHeight w:val="345"/>
          <w:jc w:val="center"/>
        </w:trPr>
        <w:tc>
          <w:tcPr>
            <w:tcW w:w="998" w:type="pct"/>
            <w:vMerge/>
            <w:shd w:val="clear" w:color="C0D7F1" w:fill="C0D7F1"/>
            <w:vAlign w:val="center"/>
          </w:tcPr>
          <w:p w14:paraId="5DD4AEA1" w14:textId="77777777" w:rsidR="00A425CC" w:rsidRDefault="00A425CC">
            <w:pPr>
              <w:spacing w:line="240" w:lineRule="auto"/>
              <w:ind w:firstLineChars="0" w:firstLine="0"/>
              <w:jc w:val="center"/>
              <w:rPr>
                <w:rFonts w:ascii="Times New Roman" w:hAnsi="Times New Roman" w:cs="Times New Roman"/>
                <w:color w:val="000000"/>
                <w:sz w:val="21"/>
                <w:szCs w:val="21"/>
              </w:rPr>
            </w:pPr>
          </w:p>
        </w:tc>
        <w:tc>
          <w:tcPr>
            <w:tcW w:w="1417" w:type="pct"/>
            <w:shd w:val="clear" w:color="C0D7F1" w:fill="C0D7F1"/>
            <w:vAlign w:val="center"/>
          </w:tcPr>
          <w:p w14:paraId="433C3366"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审计</w:t>
            </w:r>
          </w:p>
        </w:tc>
        <w:tc>
          <w:tcPr>
            <w:tcW w:w="722" w:type="pct"/>
            <w:shd w:val="clear" w:color="C0D7F1" w:fill="C0D7F1"/>
            <w:vAlign w:val="center"/>
          </w:tcPr>
          <w:p w14:paraId="778CB2E2"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136</w:t>
            </w:r>
          </w:p>
        </w:tc>
        <w:tc>
          <w:tcPr>
            <w:tcW w:w="861" w:type="pct"/>
            <w:shd w:val="clear" w:color="C0D7F1" w:fill="C0D7F1"/>
            <w:vAlign w:val="center"/>
          </w:tcPr>
          <w:p w14:paraId="6BB77858"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132</w:t>
            </w:r>
          </w:p>
        </w:tc>
        <w:tc>
          <w:tcPr>
            <w:tcW w:w="1002" w:type="pct"/>
            <w:shd w:val="clear" w:color="C0D7F1" w:fill="C0D7F1"/>
            <w:vAlign w:val="center"/>
          </w:tcPr>
          <w:p w14:paraId="7890A5B3"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97.06%</w:t>
            </w:r>
          </w:p>
        </w:tc>
      </w:tr>
      <w:tr w:rsidR="00A425CC" w14:paraId="777F17ED" w14:textId="77777777">
        <w:trPr>
          <w:trHeight w:val="345"/>
          <w:jc w:val="center"/>
        </w:trPr>
        <w:tc>
          <w:tcPr>
            <w:tcW w:w="998" w:type="pct"/>
            <w:vMerge/>
            <w:shd w:val="clear" w:color="C0D7F1" w:fill="C0D7F1"/>
            <w:vAlign w:val="center"/>
          </w:tcPr>
          <w:p w14:paraId="719ACDA9" w14:textId="77777777" w:rsidR="00A425CC" w:rsidRDefault="00A425CC">
            <w:pPr>
              <w:spacing w:line="240" w:lineRule="auto"/>
              <w:ind w:firstLineChars="0" w:firstLine="0"/>
              <w:jc w:val="center"/>
              <w:rPr>
                <w:rFonts w:ascii="Times New Roman" w:hAnsi="Times New Roman" w:cs="Times New Roman"/>
                <w:color w:val="000000"/>
                <w:sz w:val="21"/>
                <w:szCs w:val="21"/>
              </w:rPr>
            </w:pPr>
          </w:p>
        </w:tc>
        <w:tc>
          <w:tcPr>
            <w:tcW w:w="1417" w:type="pct"/>
            <w:shd w:val="clear" w:color="C0D7F1" w:fill="C0D7F1"/>
            <w:vAlign w:val="center"/>
          </w:tcPr>
          <w:p w14:paraId="5AD0B0F2"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国</w:t>
            </w:r>
            <w:r>
              <w:rPr>
                <w:rFonts w:ascii="Times New Roman" w:hAnsi="Times New Roman" w:cs="Times New Roman" w:hint="eastAsia"/>
                <w:color w:val="000000"/>
                <w:sz w:val="21"/>
                <w:szCs w:val="21"/>
              </w:rPr>
              <w:t>际经济与贸易</w:t>
            </w:r>
          </w:p>
        </w:tc>
        <w:tc>
          <w:tcPr>
            <w:tcW w:w="722" w:type="pct"/>
            <w:shd w:val="clear" w:color="C0D7F1" w:fill="C0D7F1"/>
            <w:vAlign w:val="center"/>
          </w:tcPr>
          <w:p w14:paraId="13212B21"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97</w:t>
            </w:r>
          </w:p>
        </w:tc>
        <w:tc>
          <w:tcPr>
            <w:tcW w:w="861" w:type="pct"/>
            <w:shd w:val="clear" w:color="C0D7F1" w:fill="C0D7F1"/>
            <w:vAlign w:val="center"/>
          </w:tcPr>
          <w:p w14:paraId="7A804416"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93</w:t>
            </w:r>
          </w:p>
        </w:tc>
        <w:tc>
          <w:tcPr>
            <w:tcW w:w="1002" w:type="pct"/>
            <w:shd w:val="clear" w:color="C0D7F1" w:fill="C0D7F1"/>
            <w:vAlign w:val="center"/>
          </w:tcPr>
          <w:p w14:paraId="25C0FB8D"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95.88%</w:t>
            </w:r>
          </w:p>
        </w:tc>
      </w:tr>
      <w:tr w:rsidR="00A425CC" w14:paraId="46AA5236" w14:textId="77777777">
        <w:trPr>
          <w:trHeight w:val="345"/>
          <w:jc w:val="center"/>
        </w:trPr>
        <w:tc>
          <w:tcPr>
            <w:tcW w:w="998" w:type="pct"/>
            <w:vMerge/>
            <w:shd w:val="clear" w:color="C0D7F1" w:fill="C0D7F1"/>
            <w:vAlign w:val="center"/>
          </w:tcPr>
          <w:p w14:paraId="61C5D8C8" w14:textId="77777777" w:rsidR="00A425CC" w:rsidRDefault="00A425CC">
            <w:pPr>
              <w:spacing w:line="240" w:lineRule="auto"/>
              <w:ind w:firstLineChars="0" w:firstLine="0"/>
              <w:jc w:val="center"/>
              <w:rPr>
                <w:rFonts w:ascii="Times New Roman" w:hAnsi="Times New Roman" w:cs="Times New Roman"/>
                <w:color w:val="000000"/>
                <w:sz w:val="21"/>
                <w:szCs w:val="21"/>
              </w:rPr>
            </w:pPr>
          </w:p>
        </w:tc>
        <w:tc>
          <w:tcPr>
            <w:tcW w:w="1417" w:type="pct"/>
            <w:shd w:val="clear" w:color="C0D7F1" w:fill="C0D7F1"/>
            <w:vAlign w:val="center"/>
          </w:tcPr>
          <w:p w14:paraId="7E1A49E4" w14:textId="77777777" w:rsidR="00A425CC" w:rsidRDefault="00000000">
            <w:pPr>
              <w:spacing w:line="240" w:lineRule="auto"/>
              <w:ind w:firstLineChars="0" w:firstLine="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小</w:t>
            </w:r>
            <w:r>
              <w:rPr>
                <w:rFonts w:ascii="Times New Roman" w:hAnsi="Times New Roman" w:cs="Times New Roman" w:hint="eastAsia"/>
                <w:b/>
                <w:bCs/>
                <w:color w:val="000000"/>
                <w:sz w:val="21"/>
                <w:szCs w:val="21"/>
              </w:rPr>
              <w:t>计</w:t>
            </w:r>
          </w:p>
        </w:tc>
        <w:tc>
          <w:tcPr>
            <w:tcW w:w="722" w:type="pct"/>
            <w:shd w:val="clear" w:color="C0D7F1" w:fill="C0D7F1"/>
            <w:vAlign w:val="center"/>
          </w:tcPr>
          <w:p w14:paraId="5191BCD8" w14:textId="77777777" w:rsidR="00A425CC" w:rsidRDefault="00000000">
            <w:pPr>
              <w:spacing w:line="240" w:lineRule="auto"/>
              <w:ind w:firstLineChars="0" w:firstLine="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574</w:t>
            </w:r>
          </w:p>
        </w:tc>
        <w:tc>
          <w:tcPr>
            <w:tcW w:w="861" w:type="pct"/>
            <w:shd w:val="clear" w:color="C0D7F1" w:fill="C0D7F1"/>
            <w:vAlign w:val="center"/>
          </w:tcPr>
          <w:p w14:paraId="5F067E9D" w14:textId="77777777" w:rsidR="00A425CC" w:rsidRDefault="00000000">
            <w:pPr>
              <w:spacing w:line="240" w:lineRule="auto"/>
              <w:ind w:firstLineChars="0" w:firstLine="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559</w:t>
            </w:r>
          </w:p>
        </w:tc>
        <w:tc>
          <w:tcPr>
            <w:tcW w:w="1002" w:type="pct"/>
            <w:shd w:val="clear" w:color="C0D7F1" w:fill="C0D7F1"/>
            <w:vAlign w:val="center"/>
          </w:tcPr>
          <w:p w14:paraId="17342634" w14:textId="77777777" w:rsidR="00A425CC" w:rsidRDefault="00000000">
            <w:pPr>
              <w:spacing w:line="240" w:lineRule="auto"/>
              <w:ind w:firstLineChars="0" w:firstLine="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97.39%</w:t>
            </w:r>
          </w:p>
        </w:tc>
      </w:tr>
      <w:tr w:rsidR="00A425CC" w14:paraId="62363D41" w14:textId="77777777">
        <w:trPr>
          <w:trHeight w:val="345"/>
          <w:jc w:val="center"/>
        </w:trPr>
        <w:tc>
          <w:tcPr>
            <w:tcW w:w="998" w:type="pct"/>
            <w:vMerge w:val="restart"/>
            <w:shd w:val="clear" w:color="C0D7F1" w:fill="C0D7F1"/>
            <w:vAlign w:val="center"/>
          </w:tcPr>
          <w:p w14:paraId="0F20B9BC"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信息工程学院</w:t>
            </w:r>
          </w:p>
        </w:tc>
        <w:tc>
          <w:tcPr>
            <w:tcW w:w="1417" w:type="pct"/>
            <w:shd w:val="clear" w:color="C0D7F1" w:fill="C0D7F1"/>
            <w:vAlign w:val="center"/>
          </w:tcPr>
          <w:p w14:paraId="75822C26"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计算机应用技术</w:t>
            </w:r>
          </w:p>
        </w:tc>
        <w:tc>
          <w:tcPr>
            <w:tcW w:w="722" w:type="pct"/>
            <w:shd w:val="clear" w:color="C0D7F1" w:fill="C0D7F1"/>
            <w:vAlign w:val="center"/>
          </w:tcPr>
          <w:p w14:paraId="1DE49941"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100</w:t>
            </w:r>
          </w:p>
        </w:tc>
        <w:tc>
          <w:tcPr>
            <w:tcW w:w="861" w:type="pct"/>
            <w:shd w:val="clear" w:color="C0D7F1" w:fill="C0D7F1"/>
            <w:vAlign w:val="center"/>
          </w:tcPr>
          <w:p w14:paraId="65D8185F"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99</w:t>
            </w:r>
          </w:p>
        </w:tc>
        <w:tc>
          <w:tcPr>
            <w:tcW w:w="1002" w:type="pct"/>
            <w:shd w:val="clear" w:color="C0D7F1" w:fill="C0D7F1"/>
            <w:vAlign w:val="center"/>
          </w:tcPr>
          <w:p w14:paraId="2E2BD279"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99.00%</w:t>
            </w:r>
          </w:p>
        </w:tc>
      </w:tr>
      <w:tr w:rsidR="00A425CC" w14:paraId="3C20DB7E" w14:textId="77777777">
        <w:trPr>
          <w:trHeight w:val="345"/>
          <w:jc w:val="center"/>
        </w:trPr>
        <w:tc>
          <w:tcPr>
            <w:tcW w:w="998" w:type="pct"/>
            <w:vMerge/>
            <w:shd w:val="clear" w:color="C0D7F1" w:fill="C0D7F1"/>
            <w:vAlign w:val="center"/>
          </w:tcPr>
          <w:p w14:paraId="55D8C386" w14:textId="77777777" w:rsidR="00A425CC" w:rsidRDefault="00A425CC">
            <w:pPr>
              <w:spacing w:line="240" w:lineRule="auto"/>
              <w:ind w:firstLineChars="0" w:firstLine="0"/>
              <w:jc w:val="center"/>
              <w:rPr>
                <w:rFonts w:ascii="Times New Roman" w:hAnsi="Times New Roman" w:cs="Times New Roman"/>
                <w:color w:val="000000"/>
                <w:sz w:val="21"/>
                <w:szCs w:val="21"/>
              </w:rPr>
            </w:pPr>
          </w:p>
        </w:tc>
        <w:tc>
          <w:tcPr>
            <w:tcW w:w="1417" w:type="pct"/>
            <w:shd w:val="clear" w:color="C0D7F1" w:fill="C0D7F1"/>
            <w:vAlign w:val="center"/>
          </w:tcPr>
          <w:p w14:paraId="77D1CE82"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物</w:t>
            </w:r>
            <w:r>
              <w:rPr>
                <w:rFonts w:ascii="Times New Roman" w:hAnsi="Times New Roman" w:cs="Times New Roman" w:hint="eastAsia"/>
                <w:color w:val="000000"/>
                <w:sz w:val="21"/>
                <w:szCs w:val="21"/>
              </w:rPr>
              <w:t>联网应用技术</w:t>
            </w:r>
          </w:p>
        </w:tc>
        <w:tc>
          <w:tcPr>
            <w:tcW w:w="722" w:type="pct"/>
            <w:shd w:val="clear" w:color="C0D7F1" w:fill="C0D7F1"/>
            <w:vAlign w:val="center"/>
          </w:tcPr>
          <w:p w14:paraId="46EC4178"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88</w:t>
            </w:r>
          </w:p>
        </w:tc>
        <w:tc>
          <w:tcPr>
            <w:tcW w:w="861" w:type="pct"/>
            <w:shd w:val="clear" w:color="C0D7F1" w:fill="C0D7F1"/>
            <w:vAlign w:val="center"/>
          </w:tcPr>
          <w:p w14:paraId="70987654"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85</w:t>
            </w:r>
          </w:p>
        </w:tc>
        <w:tc>
          <w:tcPr>
            <w:tcW w:w="1002" w:type="pct"/>
            <w:shd w:val="clear" w:color="C0D7F1" w:fill="C0D7F1"/>
            <w:vAlign w:val="center"/>
          </w:tcPr>
          <w:p w14:paraId="24005746"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96.59%</w:t>
            </w:r>
          </w:p>
        </w:tc>
      </w:tr>
      <w:tr w:rsidR="00A425CC" w14:paraId="0117922F" w14:textId="77777777">
        <w:trPr>
          <w:trHeight w:val="345"/>
          <w:jc w:val="center"/>
        </w:trPr>
        <w:tc>
          <w:tcPr>
            <w:tcW w:w="998" w:type="pct"/>
            <w:vMerge/>
            <w:shd w:val="clear" w:color="C0D7F1" w:fill="C0D7F1"/>
            <w:vAlign w:val="center"/>
          </w:tcPr>
          <w:p w14:paraId="53913A0D" w14:textId="77777777" w:rsidR="00A425CC" w:rsidRDefault="00A425CC">
            <w:pPr>
              <w:spacing w:line="240" w:lineRule="auto"/>
              <w:ind w:firstLineChars="0" w:firstLine="0"/>
              <w:jc w:val="center"/>
              <w:rPr>
                <w:rFonts w:ascii="Times New Roman" w:hAnsi="Times New Roman" w:cs="Times New Roman"/>
                <w:color w:val="000000"/>
                <w:sz w:val="21"/>
                <w:szCs w:val="21"/>
              </w:rPr>
            </w:pPr>
          </w:p>
        </w:tc>
        <w:tc>
          <w:tcPr>
            <w:tcW w:w="1417" w:type="pct"/>
            <w:shd w:val="clear" w:color="C0D7F1" w:fill="C0D7F1"/>
            <w:vAlign w:val="center"/>
          </w:tcPr>
          <w:p w14:paraId="056CF74B"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大数据技</w:t>
            </w:r>
            <w:r>
              <w:rPr>
                <w:rFonts w:ascii="Times New Roman" w:hAnsi="Times New Roman" w:cs="Times New Roman" w:hint="eastAsia"/>
                <w:color w:val="000000"/>
                <w:sz w:val="21"/>
                <w:szCs w:val="21"/>
              </w:rPr>
              <w:t>术与应用</w:t>
            </w:r>
          </w:p>
        </w:tc>
        <w:tc>
          <w:tcPr>
            <w:tcW w:w="722" w:type="pct"/>
            <w:shd w:val="clear" w:color="C0D7F1" w:fill="C0D7F1"/>
            <w:vAlign w:val="center"/>
          </w:tcPr>
          <w:p w14:paraId="4057A14F"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93</w:t>
            </w:r>
          </w:p>
        </w:tc>
        <w:tc>
          <w:tcPr>
            <w:tcW w:w="861" w:type="pct"/>
            <w:shd w:val="clear" w:color="C0D7F1" w:fill="C0D7F1"/>
            <w:vAlign w:val="center"/>
          </w:tcPr>
          <w:p w14:paraId="7CD41BDA"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86</w:t>
            </w:r>
          </w:p>
        </w:tc>
        <w:tc>
          <w:tcPr>
            <w:tcW w:w="1002" w:type="pct"/>
            <w:shd w:val="clear" w:color="C0D7F1" w:fill="C0D7F1"/>
            <w:vAlign w:val="center"/>
          </w:tcPr>
          <w:p w14:paraId="703D7753" w14:textId="77777777" w:rsidR="00A425CC" w:rsidRDefault="00000000">
            <w:pPr>
              <w:spacing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92.47%</w:t>
            </w:r>
          </w:p>
        </w:tc>
      </w:tr>
      <w:tr w:rsidR="00A425CC" w14:paraId="5B38AA91" w14:textId="77777777">
        <w:trPr>
          <w:trHeight w:val="345"/>
          <w:jc w:val="center"/>
        </w:trPr>
        <w:tc>
          <w:tcPr>
            <w:tcW w:w="998" w:type="pct"/>
            <w:vMerge/>
            <w:shd w:val="clear" w:color="C0D7F1" w:fill="C0D7F1"/>
            <w:vAlign w:val="center"/>
          </w:tcPr>
          <w:p w14:paraId="004FBF43" w14:textId="77777777" w:rsidR="00A425CC" w:rsidRDefault="00A425CC">
            <w:pPr>
              <w:spacing w:line="240" w:lineRule="auto"/>
              <w:ind w:firstLineChars="0" w:firstLine="0"/>
              <w:jc w:val="center"/>
              <w:rPr>
                <w:rFonts w:ascii="Times New Roman" w:hAnsi="Times New Roman" w:cs="Times New Roman"/>
                <w:b/>
                <w:bCs/>
                <w:color w:val="000000"/>
                <w:sz w:val="21"/>
                <w:szCs w:val="21"/>
              </w:rPr>
            </w:pPr>
          </w:p>
        </w:tc>
        <w:tc>
          <w:tcPr>
            <w:tcW w:w="1417" w:type="pct"/>
            <w:shd w:val="clear" w:color="C0D7F1" w:fill="C0D7F1"/>
            <w:vAlign w:val="center"/>
          </w:tcPr>
          <w:p w14:paraId="0E692AEF" w14:textId="77777777" w:rsidR="00A425CC" w:rsidRDefault="00000000">
            <w:pPr>
              <w:spacing w:line="240" w:lineRule="auto"/>
              <w:ind w:firstLineChars="0" w:firstLine="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小</w:t>
            </w:r>
            <w:r>
              <w:rPr>
                <w:rFonts w:ascii="Times New Roman" w:hAnsi="Times New Roman" w:cs="Times New Roman" w:hint="eastAsia"/>
                <w:b/>
                <w:bCs/>
                <w:color w:val="000000"/>
                <w:sz w:val="21"/>
                <w:szCs w:val="21"/>
              </w:rPr>
              <w:t>计</w:t>
            </w:r>
          </w:p>
        </w:tc>
        <w:tc>
          <w:tcPr>
            <w:tcW w:w="722" w:type="pct"/>
            <w:shd w:val="clear" w:color="C0D7F1" w:fill="C0D7F1"/>
            <w:vAlign w:val="center"/>
          </w:tcPr>
          <w:p w14:paraId="73A0DDA3" w14:textId="77777777" w:rsidR="00A425CC" w:rsidRDefault="00000000">
            <w:pPr>
              <w:spacing w:line="240" w:lineRule="auto"/>
              <w:ind w:firstLineChars="0" w:firstLine="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281</w:t>
            </w:r>
          </w:p>
        </w:tc>
        <w:tc>
          <w:tcPr>
            <w:tcW w:w="861" w:type="pct"/>
            <w:shd w:val="clear" w:color="C0D7F1" w:fill="C0D7F1"/>
            <w:vAlign w:val="center"/>
          </w:tcPr>
          <w:p w14:paraId="7D639D3D" w14:textId="77777777" w:rsidR="00A425CC" w:rsidRDefault="00000000">
            <w:pPr>
              <w:spacing w:line="240" w:lineRule="auto"/>
              <w:ind w:firstLineChars="0" w:firstLine="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270</w:t>
            </w:r>
          </w:p>
        </w:tc>
        <w:tc>
          <w:tcPr>
            <w:tcW w:w="1002" w:type="pct"/>
            <w:shd w:val="clear" w:color="C0D7F1" w:fill="C0D7F1"/>
            <w:vAlign w:val="center"/>
          </w:tcPr>
          <w:p w14:paraId="71942412" w14:textId="77777777" w:rsidR="00A425CC" w:rsidRDefault="00000000">
            <w:pPr>
              <w:spacing w:line="240" w:lineRule="auto"/>
              <w:ind w:firstLineChars="0" w:firstLine="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96.09%</w:t>
            </w:r>
          </w:p>
        </w:tc>
      </w:tr>
      <w:tr w:rsidR="00A425CC" w14:paraId="06720D74" w14:textId="77777777">
        <w:trPr>
          <w:trHeight w:val="345"/>
          <w:jc w:val="center"/>
        </w:trPr>
        <w:tc>
          <w:tcPr>
            <w:tcW w:w="2415" w:type="pct"/>
            <w:gridSpan w:val="2"/>
            <w:shd w:val="clear" w:color="C0D7F1" w:fill="C0D7F1"/>
            <w:vAlign w:val="center"/>
          </w:tcPr>
          <w:p w14:paraId="27F46966" w14:textId="77777777" w:rsidR="00A425CC" w:rsidRDefault="00000000">
            <w:pPr>
              <w:spacing w:line="240" w:lineRule="auto"/>
              <w:ind w:firstLineChars="0" w:firstLine="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总计</w:t>
            </w:r>
          </w:p>
        </w:tc>
        <w:tc>
          <w:tcPr>
            <w:tcW w:w="722" w:type="pct"/>
            <w:shd w:val="clear" w:color="C0D7F1" w:fill="C0D7F1"/>
            <w:vAlign w:val="center"/>
          </w:tcPr>
          <w:p w14:paraId="667C3708" w14:textId="77777777" w:rsidR="00A425CC" w:rsidRDefault="00000000">
            <w:pPr>
              <w:spacing w:line="240" w:lineRule="auto"/>
              <w:ind w:firstLineChars="0" w:firstLine="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2486</w:t>
            </w:r>
          </w:p>
        </w:tc>
        <w:tc>
          <w:tcPr>
            <w:tcW w:w="861" w:type="pct"/>
            <w:shd w:val="clear" w:color="C0D7F1" w:fill="C0D7F1"/>
            <w:vAlign w:val="center"/>
          </w:tcPr>
          <w:p w14:paraId="46582AF6" w14:textId="77777777" w:rsidR="00A425CC" w:rsidRDefault="00000000">
            <w:pPr>
              <w:spacing w:line="240" w:lineRule="auto"/>
              <w:ind w:firstLineChars="0" w:firstLine="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2444</w:t>
            </w:r>
          </w:p>
        </w:tc>
        <w:tc>
          <w:tcPr>
            <w:tcW w:w="1002" w:type="pct"/>
            <w:shd w:val="clear" w:color="C0D7F1" w:fill="C0D7F1"/>
            <w:vAlign w:val="center"/>
          </w:tcPr>
          <w:p w14:paraId="3F74FF47" w14:textId="77777777" w:rsidR="00A425CC" w:rsidRDefault="00000000">
            <w:pPr>
              <w:spacing w:line="240" w:lineRule="auto"/>
              <w:ind w:firstLineChars="0" w:firstLine="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98.31%</w:t>
            </w:r>
          </w:p>
        </w:tc>
      </w:tr>
    </w:tbl>
    <w:p w14:paraId="607AD9A1" w14:textId="77777777" w:rsidR="00A425CC" w:rsidRDefault="00000000">
      <w:pPr>
        <w:pStyle w:val="L6"/>
      </w:pPr>
      <w:r>
        <w:rPr>
          <w:rFonts w:hint="eastAsia"/>
        </w:rPr>
        <w:t>数据来源：全国高校毕业生就业管理系统。</w:t>
      </w:r>
    </w:p>
    <w:p w14:paraId="63FBE20F" w14:textId="77777777" w:rsidR="00A425CC" w:rsidRDefault="00000000">
      <w:pPr>
        <w:pStyle w:val="L0"/>
      </w:pPr>
      <w:r>
        <w:rPr>
          <w:rFonts w:hint="eastAsia"/>
        </w:rPr>
        <w:t>从院系毕业去向构成来看，各院系毕业生去向均以协议和合同就业为主，占比均在</w:t>
      </w:r>
      <w:r>
        <w:t>62.00</w:t>
      </w:r>
      <w:r>
        <w:rPr>
          <w:rFonts w:hint="eastAsia"/>
        </w:rPr>
        <w:t>%</w:t>
      </w:r>
      <w:r>
        <w:rPr>
          <w:rFonts w:hint="eastAsia"/>
        </w:rPr>
        <w:t>以上；除协议合同就业外，旅游与文化学院（</w:t>
      </w:r>
      <w:r>
        <w:t>25.36%</w:t>
      </w:r>
      <w:r>
        <w:rPr>
          <w:rFonts w:hint="eastAsia"/>
        </w:rPr>
        <w:t>）、经济贸易学院（</w:t>
      </w:r>
      <w:r>
        <w:t>22.82%</w:t>
      </w:r>
      <w:r>
        <w:rPr>
          <w:rFonts w:hint="eastAsia"/>
        </w:rPr>
        <w:t>）、信息工程学院（</w:t>
      </w:r>
      <w:r>
        <w:rPr>
          <w:rFonts w:hint="eastAsia"/>
        </w:rPr>
        <w:t>1</w:t>
      </w:r>
      <w:r>
        <w:t>5.66%</w:t>
      </w:r>
      <w:r>
        <w:rPr>
          <w:rFonts w:hint="eastAsia"/>
        </w:rPr>
        <w:t>）毕业生升学深造率也相对较高。不同院系毕业生毕业去向具体分布详见下表。</w:t>
      </w:r>
    </w:p>
    <w:p w14:paraId="511C3ADB" w14:textId="77777777" w:rsidR="00A425CC" w:rsidRDefault="00000000">
      <w:pPr>
        <w:pStyle w:val="L5"/>
        <w:spacing w:line="240" w:lineRule="auto"/>
      </w:pPr>
      <w:r>
        <w:rPr>
          <w:rFonts w:hint="eastAsia"/>
          <w:bCs/>
        </w:rPr>
        <w:t>表</w:t>
      </w:r>
      <w:r>
        <w:rPr>
          <w:rFonts w:hint="eastAsia"/>
          <w:bCs/>
        </w:rPr>
        <w:t>1- 4</w:t>
      </w:r>
      <w:r>
        <w:t xml:space="preserve">  2022</w:t>
      </w:r>
      <w:r>
        <w:t>届</w:t>
      </w:r>
      <w:r>
        <w:rPr>
          <w:rFonts w:hint="eastAsia"/>
        </w:rPr>
        <w:t>分院系毕业生毕业去向分布</w:t>
      </w:r>
    </w:p>
    <w:tbl>
      <w:tblPr>
        <w:tblStyle w:val="320"/>
        <w:tblW w:w="8788" w:type="dxa"/>
        <w:tblLook w:val="04A0" w:firstRow="1" w:lastRow="0" w:firstColumn="1" w:lastColumn="0" w:noHBand="0" w:noVBand="1"/>
      </w:tblPr>
      <w:tblGrid>
        <w:gridCol w:w="2268"/>
        <w:gridCol w:w="1960"/>
        <w:gridCol w:w="1140"/>
        <w:gridCol w:w="1295"/>
        <w:gridCol w:w="985"/>
        <w:gridCol w:w="1140"/>
      </w:tblGrid>
      <w:tr w:rsidR="00A425CC" w14:paraId="514371B5" w14:textId="77777777" w:rsidTr="00A425CC">
        <w:trPr>
          <w:cnfStyle w:val="100000000000" w:firstRow="1" w:lastRow="0" w:firstColumn="0" w:lastColumn="0" w:oddVBand="0" w:evenVBand="0" w:oddHBand="0" w:evenHBand="0" w:firstRowFirstColumn="0" w:firstRowLastColumn="0" w:lastRowFirstColumn="0" w:lastRowLastColumn="0"/>
          <w:trHeight w:val="340"/>
          <w:tblHeader/>
        </w:trPr>
        <w:tc>
          <w:tcPr>
            <w:tcW w:w="2268" w:type="dxa"/>
            <w:noWrap/>
          </w:tcPr>
          <w:p w14:paraId="430AC27E" w14:textId="77777777" w:rsidR="00A425CC" w:rsidRDefault="00000000">
            <w:pPr>
              <w:spacing w:line="240" w:lineRule="auto"/>
              <w:ind w:firstLineChars="0" w:firstLine="0"/>
              <w:rPr>
                <w:rFonts w:cs="Times New Roman"/>
                <w:sz w:val="21"/>
                <w:szCs w:val="21"/>
              </w:rPr>
            </w:pPr>
            <w:r>
              <w:rPr>
                <w:rFonts w:cs="Times New Roman" w:hint="eastAsia"/>
                <w:sz w:val="21"/>
                <w:szCs w:val="21"/>
              </w:rPr>
              <w:t>院系名称</w:t>
            </w:r>
          </w:p>
        </w:tc>
        <w:tc>
          <w:tcPr>
            <w:tcW w:w="1960" w:type="dxa"/>
            <w:noWrap/>
          </w:tcPr>
          <w:p w14:paraId="0ED43AF0" w14:textId="77777777" w:rsidR="00A425CC" w:rsidRDefault="00000000">
            <w:pPr>
              <w:spacing w:line="240" w:lineRule="auto"/>
              <w:ind w:firstLineChars="0" w:firstLine="0"/>
              <w:rPr>
                <w:rFonts w:cs="Times New Roman"/>
                <w:sz w:val="21"/>
                <w:szCs w:val="21"/>
              </w:rPr>
            </w:pPr>
            <w:r>
              <w:rPr>
                <w:rFonts w:ascii="宋体" w:hAnsi="宋体" w:cs="宋体" w:hint="eastAsia"/>
                <w:sz w:val="21"/>
                <w:szCs w:val="21"/>
              </w:rPr>
              <w:t>协议和合同就业率</w:t>
            </w:r>
          </w:p>
        </w:tc>
        <w:tc>
          <w:tcPr>
            <w:tcW w:w="1140" w:type="dxa"/>
          </w:tcPr>
          <w:p w14:paraId="7EE5B085" w14:textId="77777777" w:rsidR="00A425CC" w:rsidRDefault="00000000">
            <w:pPr>
              <w:spacing w:line="240" w:lineRule="auto"/>
              <w:ind w:firstLineChars="0" w:firstLine="0"/>
              <w:rPr>
                <w:rFonts w:ascii="宋体" w:hAnsi="宋体" w:cs="宋体"/>
                <w:sz w:val="21"/>
                <w:szCs w:val="21"/>
              </w:rPr>
            </w:pPr>
            <w:r>
              <w:rPr>
                <w:rFonts w:ascii="宋体" w:hAnsi="宋体" w:cs="宋体" w:hint="eastAsia"/>
                <w:sz w:val="21"/>
                <w:szCs w:val="21"/>
              </w:rPr>
              <w:t>升学率</w:t>
            </w:r>
          </w:p>
        </w:tc>
        <w:tc>
          <w:tcPr>
            <w:tcW w:w="1295" w:type="dxa"/>
          </w:tcPr>
          <w:p w14:paraId="4CB1EC61" w14:textId="77777777" w:rsidR="00A425CC" w:rsidRDefault="00000000">
            <w:pPr>
              <w:spacing w:line="240" w:lineRule="auto"/>
              <w:ind w:firstLineChars="0" w:firstLine="0"/>
              <w:rPr>
                <w:rFonts w:ascii="宋体" w:hAnsi="宋体" w:cs="宋体"/>
                <w:sz w:val="21"/>
                <w:szCs w:val="21"/>
              </w:rPr>
            </w:pPr>
            <w:r>
              <w:rPr>
                <w:rFonts w:ascii="宋体" w:hAnsi="宋体" w:cs="宋体" w:hint="eastAsia"/>
                <w:sz w:val="21"/>
                <w:szCs w:val="21"/>
              </w:rPr>
              <w:t>灵活就业率</w:t>
            </w:r>
          </w:p>
        </w:tc>
        <w:tc>
          <w:tcPr>
            <w:tcW w:w="985" w:type="dxa"/>
          </w:tcPr>
          <w:p w14:paraId="60C62E10" w14:textId="77777777" w:rsidR="00A425CC" w:rsidRDefault="00000000">
            <w:pPr>
              <w:spacing w:line="240" w:lineRule="auto"/>
              <w:ind w:firstLineChars="0" w:firstLine="0"/>
              <w:rPr>
                <w:rFonts w:ascii="宋体" w:hAnsi="宋体" w:cs="宋体"/>
                <w:sz w:val="21"/>
                <w:szCs w:val="21"/>
              </w:rPr>
            </w:pPr>
            <w:r>
              <w:rPr>
                <w:rFonts w:ascii="宋体" w:hAnsi="宋体" w:cs="宋体" w:hint="eastAsia"/>
                <w:sz w:val="21"/>
                <w:szCs w:val="21"/>
              </w:rPr>
              <w:t>创业率</w:t>
            </w:r>
          </w:p>
        </w:tc>
        <w:tc>
          <w:tcPr>
            <w:tcW w:w="1140" w:type="dxa"/>
          </w:tcPr>
          <w:p w14:paraId="2DE1FA13" w14:textId="77777777" w:rsidR="00A425CC" w:rsidRDefault="00000000">
            <w:pPr>
              <w:spacing w:line="240" w:lineRule="auto"/>
              <w:ind w:firstLineChars="0" w:firstLine="0"/>
              <w:rPr>
                <w:rFonts w:ascii="宋体" w:hAnsi="宋体" w:cs="宋体"/>
                <w:sz w:val="21"/>
                <w:szCs w:val="21"/>
              </w:rPr>
            </w:pPr>
            <w:r>
              <w:rPr>
                <w:rFonts w:ascii="宋体" w:hAnsi="宋体" w:cs="宋体" w:hint="eastAsia"/>
                <w:sz w:val="21"/>
                <w:szCs w:val="21"/>
              </w:rPr>
              <w:t>未就业率</w:t>
            </w:r>
          </w:p>
        </w:tc>
      </w:tr>
      <w:tr w:rsidR="00A425CC" w14:paraId="2DE32086" w14:textId="77777777" w:rsidTr="00A425CC">
        <w:trPr>
          <w:trHeight w:val="340"/>
        </w:trPr>
        <w:tc>
          <w:tcPr>
            <w:tcW w:w="2268" w:type="dxa"/>
            <w:noWrap/>
          </w:tcPr>
          <w:p w14:paraId="236E1F8C"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hint="eastAsia"/>
                <w:sz w:val="21"/>
              </w:rPr>
              <w:t>艺术与设计学院</w:t>
            </w:r>
          </w:p>
        </w:tc>
        <w:tc>
          <w:tcPr>
            <w:tcW w:w="1960" w:type="dxa"/>
            <w:noWrap/>
          </w:tcPr>
          <w:p w14:paraId="52BCFBD3"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90.67%</w:t>
            </w:r>
          </w:p>
        </w:tc>
        <w:tc>
          <w:tcPr>
            <w:tcW w:w="1140" w:type="dxa"/>
          </w:tcPr>
          <w:p w14:paraId="3715AFCF"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6.33%</w:t>
            </w:r>
          </w:p>
        </w:tc>
        <w:tc>
          <w:tcPr>
            <w:tcW w:w="1295" w:type="dxa"/>
          </w:tcPr>
          <w:p w14:paraId="56067017"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1.00%</w:t>
            </w:r>
          </w:p>
        </w:tc>
        <w:tc>
          <w:tcPr>
            <w:tcW w:w="985" w:type="dxa"/>
          </w:tcPr>
          <w:p w14:paraId="5006FEAB"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1.00%</w:t>
            </w:r>
          </w:p>
        </w:tc>
        <w:tc>
          <w:tcPr>
            <w:tcW w:w="1140" w:type="dxa"/>
          </w:tcPr>
          <w:p w14:paraId="3764B792"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1.00%</w:t>
            </w:r>
          </w:p>
        </w:tc>
      </w:tr>
      <w:tr w:rsidR="00A425CC" w14:paraId="278CD4FC" w14:textId="77777777" w:rsidTr="00A425CC">
        <w:trPr>
          <w:trHeight w:val="340"/>
        </w:trPr>
        <w:tc>
          <w:tcPr>
            <w:tcW w:w="2268" w:type="dxa"/>
            <w:noWrap/>
          </w:tcPr>
          <w:p w14:paraId="7D638F44"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机</w:t>
            </w:r>
            <w:r>
              <w:rPr>
                <w:rFonts w:ascii="Times New Roman" w:eastAsia="宋体" w:hAnsi="Times New Roman" w:cs="Times New Roman" w:hint="eastAsia"/>
                <w:sz w:val="21"/>
              </w:rPr>
              <w:t>电工程学院</w:t>
            </w:r>
          </w:p>
        </w:tc>
        <w:tc>
          <w:tcPr>
            <w:tcW w:w="1960" w:type="dxa"/>
            <w:noWrap/>
          </w:tcPr>
          <w:p w14:paraId="6F7C14B1"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89.31%</w:t>
            </w:r>
          </w:p>
        </w:tc>
        <w:tc>
          <w:tcPr>
            <w:tcW w:w="1140" w:type="dxa"/>
          </w:tcPr>
          <w:p w14:paraId="0632C736"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5.34%</w:t>
            </w:r>
          </w:p>
        </w:tc>
        <w:tc>
          <w:tcPr>
            <w:tcW w:w="1295" w:type="dxa"/>
          </w:tcPr>
          <w:p w14:paraId="65110E4C"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3.05%</w:t>
            </w:r>
          </w:p>
        </w:tc>
        <w:tc>
          <w:tcPr>
            <w:tcW w:w="985" w:type="dxa"/>
          </w:tcPr>
          <w:p w14:paraId="5A5E75D7"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w:t>
            </w:r>
          </w:p>
        </w:tc>
        <w:tc>
          <w:tcPr>
            <w:tcW w:w="1140" w:type="dxa"/>
          </w:tcPr>
          <w:p w14:paraId="74DB9916"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2.29%</w:t>
            </w:r>
          </w:p>
        </w:tc>
      </w:tr>
      <w:tr w:rsidR="00A425CC" w14:paraId="6201FA0A" w14:textId="77777777" w:rsidTr="00A425CC">
        <w:trPr>
          <w:trHeight w:val="340"/>
        </w:trPr>
        <w:tc>
          <w:tcPr>
            <w:tcW w:w="2268" w:type="dxa"/>
            <w:noWrap/>
          </w:tcPr>
          <w:p w14:paraId="60D381EA"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hint="eastAsia"/>
                <w:sz w:val="21"/>
              </w:rPr>
              <w:t>风景园林学院</w:t>
            </w:r>
          </w:p>
        </w:tc>
        <w:tc>
          <w:tcPr>
            <w:tcW w:w="1960" w:type="dxa"/>
            <w:noWrap/>
          </w:tcPr>
          <w:p w14:paraId="2D2BDAF4"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82.05%</w:t>
            </w:r>
          </w:p>
        </w:tc>
        <w:tc>
          <w:tcPr>
            <w:tcW w:w="1140" w:type="dxa"/>
          </w:tcPr>
          <w:p w14:paraId="067BA088"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8.64%</w:t>
            </w:r>
          </w:p>
        </w:tc>
        <w:tc>
          <w:tcPr>
            <w:tcW w:w="1295" w:type="dxa"/>
          </w:tcPr>
          <w:p w14:paraId="4FCA255F"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7.95%</w:t>
            </w:r>
          </w:p>
        </w:tc>
        <w:tc>
          <w:tcPr>
            <w:tcW w:w="985" w:type="dxa"/>
          </w:tcPr>
          <w:p w14:paraId="19088E8C"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0.68%</w:t>
            </w:r>
          </w:p>
        </w:tc>
        <w:tc>
          <w:tcPr>
            <w:tcW w:w="1140" w:type="dxa"/>
          </w:tcPr>
          <w:p w14:paraId="78514CF3"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0.68%</w:t>
            </w:r>
          </w:p>
        </w:tc>
      </w:tr>
      <w:tr w:rsidR="00A425CC" w14:paraId="7679990C" w14:textId="77777777" w:rsidTr="00A425CC">
        <w:trPr>
          <w:trHeight w:val="340"/>
        </w:trPr>
        <w:tc>
          <w:tcPr>
            <w:tcW w:w="2268" w:type="dxa"/>
            <w:noWrap/>
          </w:tcPr>
          <w:p w14:paraId="00E243E7"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生</w:t>
            </w:r>
            <w:r>
              <w:rPr>
                <w:rFonts w:ascii="Times New Roman" w:eastAsia="宋体" w:hAnsi="Times New Roman" w:cs="Times New Roman" w:hint="eastAsia"/>
                <w:sz w:val="21"/>
              </w:rPr>
              <w:t>态工程学院</w:t>
            </w:r>
          </w:p>
        </w:tc>
        <w:tc>
          <w:tcPr>
            <w:tcW w:w="1960" w:type="dxa"/>
            <w:noWrap/>
          </w:tcPr>
          <w:p w14:paraId="0353A879"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79.73%</w:t>
            </w:r>
          </w:p>
        </w:tc>
        <w:tc>
          <w:tcPr>
            <w:tcW w:w="1140" w:type="dxa"/>
          </w:tcPr>
          <w:p w14:paraId="3B72DC3C"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9.30%</w:t>
            </w:r>
          </w:p>
        </w:tc>
        <w:tc>
          <w:tcPr>
            <w:tcW w:w="1295" w:type="dxa"/>
          </w:tcPr>
          <w:p w14:paraId="4077CA91"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9.63%</w:t>
            </w:r>
          </w:p>
        </w:tc>
        <w:tc>
          <w:tcPr>
            <w:tcW w:w="985" w:type="dxa"/>
          </w:tcPr>
          <w:p w14:paraId="4EA2E2F5"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0.66%</w:t>
            </w:r>
          </w:p>
        </w:tc>
        <w:tc>
          <w:tcPr>
            <w:tcW w:w="1140" w:type="dxa"/>
          </w:tcPr>
          <w:p w14:paraId="59E9B961"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0.66%</w:t>
            </w:r>
          </w:p>
        </w:tc>
      </w:tr>
      <w:tr w:rsidR="00A425CC" w14:paraId="6E09DE07" w14:textId="77777777" w:rsidTr="00A425CC">
        <w:trPr>
          <w:trHeight w:val="340"/>
        </w:trPr>
        <w:tc>
          <w:tcPr>
            <w:tcW w:w="2268" w:type="dxa"/>
            <w:noWrap/>
          </w:tcPr>
          <w:p w14:paraId="31F16742"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园</w:t>
            </w:r>
            <w:r>
              <w:rPr>
                <w:rFonts w:ascii="Times New Roman" w:eastAsia="宋体" w:hAnsi="Times New Roman" w:cs="Times New Roman" w:hint="eastAsia"/>
                <w:sz w:val="21"/>
              </w:rPr>
              <w:t>艺与食品学院</w:t>
            </w:r>
          </w:p>
        </w:tc>
        <w:tc>
          <w:tcPr>
            <w:tcW w:w="1960" w:type="dxa"/>
            <w:noWrap/>
          </w:tcPr>
          <w:p w14:paraId="1513193C"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77.60%</w:t>
            </w:r>
          </w:p>
        </w:tc>
        <w:tc>
          <w:tcPr>
            <w:tcW w:w="1140" w:type="dxa"/>
          </w:tcPr>
          <w:p w14:paraId="18BBC680"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10.00%</w:t>
            </w:r>
          </w:p>
        </w:tc>
        <w:tc>
          <w:tcPr>
            <w:tcW w:w="1295" w:type="dxa"/>
          </w:tcPr>
          <w:p w14:paraId="76BADCB6"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9.60%</w:t>
            </w:r>
          </w:p>
        </w:tc>
        <w:tc>
          <w:tcPr>
            <w:tcW w:w="985" w:type="dxa"/>
          </w:tcPr>
          <w:p w14:paraId="79B22581"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2.40%</w:t>
            </w:r>
          </w:p>
        </w:tc>
        <w:tc>
          <w:tcPr>
            <w:tcW w:w="1140" w:type="dxa"/>
          </w:tcPr>
          <w:p w14:paraId="4255BB93"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0.40%</w:t>
            </w:r>
          </w:p>
        </w:tc>
      </w:tr>
      <w:tr w:rsidR="00A425CC" w14:paraId="791241CA" w14:textId="77777777" w:rsidTr="00A425CC">
        <w:trPr>
          <w:trHeight w:val="340"/>
        </w:trPr>
        <w:tc>
          <w:tcPr>
            <w:tcW w:w="2268" w:type="dxa"/>
            <w:noWrap/>
          </w:tcPr>
          <w:p w14:paraId="0B979467"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hint="eastAsia"/>
                <w:sz w:val="21"/>
              </w:rPr>
              <w:t>经济贸易学院</w:t>
            </w:r>
          </w:p>
        </w:tc>
        <w:tc>
          <w:tcPr>
            <w:tcW w:w="1960" w:type="dxa"/>
            <w:noWrap/>
          </w:tcPr>
          <w:p w14:paraId="5124EF96"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71.60%</w:t>
            </w:r>
          </w:p>
        </w:tc>
        <w:tc>
          <w:tcPr>
            <w:tcW w:w="1140" w:type="dxa"/>
          </w:tcPr>
          <w:p w14:paraId="110821DD"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22.82%</w:t>
            </w:r>
          </w:p>
        </w:tc>
        <w:tc>
          <w:tcPr>
            <w:tcW w:w="1295" w:type="dxa"/>
          </w:tcPr>
          <w:p w14:paraId="0007E2FF"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1.57%</w:t>
            </w:r>
          </w:p>
        </w:tc>
        <w:tc>
          <w:tcPr>
            <w:tcW w:w="985" w:type="dxa"/>
          </w:tcPr>
          <w:p w14:paraId="499BFD98"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1.39%</w:t>
            </w:r>
          </w:p>
        </w:tc>
        <w:tc>
          <w:tcPr>
            <w:tcW w:w="1140" w:type="dxa"/>
          </w:tcPr>
          <w:p w14:paraId="005C8977"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2.61%</w:t>
            </w:r>
          </w:p>
        </w:tc>
      </w:tr>
      <w:tr w:rsidR="00A425CC" w14:paraId="31267CB8" w14:textId="77777777" w:rsidTr="00A425CC">
        <w:trPr>
          <w:trHeight w:val="340"/>
        </w:trPr>
        <w:tc>
          <w:tcPr>
            <w:tcW w:w="2268" w:type="dxa"/>
            <w:noWrap/>
          </w:tcPr>
          <w:p w14:paraId="4C72DEFD" w14:textId="77777777" w:rsidR="00A425CC" w:rsidRDefault="00000000">
            <w:pPr>
              <w:spacing w:line="240" w:lineRule="auto"/>
              <w:ind w:firstLineChars="0" w:firstLine="0"/>
              <w:rPr>
                <w:rFonts w:ascii="Times New Roman" w:hAnsi="Times New Roman" w:cs="Times New Roman"/>
                <w:b/>
                <w:bCs/>
                <w:color w:val="000000"/>
                <w:sz w:val="21"/>
                <w:szCs w:val="21"/>
              </w:rPr>
            </w:pPr>
            <w:r>
              <w:rPr>
                <w:rFonts w:ascii="Times New Roman" w:eastAsia="宋体" w:hAnsi="Times New Roman" w:cs="Times New Roman"/>
                <w:sz w:val="21"/>
              </w:rPr>
              <w:t>信息工程学院</w:t>
            </w:r>
          </w:p>
        </w:tc>
        <w:tc>
          <w:tcPr>
            <w:tcW w:w="1960" w:type="dxa"/>
            <w:noWrap/>
          </w:tcPr>
          <w:p w14:paraId="6DE17AD5" w14:textId="77777777" w:rsidR="00A425CC" w:rsidRDefault="00000000">
            <w:pPr>
              <w:spacing w:line="240" w:lineRule="auto"/>
              <w:ind w:firstLineChars="0" w:firstLine="0"/>
              <w:rPr>
                <w:rFonts w:ascii="Times New Roman" w:hAnsi="Times New Roman" w:cs="Times New Roman"/>
                <w:b/>
                <w:bCs/>
                <w:color w:val="000000"/>
                <w:sz w:val="21"/>
                <w:szCs w:val="21"/>
              </w:rPr>
            </w:pPr>
            <w:r>
              <w:rPr>
                <w:rFonts w:ascii="Times New Roman" w:eastAsia="宋体" w:hAnsi="Times New Roman" w:cs="Times New Roman"/>
                <w:sz w:val="21"/>
              </w:rPr>
              <w:t>64.77%</w:t>
            </w:r>
          </w:p>
        </w:tc>
        <w:tc>
          <w:tcPr>
            <w:tcW w:w="1140" w:type="dxa"/>
          </w:tcPr>
          <w:p w14:paraId="7E321EEF"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15.66%</w:t>
            </w:r>
          </w:p>
        </w:tc>
        <w:tc>
          <w:tcPr>
            <w:tcW w:w="1295" w:type="dxa"/>
          </w:tcPr>
          <w:p w14:paraId="63D9A3D8"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14.59%</w:t>
            </w:r>
          </w:p>
        </w:tc>
        <w:tc>
          <w:tcPr>
            <w:tcW w:w="985" w:type="dxa"/>
          </w:tcPr>
          <w:p w14:paraId="2F6F7A66"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1.07%</w:t>
            </w:r>
          </w:p>
        </w:tc>
        <w:tc>
          <w:tcPr>
            <w:tcW w:w="1140" w:type="dxa"/>
          </w:tcPr>
          <w:p w14:paraId="62B7683B"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3.91%</w:t>
            </w:r>
          </w:p>
        </w:tc>
      </w:tr>
      <w:tr w:rsidR="00A425CC" w14:paraId="1DEE6D05" w14:textId="77777777" w:rsidTr="00A425CC">
        <w:trPr>
          <w:trHeight w:val="340"/>
        </w:trPr>
        <w:tc>
          <w:tcPr>
            <w:tcW w:w="2268" w:type="dxa"/>
            <w:noWrap/>
          </w:tcPr>
          <w:p w14:paraId="2C8B7E27"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旅游与文化学院</w:t>
            </w:r>
          </w:p>
        </w:tc>
        <w:tc>
          <w:tcPr>
            <w:tcW w:w="1960" w:type="dxa"/>
            <w:noWrap/>
          </w:tcPr>
          <w:p w14:paraId="7E7379CD"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62.20%</w:t>
            </w:r>
          </w:p>
        </w:tc>
        <w:tc>
          <w:tcPr>
            <w:tcW w:w="1140" w:type="dxa"/>
          </w:tcPr>
          <w:p w14:paraId="2F14B34C"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25.36%</w:t>
            </w:r>
          </w:p>
        </w:tc>
        <w:tc>
          <w:tcPr>
            <w:tcW w:w="1295" w:type="dxa"/>
          </w:tcPr>
          <w:p w14:paraId="482F2DF8"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10.05%</w:t>
            </w:r>
          </w:p>
        </w:tc>
        <w:tc>
          <w:tcPr>
            <w:tcW w:w="985" w:type="dxa"/>
          </w:tcPr>
          <w:p w14:paraId="5503683F"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0.48%</w:t>
            </w:r>
          </w:p>
        </w:tc>
        <w:tc>
          <w:tcPr>
            <w:tcW w:w="1140" w:type="dxa"/>
          </w:tcPr>
          <w:p w14:paraId="7EC31AF7"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1.91%</w:t>
            </w:r>
          </w:p>
        </w:tc>
      </w:tr>
    </w:tbl>
    <w:p w14:paraId="5ED912E2" w14:textId="77777777" w:rsidR="00A425CC" w:rsidRDefault="00000000">
      <w:pPr>
        <w:pStyle w:val="L6"/>
      </w:pPr>
      <w:r>
        <w:rPr>
          <w:rFonts w:hint="eastAsia"/>
        </w:rPr>
        <w:t>数据来源：全国高校毕业生就业管理系统。</w:t>
      </w:r>
    </w:p>
    <w:p w14:paraId="48B65F89" w14:textId="77777777" w:rsidR="00A425CC" w:rsidRDefault="00000000">
      <w:pPr>
        <w:pStyle w:val="L3"/>
        <w:spacing w:before="163" w:after="163"/>
      </w:pPr>
      <w:bookmarkStart w:id="33" w:name="_Toc56895278"/>
      <w:bookmarkStart w:id="34" w:name="_Toc60135720"/>
      <w:bookmarkStart w:id="35" w:name="_Toc121848576"/>
      <w:r>
        <w:rPr>
          <w:rFonts w:hint="eastAsia"/>
        </w:rPr>
        <w:t>（三）不同特征群体毕业去向落实率</w:t>
      </w:r>
      <w:bookmarkEnd w:id="33"/>
      <w:bookmarkEnd w:id="34"/>
      <w:bookmarkEnd w:id="35"/>
    </w:p>
    <w:p w14:paraId="177BF924" w14:textId="77777777" w:rsidR="00A425CC" w:rsidRDefault="00000000">
      <w:pPr>
        <w:pStyle w:val="L0"/>
        <w:ind w:firstLine="482"/>
      </w:pPr>
      <w:r>
        <w:rPr>
          <w:rFonts w:hint="eastAsia"/>
          <w:b/>
          <w:color w:val="0F6FC6" w:themeColor="accent1"/>
        </w:rPr>
        <w:t>不同性别毕业去向落实率分布：</w:t>
      </w:r>
      <w:r>
        <w:rPr>
          <w:rFonts w:hint="eastAsia"/>
        </w:rPr>
        <w:t>2022</w:t>
      </w:r>
      <w:r>
        <w:rPr>
          <w:rFonts w:hint="eastAsia"/>
        </w:rPr>
        <w:t>届毕业生中，女生的毕业去向落实率（</w:t>
      </w:r>
      <w:r>
        <w:t>98.80%</w:t>
      </w:r>
      <w:r>
        <w:rPr>
          <w:rFonts w:hint="eastAsia"/>
        </w:rPr>
        <w:t>）比男生的毕业去向落实率（</w:t>
      </w:r>
      <w:r>
        <w:t>97.82%</w:t>
      </w:r>
      <w:r>
        <w:rPr>
          <w:rFonts w:hint="eastAsia"/>
        </w:rPr>
        <w:t>）高</w:t>
      </w:r>
      <w:r>
        <w:t>0.98</w:t>
      </w:r>
      <w:r>
        <w:rPr>
          <w:rFonts w:hint="eastAsia"/>
        </w:rPr>
        <w:t>个百分点。从落实</w:t>
      </w:r>
      <w:proofErr w:type="gramStart"/>
      <w:r>
        <w:rPr>
          <w:rFonts w:hint="eastAsia"/>
        </w:rPr>
        <w:t>率构成</w:t>
      </w:r>
      <w:proofErr w:type="gramEnd"/>
      <w:r>
        <w:rPr>
          <w:rFonts w:hint="eastAsia"/>
        </w:rPr>
        <w:t>来看，男生协议和合同就业率、灵活就业率、创业率高于女生，而升学率低于女生。</w:t>
      </w:r>
    </w:p>
    <w:p w14:paraId="0A11A2E9" w14:textId="77777777" w:rsidR="00A425CC" w:rsidRDefault="00000000">
      <w:pPr>
        <w:pStyle w:val="L0"/>
        <w:spacing w:line="240" w:lineRule="auto"/>
        <w:ind w:firstLineChars="0" w:firstLine="0"/>
      </w:pPr>
      <w:r>
        <w:rPr>
          <w:rFonts w:hint="eastAsia"/>
          <w:noProof/>
        </w:rPr>
        <w:lastRenderedPageBreak/>
        <w:drawing>
          <wp:inline distT="0" distB="0" distL="0" distR="0" wp14:anchorId="125E3437" wp14:editId="4305E172">
            <wp:extent cx="5438775" cy="2042160"/>
            <wp:effectExtent l="0" t="0" r="0" b="0"/>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1A38D66" w14:textId="77777777" w:rsidR="00A425CC" w:rsidRDefault="00000000">
      <w:pPr>
        <w:pStyle w:val="L5"/>
        <w:spacing w:line="240" w:lineRule="auto"/>
      </w:pPr>
      <w:r>
        <w:rPr>
          <w:rFonts w:hint="eastAsia"/>
        </w:rPr>
        <w:t>图</w:t>
      </w:r>
      <w:r>
        <w:rPr>
          <w:rFonts w:hint="eastAsia"/>
        </w:rPr>
        <w:t>1- 5</w:t>
      </w:r>
      <w:r>
        <w:t xml:space="preserve">  </w:t>
      </w:r>
      <w:r>
        <w:rPr>
          <w:rFonts w:eastAsia="宋体" w:hint="eastAsia"/>
        </w:rPr>
        <w:t>2022</w:t>
      </w:r>
      <w:r>
        <w:rPr>
          <w:rFonts w:eastAsia="宋体" w:hint="eastAsia"/>
        </w:rPr>
        <w:t>届</w:t>
      </w:r>
      <w:r>
        <w:rPr>
          <w:rFonts w:hint="eastAsia"/>
        </w:rPr>
        <w:t>不同性别毕业生毕业去向分布</w:t>
      </w:r>
    </w:p>
    <w:p w14:paraId="5A746A34" w14:textId="77777777" w:rsidR="00A425CC" w:rsidRDefault="00000000">
      <w:pPr>
        <w:pStyle w:val="L6"/>
        <w:spacing w:afterLines="50" w:after="163"/>
      </w:pPr>
      <w:r>
        <w:rPr>
          <w:rFonts w:hint="eastAsia"/>
        </w:rPr>
        <w:t>数据来源：全国高校毕业生就业管理系统。</w:t>
      </w:r>
    </w:p>
    <w:p w14:paraId="3F1B392A" w14:textId="77777777" w:rsidR="00A425CC" w:rsidRDefault="00000000">
      <w:pPr>
        <w:pStyle w:val="L0"/>
        <w:ind w:firstLine="482"/>
      </w:pPr>
      <w:r>
        <w:rPr>
          <w:rFonts w:hint="eastAsia"/>
          <w:b/>
          <w:color w:val="0F6FC6" w:themeColor="accent1"/>
        </w:rPr>
        <w:t>省内、省外生源毕业去向落实率分布：</w:t>
      </w:r>
      <w:r>
        <w:rPr>
          <w:rFonts w:hint="eastAsia"/>
        </w:rPr>
        <w:t>2022</w:t>
      </w:r>
      <w:r>
        <w:rPr>
          <w:rFonts w:hint="eastAsia"/>
        </w:rPr>
        <w:t>届毕业生中，省内生源的毕业去向落实率（</w:t>
      </w:r>
      <w:r>
        <w:t>98.35%</w:t>
      </w:r>
      <w:r>
        <w:rPr>
          <w:rFonts w:hint="eastAsia"/>
        </w:rPr>
        <w:t>）略高于省外生源毕业去向落实率（</w:t>
      </w:r>
      <w:r>
        <w:t>97.79%</w:t>
      </w:r>
      <w:r>
        <w:rPr>
          <w:rFonts w:hint="eastAsia"/>
        </w:rPr>
        <w:t>）。从落实</w:t>
      </w:r>
      <w:proofErr w:type="gramStart"/>
      <w:r>
        <w:rPr>
          <w:rFonts w:hint="eastAsia"/>
        </w:rPr>
        <w:t>率构成</w:t>
      </w:r>
      <w:proofErr w:type="gramEnd"/>
      <w:r>
        <w:rPr>
          <w:rFonts w:hint="eastAsia"/>
        </w:rPr>
        <w:t>来看，省内生源升学率、灵活就业率高于省外生源，而协议和合同就业率、创业率低于省外生源。</w:t>
      </w:r>
    </w:p>
    <w:p w14:paraId="126CC5CB" w14:textId="77777777" w:rsidR="00A425CC" w:rsidRDefault="00000000">
      <w:pPr>
        <w:pStyle w:val="L0"/>
        <w:spacing w:line="240" w:lineRule="auto"/>
        <w:ind w:firstLineChars="0" w:firstLine="0"/>
        <w:rPr>
          <w:b/>
          <w:bCs/>
        </w:rPr>
      </w:pPr>
      <w:r>
        <w:rPr>
          <w:rFonts w:hint="eastAsia"/>
          <w:noProof/>
        </w:rPr>
        <w:drawing>
          <wp:inline distT="0" distB="0" distL="0" distR="0" wp14:anchorId="53A6A67C" wp14:editId="3B4DB53E">
            <wp:extent cx="5438775" cy="2247900"/>
            <wp:effectExtent l="0" t="0" r="0" b="0"/>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1ECC5CC" w14:textId="77777777" w:rsidR="00A425CC" w:rsidRDefault="00000000">
      <w:pPr>
        <w:pStyle w:val="L5"/>
        <w:spacing w:line="240" w:lineRule="auto"/>
      </w:pPr>
      <w:r>
        <w:rPr>
          <w:rFonts w:hint="eastAsia"/>
        </w:rPr>
        <w:t>图</w:t>
      </w:r>
      <w:r>
        <w:rPr>
          <w:rFonts w:hint="eastAsia"/>
        </w:rPr>
        <w:t>1- 6</w:t>
      </w:r>
      <w:r>
        <w:t xml:space="preserve">  </w:t>
      </w:r>
      <w:r>
        <w:rPr>
          <w:rFonts w:hint="eastAsia"/>
        </w:rPr>
        <w:t>2022</w:t>
      </w:r>
      <w:r>
        <w:rPr>
          <w:rFonts w:hint="eastAsia"/>
        </w:rPr>
        <w:t>届省内、省外生源毕业去向分布</w:t>
      </w:r>
    </w:p>
    <w:p w14:paraId="236D2723" w14:textId="77777777" w:rsidR="00A425CC" w:rsidRDefault="00000000">
      <w:pPr>
        <w:pStyle w:val="L6"/>
      </w:pPr>
      <w:r>
        <w:rPr>
          <w:rFonts w:hint="eastAsia"/>
        </w:rPr>
        <w:t>数据来源：全国高校毕业生就业管理系统。</w:t>
      </w:r>
    </w:p>
    <w:p w14:paraId="2D831F4A" w14:textId="77777777" w:rsidR="00A425CC" w:rsidRDefault="00000000">
      <w:pPr>
        <w:pStyle w:val="L2"/>
        <w:spacing w:before="163" w:after="163"/>
      </w:pPr>
      <w:bookmarkStart w:id="36" w:name="_Toc443997309"/>
      <w:bookmarkStart w:id="37" w:name="_Toc443998740"/>
      <w:bookmarkStart w:id="38" w:name="_Toc443997613"/>
      <w:bookmarkStart w:id="39" w:name="_Toc121848577"/>
      <w:r>
        <w:rPr>
          <w:rFonts w:hint="eastAsia"/>
        </w:rPr>
        <w:t>三</w:t>
      </w:r>
      <w:r>
        <w:t>、</w:t>
      </w:r>
      <w:r>
        <w:rPr>
          <w:rFonts w:hint="eastAsia"/>
        </w:rPr>
        <w:t>就业流向</w:t>
      </w:r>
      <w:bookmarkEnd w:id="36"/>
      <w:bookmarkEnd w:id="37"/>
      <w:bookmarkEnd w:id="38"/>
      <w:bookmarkEnd w:id="39"/>
    </w:p>
    <w:p w14:paraId="1A542EDB" w14:textId="77777777" w:rsidR="00A425CC" w:rsidRDefault="00000000">
      <w:pPr>
        <w:pStyle w:val="L0"/>
      </w:pPr>
      <w:bookmarkStart w:id="40" w:name="_Toc443997614"/>
      <w:bookmarkStart w:id="41" w:name="_Toc443997310"/>
      <w:bookmarkStart w:id="42" w:name="_Toc443998741"/>
      <w:r>
        <w:rPr>
          <w:rFonts w:hint="eastAsia"/>
        </w:rPr>
        <w:t>针对毕业去向为协议和合同就业（签劳动合同形式就业）、灵活就业（其他录用形式就业）的毕业生（共</w:t>
      </w:r>
      <w:r>
        <w:t>1944</w:t>
      </w:r>
      <w:r>
        <w:rPr>
          <w:rFonts w:hint="eastAsia"/>
        </w:rPr>
        <w:t>人）进一步统计分析其就业地区、就业行业、就业单位和职业类别分布，具体内容如下所示。</w:t>
      </w:r>
    </w:p>
    <w:p w14:paraId="2A963A49" w14:textId="77777777" w:rsidR="00A425CC" w:rsidRDefault="00A425CC">
      <w:pPr>
        <w:pStyle w:val="L0"/>
      </w:pPr>
    </w:p>
    <w:p w14:paraId="6046DB3C" w14:textId="77777777" w:rsidR="00A425CC" w:rsidRDefault="00000000">
      <w:pPr>
        <w:pStyle w:val="L3"/>
        <w:spacing w:before="163" w:after="163"/>
      </w:pPr>
      <w:bookmarkStart w:id="43" w:name="_Toc49447527"/>
      <w:bookmarkStart w:id="44" w:name="_Toc121848578"/>
      <w:r>
        <w:rPr>
          <w:rFonts w:hint="eastAsia"/>
        </w:rPr>
        <w:lastRenderedPageBreak/>
        <w:t>（一</w:t>
      </w:r>
      <w:r>
        <w:t>）</w:t>
      </w:r>
      <w:r>
        <w:rPr>
          <w:rFonts w:hint="eastAsia"/>
        </w:rPr>
        <w:t>就业地区</w:t>
      </w:r>
      <w:r>
        <w:t>分布</w:t>
      </w:r>
      <w:bookmarkEnd w:id="43"/>
      <w:bookmarkEnd w:id="44"/>
    </w:p>
    <w:p w14:paraId="19556909" w14:textId="77777777" w:rsidR="00A425CC" w:rsidRDefault="00000000">
      <w:pPr>
        <w:pStyle w:val="L0"/>
        <w:ind w:firstLine="482"/>
        <w:rPr>
          <w:rFonts w:ascii="宋体" w:hAnsi="宋体"/>
        </w:rPr>
      </w:pPr>
      <w:r>
        <w:rPr>
          <w:rFonts w:hint="eastAsia"/>
          <w:b/>
          <w:color w:val="0F6FC6" w:themeColor="accent1"/>
          <w:lang w:val="zh-CN"/>
        </w:rPr>
        <w:t>就业</w:t>
      </w:r>
      <w:r>
        <w:rPr>
          <w:b/>
          <w:color w:val="0F6FC6" w:themeColor="accent1"/>
          <w:lang w:val="zh-CN"/>
        </w:rPr>
        <w:t>区域分布：</w:t>
      </w:r>
      <w:r>
        <w:rPr>
          <w:rFonts w:ascii="宋体" w:hAnsi="宋体" w:hint="eastAsia"/>
        </w:rPr>
        <w:t>随着广东省及粤港澳大湾</w:t>
      </w:r>
      <w:proofErr w:type="gramStart"/>
      <w:r>
        <w:rPr>
          <w:rFonts w:ascii="宋体" w:hAnsi="宋体" w:hint="eastAsia"/>
        </w:rPr>
        <w:t>区产业</w:t>
      </w:r>
      <w:proofErr w:type="gramEnd"/>
      <w:r>
        <w:rPr>
          <w:rFonts w:ascii="宋体" w:hAnsi="宋体" w:hint="eastAsia"/>
        </w:rPr>
        <w:t>转型升级快速发展和创新驱动发展战略的深入推进，广东省就业吸纳力和人才吸引力逐渐增强。</w:t>
      </w:r>
      <w:r>
        <w:rPr>
          <w:rFonts w:hint="eastAsia"/>
        </w:rPr>
        <w:t>学校</w:t>
      </w:r>
      <w:r>
        <w:t>2022</w:t>
      </w:r>
      <w:r>
        <w:t>届</w:t>
      </w:r>
      <w:r>
        <w:rPr>
          <w:rFonts w:hint="eastAsia"/>
        </w:rPr>
        <w:t>毕业生主要选择在广东省内就业</w:t>
      </w:r>
      <w:r>
        <w:t>（</w:t>
      </w:r>
      <w:r>
        <w:t>96.71%</w:t>
      </w:r>
      <w:r>
        <w:t>）</w:t>
      </w:r>
      <w:r>
        <w:rPr>
          <w:rFonts w:hint="eastAsia"/>
        </w:rPr>
        <w:t>，</w:t>
      </w:r>
      <w:proofErr w:type="gramStart"/>
      <w:r>
        <w:rPr>
          <w:rFonts w:hint="eastAsia"/>
        </w:rPr>
        <w:t>其中珠</w:t>
      </w:r>
      <w:proofErr w:type="gramEnd"/>
      <w:r>
        <w:rPr>
          <w:rFonts w:hint="eastAsia"/>
        </w:rPr>
        <w:t>三角城市群为毕业生就业首选（</w:t>
      </w:r>
      <w:r>
        <w:t>85.44%</w:t>
      </w:r>
      <w:r>
        <w:rPr>
          <w:rFonts w:hint="eastAsia"/>
        </w:rPr>
        <w:t>）</w:t>
      </w:r>
      <w:r>
        <w:t>。</w:t>
      </w:r>
      <w:r>
        <w:rPr>
          <w:rFonts w:hint="eastAsia"/>
        </w:rPr>
        <w:t>省外就业毕业生主要流向了福建省、云南省、广西壮族自治区等地区。</w:t>
      </w:r>
    </w:p>
    <w:p w14:paraId="7CAB48BF" w14:textId="77777777" w:rsidR="00A425CC" w:rsidRDefault="00000000">
      <w:pPr>
        <w:tabs>
          <w:tab w:val="left" w:pos="5970"/>
        </w:tabs>
        <w:ind w:firstLineChars="0" w:firstLine="0"/>
        <w:rPr>
          <w:rStyle w:val="afd"/>
          <w:b w:val="0"/>
          <w:bCs w:val="0"/>
        </w:rPr>
      </w:pPr>
      <w:r>
        <w:rPr>
          <w:noProof/>
        </w:rPr>
        <w:drawing>
          <wp:anchor distT="0" distB="0" distL="114300" distR="114300" simplePos="0" relativeHeight="251681792" behindDoc="0" locked="0" layoutInCell="1" allowOverlap="1" wp14:anchorId="2F2EEF54" wp14:editId="36A04142">
            <wp:simplePos x="0" y="0"/>
            <wp:positionH relativeFrom="column">
              <wp:posOffset>-4445</wp:posOffset>
            </wp:positionH>
            <wp:positionV relativeFrom="paragraph">
              <wp:posOffset>110490</wp:posOffset>
            </wp:positionV>
            <wp:extent cx="1276350" cy="2130425"/>
            <wp:effectExtent l="0" t="0" r="0" b="0"/>
            <wp:wrapNone/>
            <wp:docPr id="216430" name="图表 2164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Pr>
          <w:noProof/>
        </w:rPr>
        <mc:AlternateContent>
          <mc:Choice Requires="wps">
            <w:drawing>
              <wp:anchor distT="0" distB="0" distL="114300" distR="114300" simplePos="0" relativeHeight="251678720" behindDoc="0" locked="0" layoutInCell="1" allowOverlap="1" wp14:anchorId="3CF44F5A" wp14:editId="03950963">
                <wp:simplePos x="0" y="0"/>
                <wp:positionH relativeFrom="column">
                  <wp:posOffset>4453890</wp:posOffset>
                </wp:positionH>
                <wp:positionV relativeFrom="paragraph">
                  <wp:posOffset>217805</wp:posOffset>
                </wp:positionV>
                <wp:extent cx="1371600" cy="504190"/>
                <wp:effectExtent l="0" t="0" r="0" b="0"/>
                <wp:wrapNone/>
                <wp:docPr id="216388" name="文本框 216388"/>
                <wp:cNvGraphicFramePr/>
                <a:graphic xmlns:a="http://schemas.openxmlformats.org/drawingml/2006/main">
                  <a:graphicData uri="http://schemas.microsoft.com/office/word/2010/wordprocessingShape">
                    <wps:wsp>
                      <wps:cNvSpPr txBox="1"/>
                      <wps:spPr>
                        <a:xfrm>
                          <a:off x="0" y="0"/>
                          <a:ext cx="1371600" cy="504190"/>
                        </a:xfrm>
                        <a:prstGeom prst="rect">
                          <a:avLst/>
                        </a:prstGeom>
                        <a:noFill/>
                        <a:ln w="6350">
                          <a:noFill/>
                        </a:ln>
                      </wps:spPr>
                      <wps:txbx>
                        <w:txbxContent>
                          <w:p w14:paraId="69BC5660" w14:textId="77777777" w:rsidR="00A425CC" w:rsidRDefault="00000000">
                            <w:pPr>
                              <w:spacing w:line="240" w:lineRule="auto"/>
                              <w:ind w:firstLineChars="0" w:firstLine="0"/>
                              <w:jc w:val="center"/>
                              <w:rPr>
                                <w:rFonts w:ascii="Times New Roman" w:hAnsi="Times New Roman" w:cs="Times New Roman"/>
                                <w:b/>
                                <w:bCs/>
                                <w:color w:val="5DEFF6" w:themeColor="accent3" w:themeTint="99"/>
                                <w:sz w:val="21"/>
                                <w:szCs w:val="16"/>
                              </w:rPr>
                            </w:pPr>
                            <w:r>
                              <w:rPr>
                                <w:rFonts w:ascii="Times New Roman" w:hAnsi="Times New Roman" w:cs="Times New Roman" w:hint="eastAsia"/>
                                <w:b/>
                                <w:bCs/>
                                <w:color w:val="5DEFF6" w:themeColor="accent3" w:themeTint="99"/>
                                <w:sz w:val="21"/>
                                <w:szCs w:val="16"/>
                              </w:rPr>
                              <w:t>粤北地区</w:t>
                            </w:r>
                          </w:p>
                          <w:p w14:paraId="794A960F" w14:textId="77777777" w:rsidR="00A425CC" w:rsidRDefault="00000000">
                            <w:pPr>
                              <w:spacing w:line="240" w:lineRule="auto"/>
                              <w:ind w:firstLineChars="0" w:firstLine="0"/>
                              <w:jc w:val="center"/>
                              <w:rPr>
                                <w:rFonts w:ascii="Times New Roman" w:hAnsi="Times New Roman" w:cs="Times New Roman"/>
                                <w:b/>
                                <w:bCs/>
                                <w:color w:val="5DEFF6" w:themeColor="accent3" w:themeTint="99"/>
                                <w:sz w:val="21"/>
                                <w:szCs w:val="16"/>
                              </w:rPr>
                            </w:pPr>
                            <w:r>
                              <w:rPr>
                                <w:rFonts w:ascii="Times New Roman" w:hAnsi="Times New Roman" w:cs="Times New Roman"/>
                                <w:b/>
                                <w:bCs/>
                                <w:color w:val="5DEFF6" w:themeColor="accent3" w:themeTint="99"/>
                                <w:sz w:val="21"/>
                                <w:szCs w:val="16"/>
                              </w:rPr>
                              <w:t>4.32%</w:t>
                            </w:r>
                            <w:r>
                              <w:rPr>
                                <w:rFonts w:ascii="Times New Roman" w:hAnsi="Times New Roman" w:cs="Times New Roman"/>
                                <w:b/>
                                <w:bCs/>
                                <w:color w:val="5DEFF6" w:themeColor="accent3" w:themeTint="99"/>
                                <w:sz w:val="21"/>
                                <w:szCs w:val="16"/>
                              </w:rPr>
                              <w:t>（</w:t>
                            </w:r>
                            <w:r>
                              <w:rPr>
                                <w:rFonts w:ascii="Times New Roman" w:hAnsi="Times New Roman" w:cs="Times New Roman"/>
                                <w:b/>
                                <w:bCs/>
                                <w:color w:val="5DEFF6" w:themeColor="accent3" w:themeTint="99"/>
                                <w:sz w:val="21"/>
                                <w:szCs w:val="16"/>
                              </w:rPr>
                              <w:t>84</w:t>
                            </w:r>
                            <w:r>
                              <w:rPr>
                                <w:rFonts w:ascii="Times New Roman" w:hAnsi="Times New Roman" w:cs="Times New Roman"/>
                                <w:b/>
                                <w:bCs/>
                                <w:color w:val="5DEFF6" w:themeColor="accent3" w:themeTint="99"/>
                                <w:sz w:val="21"/>
                                <w:szCs w:val="16"/>
                              </w:rPr>
                              <w:t>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CF44F5A" id="文本框 216388" o:spid="_x0000_s1034" type="#_x0000_t202" style="position:absolute;margin-left:350.7pt;margin-top:17.15pt;width:108pt;height:39.7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" filled="f" stroked="f" strokeweight=".5pt">
                <v:textbox>
                  <w:txbxContent>
                    <w:p w14:paraId="69BC5660" w14:textId="77777777" w:rsidR="00A425CC" w:rsidRDefault="00000000">
                      <w:pPr>
                        <w:spacing w:line="240" w:lineRule="auto"/>
                        <w:ind w:firstLineChars="0" w:firstLine="0"/>
                        <w:jc w:val="center"/>
                        <w:rPr>
                          <w:rFonts w:ascii="Times New Roman" w:hAnsi="Times New Roman" w:cs="Times New Roman"/>
                          <w:b/>
                          <w:bCs/>
                          <w:color w:val="5DEFF6" w:themeColor="accent3" w:themeTint="99"/>
                          <w:sz w:val="21"/>
                          <w:szCs w:val="16"/>
                        </w:rPr>
                      </w:pPr>
                      <w:r>
                        <w:rPr>
                          <w:rFonts w:ascii="Times New Roman" w:hAnsi="Times New Roman" w:cs="Times New Roman" w:hint="eastAsia"/>
                          <w:b/>
                          <w:bCs/>
                          <w:color w:val="5DEFF6" w:themeColor="accent3" w:themeTint="99"/>
                          <w:sz w:val="21"/>
                          <w:szCs w:val="16"/>
                        </w:rPr>
                        <w:t>粤北地区</w:t>
                      </w:r>
                    </w:p>
                    <w:p w14:paraId="794A960F" w14:textId="77777777" w:rsidR="00A425CC" w:rsidRDefault="00000000">
                      <w:pPr>
                        <w:spacing w:line="240" w:lineRule="auto"/>
                        <w:ind w:firstLineChars="0" w:firstLine="0"/>
                        <w:jc w:val="center"/>
                        <w:rPr>
                          <w:rFonts w:ascii="Times New Roman" w:hAnsi="Times New Roman" w:cs="Times New Roman"/>
                          <w:b/>
                          <w:bCs/>
                          <w:color w:val="5DEFF6" w:themeColor="accent3" w:themeTint="99"/>
                          <w:sz w:val="21"/>
                          <w:szCs w:val="16"/>
                        </w:rPr>
                      </w:pPr>
                      <w:r>
                        <w:rPr>
                          <w:rFonts w:ascii="Times New Roman" w:hAnsi="Times New Roman" w:cs="Times New Roman"/>
                          <w:b/>
                          <w:bCs/>
                          <w:color w:val="5DEFF6" w:themeColor="accent3" w:themeTint="99"/>
                          <w:sz w:val="21"/>
                          <w:szCs w:val="16"/>
                        </w:rPr>
                        <w:t>4.32%</w:t>
                      </w:r>
                      <w:r>
                        <w:rPr>
                          <w:rFonts w:ascii="Times New Roman" w:hAnsi="Times New Roman" w:cs="Times New Roman"/>
                          <w:b/>
                          <w:bCs/>
                          <w:color w:val="5DEFF6" w:themeColor="accent3" w:themeTint="99"/>
                          <w:sz w:val="21"/>
                          <w:szCs w:val="16"/>
                        </w:rPr>
                        <w:t>（</w:t>
                      </w:r>
                      <w:r>
                        <w:rPr>
                          <w:rFonts w:ascii="Times New Roman" w:hAnsi="Times New Roman" w:cs="Times New Roman"/>
                          <w:b/>
                          <w:bCs/>
                          <w:color w:val="5DEFF6" w:themeColor="accent3" w:themeTint="99"/>
                          <w:sz w:val="21"/>
                          <w:szCs w:val="16"/>
                        </w:rPr>
                        <w:t>84</w:t>
                      </w:r>
                      <w:r>
                        <w:rPr>
                          <w:rFonts w:ascii="Times New Roman" w:hAnsi="Times New Roman" w:cs="Times New Roman"/>
                          <w:b/>
                          <w:bCs/>
                          <w:color w:val="5DEFF6" w:themeColor="accent3" w:themeTint="99"/>
                          <w:sz w:val="21"/>
                          <w:szCs w:val="16"/>
                        </w:rPr>
                        <w:t>人）</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0795DEB4" wp14:editId="1B8D5AA9">
                <wp:simplePos x="0" y="0"/>
                <wp:positionH relativeFrom="column">
                  <wp:posOffset>4444365</wp:posOffset>
                </wp:positionH>
                <wp:positionV relativeFrom="paragraph">
                  <wp:posOffset>1354455</wp:posOffset>
                </wp:positionV>
                <wp:extent cx="1371600" cy="504190"/>
                <wp:effectExtent l="0" t="0" r="0" b="0"/>
                <wp:wrapNone/>
                <wp:docPr id="216387" name="文本框 216387"/>
                <wp:cNvGraphicFramePr/>
                <a:graphic xmlns:a="http://schemas.openxmlformats.org/drawingml/2006/main">
                  <a:graphicData uri="http://schemas.microsoft.com/office/word/2010/wordprocessingShape">
                    <wps:wsp>
                      <wps:cNvSpPr txBox="1"/>
                      <wps:spPr>
                        <a:xfrm>
                          <a:off x="0" y="0"/>
                          <a:ext cx="1371600" cy="504190"/>
                        </a:xfrm>
                        <a:prstGeom prst="rect">
                          <a:avLst/>
                        </a:prstGeom>
                        <a:noFill/>
                        <a:ln w="6350">
                          <a:noFill/>
                        </a:ln>
                      </wps:spPr>
                      <wps:txbx>
                        <w:txbxContent>
                          <w:p w14:paraId="69D5FBB9" w14:textId="77777777" w:rsidR="00A425CC" w:rsidRDefault="00000000">
                            <w:pPr>
                              <w:spacing w:line="240" w:lineRule="auto"/>
                              <w:ind w:firstLineChars="0" w:firstLine="0"/>
                              <w:jc w:val="center"/>
                              <w:rPr>
                                <w:rFonts w:ascii="Times New Roman" w:hAnsi="Times New Roman" w:cs="Times New Roman"/>
                                <w:b/>
                                <w:bCs/>
                                <w:color w:val="54A738" w:themeColor="accent5" w:themeShade="BF"/>
                                <w:sz w:val="21"/>
                                <w:szCs w:val="16"/>
                              </w:rPr>
                            </w:pPr>
                            <w:r>
                              <w:rPr>
                                <w:rFonts w:ascii="Times New Roman" w:hAnsi="Times New Roman" w:cs="Times New Roman" w:hint="eastAsia"/>
                                <w:b/>
                                <w:bCs/>
                                <w:color w:val="54A738" w:themeColor="accent5" w:themeShade="BF"/>
                                <w:sz w:val="21"/>
                                <w:szCs w:val="16"/>
                              </w:rPr>
                              <w:t>粤东地区</w:t>
                            </w:r>
                          </w:p>
                          <w:p w14:paraId="5126D30E" w14:textId="77777777" w:rsidR="00A425CC" w:rsidRDefault="00000000">
                            <w:pPr>
                              <w:spacing w:line="240" w:lineRule="auto"/>
                              <w:ind w:firstLineChars="0" w:firstLine="0"/>
                              <w:jc w:val="center"/>
                              <w:rPr>
                                <w:rFonts w:ascii="Times New Roman" w:hAnsi="Times New Roman" w:cs="Times New Roman"/>
                                <w:b/>
                                <w:bCs/>
                                <w:color w:val="54A738" w:themeColor="accent5" w:themeShade="BF"/>
                                <w:sz w:val="21"/>
                                <w:szCs w:val="16"/>
                              </w:rPr>
                            </w:pPr>
                            <w:r>
                              <w:rPr>
                                <w:rFonts w:ascii="Times New Roman" w:hAnsi="Times New Roman" w:cs="Times New Roman"/>
                                <w:b/>
                                <w:bCs/>
                                <w:color w:val="54A738" w:themeColor="accent5" w:themeShade="BF"/>
                                <w:sz w:val="21"/>
                                <w:szCs w:val="16"/>
                              </w:rPr>
                              <w:t>3.60%</w:t>
                            </w:r>
                            <w:r>
                              <w:rPr>
                                <w:rFonts w:ascii="Times New Roman" w:hAnsi="Times New Roman" w:cs="Times New Roman"/>
                                <w:b/>
                                <w:bCs/>
                                <w:color w:val="54A738" w:themeColor="accent5" w:themeShade="BF"/>
                                <w:sz w:val="21"/>
                                <w:szCs w:val="16"/>
                              </w:rPr>
                              <w:t>（</w:t>
                            </w:r>
                            <w:r>
                              <w:rPr>
                                <w:rFonts w:ascii="Times New Roman" w:hAnsi="Times New Roman" w:cs="Times New Roman"/>
                                <w:b/>
                                <w:bCs/>
                                <w:color w:val="54A738" w:themeColor="accent5" w:themeShade="BF"/>
                                <w:sz w:val="21"/>
                                <w:szCs w:val="16"/>
                              </w:rPr>
                              <w:t>70</w:t>
                            </w:r>
                            <w:r>
                              <w:rPr>
                                <w:rFonts w:ascii="Times New Roman" w:hAnsi="Times New Roman" w:cs="Times New Roman"/>
                                <w:b/>
                                <w:bCs/>
                                <w:color w:val="54A738" w:themeColor="accent5" w:themeShade="BF"/>
                                <w:sz w:val="21"/>
                                <w:szCs w:val="16"/>
                              </w:rPr>
                              <w:t>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795DEB4" id="文本框 216387" o:spid="_x0000_s1035" type="#_x0000_t202" style="position:absolute;margin-left:349.95pt;margin-top:106.65pt;width:108pt;height:39.7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" filled="f" stroked="f" strokeweight=".5pt">
                <v:textbox>
                  <w:txbxContent>
                    <w:p w14:paraId="69D5FBB9" w14:textId="77777777" w:rsidR="00A425CC" w:rsidRDefault="00000000">
                      <w:pPr>
                        <w:spacing w:line="240" w:lineRule="auto"/>
                        <w:ind w:firstLineChars="0" w:firstLine="0"/>
                        <w:jc w:val="center"/>
                        <w:rPr>
                          <w:rFonts w:ascii="Times New Roman" w:hAnsi="Times New Roman" w:cs="Times New Roman"/>
                          <w:b/>
                          <w:bCs/>
                          <w:color w:val="54A738" w:themeColor="accent5" w:themeShade="BF"/>
                          <w:sz w:val="21"/>
                          <w:szCs w:val="16"/>
                        </w:rPr>
                      </w:pPr>
                      <w:r>
                        <w:rPr>
                          <w:rFonts w:ascii="Times New Roman" w:hAnsi="Times New Roman" w:cs="Times New Roman" w:hint="eastAsia"/>
                          <w:b/>
                          <w:bCs/>
                          <w:color w:val="54A738" w:themeColor="accent5" w:themeShade="BF"/>
                          <w:sz w:val="21"/>
                          <w:szCs w:val="16"/>
                        </w:rPr>
                        <w:t>粤东地区</w:t>
                      </w:r>
                    </w:p>
                    <w:p w14:paraId="5126D30E" w14:textId="77777777" w:rsidR="00A425CC" w:rsidRDefault="00000000">
                      <w:pPr>
                        <w:spacing w:line="240" w:lineRule="auto"/>
                        <w:ind w:firstLineChars="0" w:firstLine="0"/>
                        <w:jc w:val="center"/>
                        <w:rPr>
                          <w:rFonts w:ascii="Times New Roman" w:hAnsi="Times New Roman" w:cs="Times New Roman"/>
                          <w:b/>
                          <w:bCs/>
                          <w:color w:val="54A738" w:themeColor="accent5" w:themeShade="BF"/>
                          <w:sz w:val="21"/>
                          <w:szCs w:val="16"/>
                        </w:rPr>
                      </w:pPr>
                      <w:r>
                        <w:rPr>
                          <w:rFonts w:ascii="Times New Roman" w:hAnsi="Times New Roman" w:cs="Times New Roman"/>
                          <w:b/>
                          <w:bCs/>
                          <w:color w:val="54A738" w:themeColor="accent5" w:themeShade="BF"/>
                          <w:sz w:val="21"/>
                          <w:szCs w:val="16"/>
                        </w:rPr>
                        <w:t>3.60%</w:t>
                      </w:r>
                      <w:r>
                        <w:rPr>
                          <w:rFonts w:ascii="Times New Roman" w:hAnsi="Times New Roman" w:cs="Times New Roman"/>
                          <w:b/>
                          <w:bCs/>
                          <w:color w:val="54A738" w:themeColor="accent5" w:themeShade="BF"/>
                          <w:sz w:val="21"/>
                          <w:szCs w:val="16"/>
                        </w:rPr>
                        <w:t>（</w:t>
                      </w:r>
                      <w:r>
                        <w:rPr>
                          <w:rFonts w:ascii="Times New Roman" w:hAnsi="Times New Roman" w:cs="Times New Roman"/>
                          <w:b/>
                          <w:bCs/>
                          <w:color w:val="54A738" w:themeColor="accent5" w:themeShade="BF"/>
                          <w:sz w:val="21"/>
                          <w:szCs w:val="16"/>
                        </w:rPr>
                        <w:t>70</w:t>
                      </w:r>
                      <w:r>
                        <w:rPr>
                          <w:rFonts w:ascii="Times New Roman" w:hAnsi="Times New Roman" w:cs="Times New Roman"/>
                          <w:b/>
                          <w:bCs/>
                          <w:color w:val="54A738" w:themeColor="accent5" w:themeShade="BF"/>
                          <w:sz w:val="21"/>
                          <w:szCs w:val="16"/>
                        </w:rPr>
                        <w:t>人）</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18DBD2E0" wp14:editId="443587CF">
                <wp:simplePos x="0" y="0"/>
                <wp:positionH relativeFrom="column">
                  <wp:posOffset>1261745</wp:posOffset>
                </wp:positionH>
                <wp:positionV relativeFrom="paragraph">
                  <wp:posOffset>2703195</wp:posOffset>
                </wp:positionV>
                <wp:extent cx="1371600" cy="504190"/>
                <wp:effectExtent l="0" t="0" r="0" b="0"/>
                <wp:wrapNone/>
                <wp:docPr id="216386" name="文本框 216386"/>
                <wp:cNvGraphicFramePr/>
                <a:graphic xmlns:a="http://schemas.openxmlformats.org/drawingml/2006/main">
                  <a:graphicData uri="http://schemas.microsoft.com/office/word/2010/wordprocessingShape">
                    <wps:wsp>
                      <wps:cNvSpPr txBox="1"/>
                      <wps:spPr>
                        <a:xfrm>
                          <a:off x="0" y="0"/>
                          <a:ext cx="1371600" cy="504190"/>
                        </a:xfrm>
                        <a:prstGeom prst="rect">
                          <a:avLst/>
                        </a:prstGeom>
                        <a:noFill/>
                        <a:ln w="6350">
                          <a:noFill/>
                        </a:ln>
                      </wps:spPr>
                      <wps:txbx>
                        <w:txbxContent>
                          <w:p w14:paraId="75E9A979" w14:textId="77777777" w:rsidR="00A425CC" w:rsidRDefault="00000000">
                            <w:pPr>
                              <w:spacing w:line="240" w:lineRule="auto"/>
                              <w:ind w:firstLineChars="0" w:firstLine="0"/>
                              <w:jc w:val="center"/>
                              <w:rPr>
                                <w:rFonts w:ascii="Times New Roman" w:hAnsi="Times New Roman" w:cs="Times New Roman"/>
                                <w:b/>
                                <w:bCs/>
                                <w:color w:val="0F6FC6" w:themeColor="accent1"/>
                                <w:sz w:val="21"/>
                                <w:szCs w:val="16"/>
                              </w:rPr>
                            </w:pPr>
                            <w:r>
                              <w:rPr>
                                <w:rFonts w:ascii="Times New Roman" w:hAnsi="Times New Roman" w:cs="Times New Roman" w:hint="eastAsia"/>
                                <w:b/>
                                <w:bCs/>
                                <w:color w:val="0F6FC6" w:themeColor="accent1"/>
                                <w:sz w:val="21"/>
                                <w:szCs w:val="16"/>
                              </w:rPr>
                              <w:t>粤西地区</w:t>
                            </w:r>
                          </w:p>
                          <w:p w14:paraId="201783DD" w14:textId="77777777" w:rsidR="00A425CC" w:rsidRDefault="00000000">
                            <w:pPr>
                              <w:spacing w:line="240" w:lineRule="auto"/>
                              <w:ind w:firstLineChars="0" w:firstLine="0"/>
                              <w:jc w:val="center"/>
                              <w:rPr>
                                <w:rFonts w:ascii="Times New Roman" w:hAnsi="Times New Roman" w:cs="Times New Roman"/>
                                <w:b/>
                                <w:bCs/>
                                <w:color w:val="0F6FC6" w:themeColor="accent1"/>
                                <w:sz w:val="21"/>
                                <w:szCs w:val="16"/>
                              </w:rPr>
                            </w:pPr>
                            <w:r>
                              <w:rPr>
                                <w:rFonts w:ascii="Times New Roman" w:hAnsi="Times New Roman" w:cs="Times New Roman"/>
                                <w:b/>
                                <w:bCs/>
                                <w:color w:val="0F6FC6" w:themeColor="accent1"/>
                                <w:sz w:val="21"/>
                                <w:szCs w:val="16"/>
                              </w:rPr>
                              <w:t>3.34%</w:t>
                            </w:r>
                            <w:r>
                              <w:rPr>
                                <w:rFonts w:ascii="Times New Roman" w:hAnsi="Times New Roman" w:cs="Times New Roman"/>
                                <w:b/>
                                <w:bCs/>
                                <w:color w:val="0F6FC6" w:themeColor="accent1"/>
                                <w:sz w:val="21"/>
                                <w:szCs w:val="16"/>
                              </w:rPr>
                              <w:t>（</w:t>
                            </w:r>
                            <w:r>
                              <w:rPr>
                                <w:rFonts w:ascii="Times New Roman" w:hAnsi="Times New Roman" w:cs="Times New Roman"/>
                                <w:b/>
                                <w:bCs/>
                                <w:color w:val="0F6FC6" w:themeColor="accent1"/>
                                <w:sz w:val="21"/>
                                <w:szCs w:val="16"/>
                              </w:rPr>
                              <w:t>65</w:t>
                            </w:r>
                            <w:r>
                              <w:rPr>
                                <w:rFonts w:ascii="Times New Roman" w:hAnsi="Times New Roman" w:cs="Times New Roman"/>
                                <w:b/>
                                <w:bCs/>
                                <w:color w:val="0F6FC6" w:themeColor="accent1"/>
                                <w:sz w:val="21"/>
                                <w:szCs w:val="16"/>
                              </w:rPr>
                              <w:t>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8DBD2E0" id="文本框 216386" o:spid="_x0000_s1036" type="#_x0000_t202" style="position:absolute;margin-left:99.35pt;margin-top:212.85pt;width:108pt;height:39.7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" filled="f" stroked="f" strokeweight=".5pt">
                <v:textbox>
                  <w:txbxContent>
                    <w:p w14:paraId="75E9A979" w14:textId="77777777" w:rsidR="00A425CC" w:rsidRDefault="00000000">
                      <w:pPr>
                        <w:spacing w:line="240" w:lineRule="auto"/>
                        <w:ind w:firstLineChars="0" w:firstLine="0"/>
                        <w:jc w:val="center"/>
                        <w:rPr>
                          <w:rFonts w:ascii="Times New Roman" w:hAnsi="Times New Roman" w:cs="Times New Roman"/>
                          <w:b/>
                          <w:bCs/>
                          <w:color w:val="0F6FC6" w:themeColor="accent1"/>
                          <w:sz w:val="21"/>
                          <w:szCs w:val="16"/>
                        </w:rPr>
                      </w:pPr>
                      <w:r>
                        <w:rPr>
                          <w:rFonts w:ascii="Times New Roman" w:hAnsi="Times New Roman" w:cs="Times New Roman" w:hint="eastAsia"/>
                          <w:b/>
                          <w:bCs/>
                          <w:color w:val="0F6FC6" w:themeColor="accent1"/>
                          <w:sz w:val="21"/>
                          <w:szCs w:val="16"/>
                        </w:rPr>
                        <w:t>粤西地区</w:t>
                      </w:r>
                    </w:p>
                    <w:p w14:paraId="201783DD" w14:textId="77777777" w:rsidR="00A425CC" w:rsidRDefault="00000000">
                      <w:pPr>
                        <w:spacing w:line="240" w:lineRule="auto"/>
                        <w:ind w:firstLineChars="0" w:firstLine="0"/>
                        <w:jc w:val="center"/>
                        <w:rPr>
                          <w:rFonts w:ascii="Times New Roman" w:hAnsi="Times New Roman" w:cs="Times New Roman"/>
                          <w:b/>
                          <w:bCs/>
                          <w:color w:val="0F6FC6" w:themeColor="accent1"/>
                          <w:sz w:val="21"/>
                          <w:szCs w:val="16"/>
                        </w:rPr>
                      </w:pPr>
                      <w:r>
                        <w:rPr>
                          <w:rFonts w:ascii="Times New Roman" w:hAnsi="Times New Roman" w:cs="Times New Roman"/>
                          <w:b/>
                          <w:bCs/>
                          <w:color w:val="0F6FC6" w:themeColor="accent1"/>
                          <w:sz w:val="21"/>
                          <w:szCs w:val="16"/>
                        </w:rPr>
                        <w:t>3.34%</w:t>
                      </w:r>
                      <w:r>
                        <w:rPr>
                          <w:rFonts w:ascii="Times New Roman" w:hAnsi="Times New Roman" w:cs="Times New Roman"/>
                          <w:b/>
                          <w:bCs/>
                          <w:color w:val="0F6FC6" w:themeColor="accent1"/>
                          <w:sz w:val="21"/>
                          <w:szCs w:val="16"/>
                        </w:rPr>
                        <w:t>（</w:t>
                      </w:r>
                      <w:r>
                        <w:rPr>
                          <w:rFonts w:ascii="Times New Roman" w:hAnsi="Times New Roman" w:cs="Times New Roman"/>
                          <w:b/>
                          <w:bCs/>
                          <w:color w:val="0F6FC6" w:themeColor="accent1"/>
                          <w:sz w:val="21"/>
                          <w:szCs w:val="16"/>
                        </w:rPr>
                        <w:t>65</w:t>
                      </w:r>
                      <w:r>
                        <w:rPr>
                          <w:rFonts w:ascii="Times New Roman" w:hAnsi="Times New Roman" w:cs="Times New Roman"/>
                          <w:b/>
                          <w:bCs/>
                          <w:color w:val="0F6FC6" w:themeColor="accent1"/>
                          <w:sz w:val="21"/>
                          <w:szCs w:val="16"/>
                        </w:rPr>
                        <w:t>人）</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54A7DF06" wp14:editId="4723C651">
                <wp:simplePos x="0" y="0"/>
                <wp:positionH relativeFrom="column">
                  <wp:posOffset>481330</wp:posOffset>
                </wp:positionH>
                <wp:positionV relativeFrom="paragraph">
                  <wp:posOffset>2956560</wp:posOffset>
                </wp:positionV>
                <wp:extent cx="1968500" cy="0"/>
                <wp:effectExtent l="0" t="0" r="0" b="0"/>
                <wp:wrapNone/>
                <wp:docPr id="216384" name="直接连接符 216384"/>
                <wp:cNvGraphicFramePr/>
                <a:graphic xmlns:a="http://schemas.openxmlformats.org/drawingml/2006/main">
                  <a:graphicData uri="http://schemas.microsoft.com/office/word/2010/wordprocessingShape">
                    <wps:wsp>
                      <wps:cNvCnPr/>
                      <wps:spPr>
                        <a:xfrm>
                          <a:off x="0" y="0"/>
                          <a:ext cx="1968500" cy="0"/>
                        </a:xfrm>
                        <a:prstGeom prst="lin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37.9pt;margin-top:232.8pt;height:0pt;width:155pt;z-index:251677696;mso-width-relative:page;mso-height-relative:page;" filled="f" stroked="t" coordsize="21600,21600" o:gfxdata="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tdZNcAAAAKAQAADwAAAAAAAAABACAAAAAiAAAAZHJz&#10;L2Rvd25yZXYueG1sUEsBAhQAFAAAAAgAh07iQOXk994FAgAAAQQAAA4AAAAAAAAAAQAgAAAAJgEA&#10;AGRycy9lMm9Eb2MueG1sUEsFBgAAAAAGAAYAWQEAAJ0FAAAAAA==&#10;">
                <v:fill on="f" focussize="0,0"/>
                <v:stroke color="#009DD9 [3205]" joinstyle="round" dashstyle="dash"/>
                <v:imagedata o:title=""/>
                <o:lock v:ext="edit" aspectratio="f"/>
              </v:line>
            </w:pict>
          </mc:Fallback>
        </mc:AlternateContent>
      </w:r>
      <w:r>
        <w:rPr>
          <w:noProof/>
        </w:rPr>
        <mc:AlternateContent>
          <mc:Choice Requires="wps">
            <w:drawing>
              <wp:anchor distT="0" distB="0" distL="114300" distR="114300" simplePos="0" relativeHeight="251676672" behindDoc="0" locked="0" layoutInCell="1" allowOverlap="1" wp14:anchorId="427BE2CC" wp14:editId="25B88FFE">
                <wp:simplePos x="0" y="0"/>
                <wp:positionH relativeFrom="column">
                  <wp:posOffset>3640455</wp:posOffset>
                </wp:positionH>
                <wp:positionV relativeFrom="paragraph">
                  <wp:posOffset>1611630</wp:posOffset>
                </wp:positionV>
                <wp:extent cx="1968500" cy="0"/>
                <wp:effectExtent l="0" t="0" r="0" b="0"/>
                <wp:wrapNone/>
                <wp:docPr id="127" name="直接连接符 127"/>
                <wp:cNvGraphicFramePr/>
                <a:graphic xmlns:a="http://schemas.openxmlformats.org/drawingml/2006/main">
                  <a:graphicData uri="http://schemas.microsoft.com/office/word/2010/wordprocessingShape">
                    <wps:wsp>
                      <wps:cNvCnPr/>
                      <wps:spPr>
                        <a:xfrm>
                          <a:off x="0" y="0"/>
                          <a:ext cx="1968500" cy="0"/>
                        </a:xfrm>
                        <a:prstGeom prst="lin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286.65pt;margin-top:126.9pt;height:0pt;width:155pt;z-index:251676672;mso-width-relative:page;mso-height-relative:page;" filled="f" stroked="t" coordsize="21600,21600" o:gfxdata="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cCSNcAAAALAQAADwAAAAAAAAABACAAAAAiAAAAZHJzL2Rv&#10;d25yZXYueG1sUEsBAhQAFAAAAAgAh07iQJGcX7UCAgAA+wMAAA4AAAAAAAAAAQAgAAAAJgEAAGRy&#10;cy9lMm9Eb2MueG1sUEsFBgAAAAAGAAYAWQEAAJoFAAAAAA==&#10;">
                <v:fill on="f" focussize="0,0"/>
                <v:stroke color="#009DD9 [3205]" joinstyle="round" dashstyle="dash"/>
                <v:imagedata o:title=""/>
                <o:lock v:ext="edit" aspectratio="f"/>
              </v:line>
            </w:pict>
          </mc:Fallback>
        </mc:AlternateContent>
      </w:r>
      <w:r>
        <w:rPr>
          <w:noProof/>
        </w:rPr>
        <mc:AlternateContent>
          <mc:Choice Requires="wps">
            <w:drawing>
              <wp:anchor distT="0" distB="0" distL="114300" distR="114300" simplePos="0" relativeHeight="251674624" behindDoc="0" locked="0" layoutInCell="1" allowOverlap="1" wp14:anchorId="3478BB9F" wp14:editId="16C28D05">
                <wp:simplePos x="0" y="0"/>
                <wp:positionH relativeFrom="column">
                  <wp:posOffset>3348990</wp:posOffset>
                </wp:positionH>
                <wp:positionV relativeFrom="paragraph">
                  <wp:posOffset>1918970</wp:posOffset>
                </wp:positionV>
                <wp:extent cx="1371600" cy="50419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371600" cy="504190"/>
                        </a:xfrm>
                        <a:prstGeom prst="rect">
                          <a:avLst/>
                        </a:prstGeom>
                        <a:noFill/>
                        <a:ln w="6350">
                          <a:noFill/>
                        </a:ln>
                      </wps:spPr>
                      <wps:txbx>
                        <w:txbxContent>
                          <w:p w14:paraId="17969DC0" w14:textId="77777777" w:rsidR="00A425CC" w:rsidRDefault="00000000">
                            <w:pPr>
                              <w:spacing w:line="240" w:lineRule="auto"/>
                              <w:ind w:firstLineChars="0" w:firstLine="0"/>
                              <w:jc w:val="center"/>
                              <w:rPr>
                                <w:rFonts w:ascii="Times New Roman" w:hAnsi="Times New Roman" w:cs="Times New Roman"/>
                                <w:b/>
                                <w:bCs/>
                                <w:color w:val="FFC000"/>
                                <w:sz w:val="21"/>
                                <w:szCs w:val="16"/>
                              </w:rPr>
                            </w:pPr>
                            <w:r>
                              <w:rPr>
                                <w:rFonts w:ascii="Times New Roman" w:hAnsi="Times New Roman" w:cs="Times New Roman"/>
                                <w:b/>
                                <w:bCs/>
                                <w:color w:val="FFC000"/>
                                <w:sz w:val="21"/>
                                <w:szCs w:val="16"/>
                              </w:rPr>
                              <w:t>珠三角</w:t>
                            </w:r>
                            <w:r>
                              <w:rPr>
                                <w:rFonts w:ascii="Times New Roman" w:hAnsi="Times New Roman" w:cs="Times New Roman" w:hint="eastAsia"/>
                                <w:b/>
                                <w:bCs/>
                                <w:color w:val="FFC000"/>
                                <w:sz w:val="21"/>
                                <w:szCs w:val="16"/>
                              </w:rPr>
                              <w:t>地区</w:t>
                            </w:r>
                          </w:p>
                          <w:p w14:paraId="082E8860" w14:textId="77777777" w:rsidR="00A425CC" w:rsidRDefault="00000000">
                            <w:pPr>
                              <w:spacing w:line="240" w:lineRule="auto"/>
                              <w:ind w:firstLineChars="0" w:firstLine="0"/>
                              <w:jc w:val="center"/>
                              <w:rPr>
                                <w:rFonts w:ascii="Times New Roman" w:hAnsi="Times New Roman" w:cs="Times New Roman"/>
                                <w:b/>
                                <w:bCs/>
                                <w:color w:val="FFC000"/>
                                <w:sz w:val="21"/>
                                <w:szCs w:val="16"/>
                              </w:rPr>
                            </w:pPr>
                            <w:r>
                              <w:rPr>
                                <w:rFonts w:ascii="Times New Roman" w:hAnsi="Times New Roman" w:cs="Times New Roman"/>
                                <w:b/>
                                <w:bCs/>
                                <w:color w:val="FFC000"/>
                                <w:sz w:val="21"/>
                                <w:szCs w:val="16"/>
                              </w:rPr>
                              <w:t>85.44%</w:t>
                            </w:r>
                            <w:r>
                              <w:rPr>
                                <w:rFonts w:ascii="Times New Roman" w:hAnsi="Times New Roman" w:cs="Times New Roman"/>
                                <w:b/>
                                <w:bCs/>
                                <w:color w:val="FFC000"/>
                                <w:sz w:val="21"/>
                                <w:szCs w:val="16"/>
                              </w:rPr>
                              <w:t>（</w:t>
                            </w:r>
                            <w:r>
                              <w:rPr>
                                <w:rFonts w:ascii="Times New Roman" w:hAnsi="Times New Roman" w:cs="Times New Roman"/>
                                <w:b/>
                                <w:bCs/>
                                <w:color w:val="FFC000"/>
                                <w:sz w:val="21"/>
                                <w:szCs w:val="16"/>
                              </w:rPr>
                              <w:t>1661</w:t>
                            </w:r>
                            <w:r>
                              <w:rPr>
                                <w:rFonts w:ascii="Times New Roman" w:hAnsi="Times New Roman" w:cs="Times New Roman"/>
                                <w:b/>
                                <w:bCs/>
                                <w:color w:val="FFC000"/>
                                <w:sz w:val="21"/>
                                <w:szCs w:val="16"/>
                              </w:rPr>
                              <w:t>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478BB9F" id="文本框 126" o:spid="_x0000_s1037" type="#_x0000_t202" style="position:absolute;margin-left:263.7pt;margin-top:151.1pt;width:108pt;height:39.7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" filled="f" stroked="f" strokeweight=".5pt">
                <v:textbox>
                  <w:txbxContent>
                    <w:p w14:paraId="17969DC0" w14:textId="77777777" w:rsidR="00A425CC" w:rsidRDefault="00000000">
                      <w:pPr>
                        <w:spacing w:line="240" w:lineRule="auto"/>
                        <w:ind w:firstLineChars="0" w:firstLine="0"/>
                        <w:jc w:val="center"/>
                        <w:rPr>
                          <w:rFonts w:ascii="Times New Roman" w:hAnsi="Times New Roman" w:cs="Times New Roman"/>
                          <w:b/>
                          <w:bCs/>
                          <w:color w:val="FFC000"/>
                          <w:sz w:val="21"/>
                          <w:szCs w:val="16"/>
                        </w:rPr>
                      </w:pPr>
                      <w:r>
                        <w:rPr>
                          <w:rFonts w:ascii="Times New Roman" w:hAnsi="Times New Roman" w:cs="Times New Roman"/>
                          <w:b/>
                          <w:bCs/>
                          <w:color w:val="FFC000"/>
                          <w:sz w:val="21"/>
                          <w:szCs w:val="16"/>
                        </w:rPr>
                        <w:t>珠三角</w:t>
                      </w:r>
                      <w:r>
                        <w:rPr>
                          <w:rFonts w:ascii="Times New Roman" w:hAnsi="Times New Roman" w:cs="Times New Roman" w:hint="eastAsia"/>
                          <w:b/>
                          <w:bCs/>
                          <w:color w:val="FFC000"/>
                          <w:sz w:val="21"/>
                          <w:szCs w:val="16"/>
                        </w:rPr>
                        <w:t>地区</w:t>
                      </w:r>
                    </w:p>
                    <w:p w14:paraId="082E8860" w14:textId="77777777" w:rsidR="00A425CC" w:rsidRDefault="00000000">
                      <w:pPr>
                        <w:spacing w:line="240" w:lineRule="auto"/>
                        <w:ind w:firstLineChars="0" w:firstLine="0"/>
                        <w:jc w:val="center"/>
                        <w:rPr>
                          <w:rFonts w:ascii="Times New Roman" w:hAnsi="Times New Roman" w:cs="Times New Roman"/>
                          <w:b/>
                          <w:bCs/>
                          <w:color w:val="FFC000"/>
                          <w:sz w:val="21"/>
                          <w:szCs w:val="16"/>
                        </w:rPr>
                      </w:pPr>
                      <w:r>
                        <w:rPr>
                          <w:rFonts w:ascii="Times New Roman" w:hAnsi="Times New Roman" w:cs="Times New Roman"/>
                          <w:b/>
                          <w:bCs/>
                          <w:color w:val="FFC000"/>
                          <w:sz w:val="21"/>
                          <w:szCs w:val="16"/>
                        </w:rPr>
                        <w:t>85.44%</w:t>
                      </w:r>
                      <w:r>
                        <w:rPr>
                          <w:rFonts w:ascii="Times New Roman" w:hAnsi="Times New Roman" w:cs="Times New Roman"/>
                          <w:b/>
                          <w:bCs/>
                          <w:color w:val="FFC000"/>
                          <w:sz w:val="21"/>
                          <w:szCs w:val="16"/>
                        </w:rPr>
                        <w:t>（</w:t>
                      </w:r>
                      <w:r>
                        <w:rPr>
                          <w:rFonts w:ascii="Times New Roman" w:hAnsi="Times New Roman" w:cs="Times New Roman"/>
                          <w:b/>
                          <w:bCs/>
                          <w:color w:val="FFC000"/>
                          <w:sz w:val="21"/>
                          <w:szCs w:val="16"/>
                        </w:rPr>
                        <w:t>1661</w:t>
                      </w:r>
                      <w:r>
                        <w:rPr>
                          <w:rFonts w:ascii="Times New Roman" w:hAnsi="Times New Roman" w:cs="Times New Roman"/>
                          <w:b/>
                          <w:bCs/>
                          <w:color w:val="FFC000"/>
                          <w:sz w:val="21"/>
                          <w:szCs w:val="16"/>
                        </w:rPr>
                        <w:t>人）</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40A8AC84" wp14:editId="21EF2A88">
                <wp:simplePos x="0" y="0"/>
                <wp:positionH relativeFrom="column">
                  <wp:posOffset>2526030</wp:posOffset>
                </wp:positionH>
                <wp:positionV relativeFrom="paragraph">
                  <wp:posOffset>2185670</wp:posOffset>
                </wp:positionV>
                <wp:extent cx="1968500" cy="0"/>
                <wp:effectExtent l="0" t="0" r="0" b="0"/>
                <wp:wrapNone/>
                <wp:docPr id="125" name="直接连接符 125"/>
                <wp:cNvGraphicFramePr/>
                <a:graphic xmlns:a="http://schemas.openxmlformats.org/drawingml/2006/main">
                  <a:graphicData uri="http://schemas.microsoft.com/office/word/2010/wordprocessingShape">
                    <wps:wsp>
                      <wps:cNvCnPr/>
                      <wps:spPr>
                        <a:xfrm>
                          <a:off x="0" y="0"/>
                          <a:ext cx="1968500" cy="0"/>
                        </a:xfrm>
                        <a:prstGeom prst="lin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198.9pt;margin-top:172.1pt;height:0pt;width:155pt;z-index:251673600;mso-width-relative:page;mso-height-relative:page;" filled="f" stroked="t" coordsize="21600,21600" o:gfxdata="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dYOsK2AAAAAsBAAAPAAAAAAAAAAEAIAAAACIAAABkcnMvZG93&#10;bnJldi54bWxQSwECFAAUAAAACACHTuJAZlcd9wACAAD7AwAADgAAAAAAAAABACAAAAAnAQAAZHJz&#10;L2Uyb0RvYy54bWxQSwUGAAAAAAYABgBZAQAAmQUAAAAA&#10;">
                <v:fill on="f" focussize="0,0"/>
                <v:stroke color="#009DD9 [3205]" joinstyle="round" dashstyle="dash"/>
                <v:imagedata o:title=""/>
                <o:lock v:ext="edit" aspectratio="f"/>
              </v:line>
            </w:pict>
          </mc:Fallback>
        </mc:AlternateContent>
      </w:r>
      <w:r>
        <w:rPr>
          <w:noProof/>
        </w:rPr>
        <mc:AlternateContent>
          <mc:Choice Requires="wps">
            <w:drawing>
              <wp:anchor distT="0" distB="0" distL="114300" distR="114300" simplePos="0" relativeHeight="251675648" behindDoc="0" locked="0" layoutInCell="1" allowOverlap="1" wp14:anchorId="6F3F706E" wp14:editId="6FC921AC">
                <wp:simplePos x="0" y="0"/>
                <wp:positionH relativeFrom="column">
                  <wp:posOffset>3736975</wp:posOffset>
                </wp:positionH>
                <wp:positionV relativeFrom="paragraph">
                  <wp:posOffset>477520</wp:posOffset>
                </wp:positionV>
                <wp:extent cx="1968500" cy="0"/>
                <wp:effectExtent l="0" t="0" r="0" b="0"/>
                <wp:wrapNone/>
                <wp:docPr id="124" name="直接连接符 124"/>
                <wp:cNvGraphicFramePr/>
                <a:graphic xmlns:a="http://schemas.openxmlformats.org/drawingml/2006/main">
                  <a:graphicData uri="http://schemas.microsoft.com/office/word/2010/wordprocessingShape">
                    <wps:wsp>
                      <wps:cNvCnPr/>
                      <wps:spPr>
                        <a:xfrm>
                          <a:off x="0" y="0"/>
                          <a:ext cx="1968500" cy="0"/>
                        </a:xfrm>
                        <a:prstGeom prst="lin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294.25pt;margin-top:37.6pt;height:0pt;width:155pt;z-index:251675648;mso-width-relative:page;mso-height-relative:page;" filled="f" stroked="t" coordsize="21600,21600" o:gfxdata="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3ZvI3YAAAACQEAAA8AAAAAAAAAAQAgAAAAIgAAAGRycy9k&#10;b3ducmV2LnhtbFBLAQIUABQAAAAIAIdO4kC9sYQ7AgIAAPsDAAAOAAAAAAAAAAEAIAAAACcBAABk&#10;cnMvZTJvRG9jLnhtbFBLBQYAAAAABgAGAFkBAACbBQAAAAA=&#10;">
                <v:fill on="f" focussize="0,0"/>
                <v:stroke color="#009DD9 [3205]" joinstyle="round" dashstyle="dash"/>
                <v:imagedata o:title=""/>
                <o:lock v:ext="edit" aspectratio="f"/>
              </v:line>
            </w:pict>
          </mc:Fallback>
        </mc:AlternateContent>
      </w:r>
      <w:r>
        <w:rPr>
          <w:noProof/>
        </w:rPr>
        <mc:AlternateContent>
          <mc:Choice Requires="wpg">
            <w:drawing>
              <wp:inline distT="0" distB="0" distL="0" distR="0" wp14:anchorId="121DAB1D" wp14:editId="173A331B">
                <wp:extent cx="4200525" cy="3234055"/>
                <wp:effectExtent l="13335" t="13335" r="15240" b="10160"/>
                <wp:docPr id="61" name="组合 1"/>
                <wp:cNvGraphicFramePr/>
                <a:graphic xmlns:a="http://schemas.openxmlformats.org/drawingml/2006/main">
                  <a:graphicData uri="http://schemas.microsoft.com/office/word/2010/wordprocessingGroup">
                    <wpg:wgp>
                      <wpg:cNvGrpSpPr/>
                      <wpg:grpSpPr>
                        <a:xfrm>
                          <a:off x="0" y="0"/>
                          <a:ext cx="4200525" cy="3234055"/>
                          <a:chOff x="0" y="0"/>
                          <a:chExt cx="39814" cy="30654"/>
                        </a:xfrm>
                      </wpg:grpSpPr>
                      <wps:wsp>
                        <wps:cNvPr id="65" name="zhanjiang"/>
                        <wps:cNvSpPr/>
                        <wps:spPr bwMode="auto">
                          <a:xfrm>
                            <a:off x="0" y="20875"/>
                            <a:ext cx="7223" cy="9779"/>
                          </a:xfrm>
                          <a:custGeom>
                            <a:avLst/>
                            <a:gdLst>
                              <a:gd name="T0" fmla="*/ 443158 w 207"/>
                              <a:gd name="T1" fmla="*/ 791805 h 268"/>
                              <a:gd name="T2" fmla="*/ 387327 w 207"/>
                              <a:gd name="T3" fmla="*/ 722477 h 268"/>
                              <a:gd name="T4" fmla="*/ 355922 w 207"/>
                              <a:gd name="T5" fmla="*/ 711530 h 268"/>
                              <a:gd name="T6" fmla="*/ 348943 w 207"/>
                              <a:gd name="T7" fmla="*/ 693286 h 268"/>
                              <a:gd name="T8" fmla="*/ 369880 w 207"/>
                              <a:gd name="T9" fmla="*/ 685988 h 268"/>
                              <a:gd name="T10" fmla="*/ 380348 w 207"/>
                              <a:gd name="T11" fmla="*/ 638553 h 268"/>
                              <a:gd name="T12" fmla="*/ 282644 w 207"/>
                              <a:gd name="T13" fmla="*/ 609362 h 268"/>
                              <a:gd name="T14" fmla="*/ 279155 w 207"/>
                              <a:gd name="T15" fmla="*/ 518140 h 268"/>
                              <a:gd name="T16" fmla="*/ 296602 w 207"/>
                              <a:gd name="T17" fmla="*/ 463407 h 268"/>
                              <a:gd name="T18" fmla="*/ 307070 w 207"/>
                              <a:gd name="T19" fmla="*/ 488949 h 268"/>
                              <a:gd name="T20" fmla="*/ 369880 w 207"/>
                              <a:gd name="T21" fmla="*/ 481651 h 268"/>
                              <a:gd name="T22" fmla="*/ 348943 w 207"/>
                              <a:gd name="T23" fmla="*/ 536384 h 268"/>
                              <a:gd name="T24" fmla="*/ 471074 w 207"/>
                              <a:gd name="T25" fmla="*/ 543682 h 268"/>
                              <a:gd name="T26" fmla="*/ 474563 w 207"/>
                              <a:gd name="T27" fmla="*/ 510842 h 268"/>
                              <a:gd name="T28" fmla="*/ 422222 w 207"/>
                              <a:gd name="T29" fmla="*/ 488949 h 268"/>
                              <a:gd name="T30" fmla="*/ 380348 w 207"/>
                              <a:gd name="T31" fmla="*/ 470705 h 268"/>
                              <a:gd name="T32" fmla="*/ 404774 w 207"/>
                              <a:gd name="T33" fmla="*/ 368536 h 268"/>
                              <a:gd name="T34" fmla="*/ 408264 w 207"/>
                              <a:gd name="T35" fmla="*/ 339345 h 268"/>
                              <a:gd name="T36" fmla="*/ 397796 w 207"/>
                              <a:gd name="T37" fmla="*/ 306505 h 268"/>
                              <a:gd name="T38" fmla="*/ 394306 w 207"/>
                              <a:gd name="T39" fmla="*/ 277314 h 268"/>
                              <a:gd name="T40" fmla="*/ 408264 w 207"/>
                              <a:gd name="T41" fmla="*/ 280963 h 268"/>
                              <a:gd name="T42" fmla="*/ 429200 w 207"/>
                              <a:gd name="T43" fmla="*/ 295559 h 268"/>
                              <a:gd name="T44" fmla="*/ 436179 w 207"/>
                              <a:gd name="T45" fmla="*/ 335696 h 268"/>
                              <a:gd name="T46" fmla="*/ 457116 w 207"/>
                              <a:gd name="T47" fmla="*/ 405025 h 268"/>
                              <a:gd name="T48" fmla="*/ 464095 w 207"/>
                              <a:gd name="T49" fmla="*/ 441514 h 268"/>
                              <a:gd name="T50" fmla="*/ 516436 w 207"/>
                              <a:gd name="T51" fmla="*/ 445163 h 268"/>
                              <a:gd name="T52" fmla="*/ 519926 w 207"/>
                              <a:gd name="T53" fmla="*/ 386781 h 268"/>
                              <a:gd name="T54" fmla="*/ 526905 w 207"/>
                              <a:gd name="T55" fmla="*/ 342994 h 268"/>
                              <a:gd name="T56" fmla="*/ 547841 w 207"/>
                              <a:gd name="T57" fmla="*/ 379483 h 268"/>
                              <a:gd name="T58" fmla="*/ 659503 w 207"/>
                              <a:gd name="T59" fmla="*/ 313803 h 268"/>
                              <a:gd name="T60" fmla="*/ 722313 w 207"/>
                              <a:gd name="T61" fmla="*/ 291910 h 268"/>
                              <a:gd name="T62" fmla="*/ 628098 w 207"/>
                              <a:gd name="T63" fmla="*/ 197039 h 268"/>
                              <a:gd name="T64" fmla="*/ 467584 w 207"/>
                              <a:gd name="T65" fmla="*/ 218932 h 268"/>
                              <a:gd name="T66" fmla="*/ 390817 w 207"/>
                              <a:gd name="T67" fmla="*/ 47435 h 268"/>
                              <a:gd name="T68" fmla="*/ 272176 w 207"/>
                              <a:gd name="T69" fmla="*/ 0 h 268"/>
                              <a:gd name="T70" fmla="*/ 164003 w 207"/>
                              <a:gd name="T71" fmla="*/ 109466 h 268"/>
                              <a:gd name="T72" fmla="*/ 66299 w 207"/>
                              <a:gd name="T73" fmla="*/ 135008 h 268"/>
                              <a:gd name="T74" fmla="*/ 94215 w 207"/>
                              <a:gd name="T75" fmla="*/ 233528 h 268"/>
                              <a:gd name="T76" fmla="*/ 157025 w 207"/>
                              <a:gd name="T77" fmla="*/ 237177 h 268"/>
                              <a:gd name="T78" fmla="*/ 150046 w 207"/>
                              <a:gd name="T79" fmla="*/ 295559 h 268"/>
                              <a:gd name="T80" fmla="*/ 122130 w 207"/>
                              <a:gd name="T81" fmla="*/ 302856 h 268"/>
                              <a:gd name="T82" fmla="*/ 73278 w 207"/>
                              <a:gd name="T83" fmla="*/ 310154 h 268"/>
                              <a:gd name="T84" fmla="*/ 27915 w 207"/>
                              <a:gd name="T85" fmla="*/ 412323 h 268"/>
                              <a:gd name="T86" fmla="*/ 20937 w 207"/>
                              <a:gd name="T87" fmla="*/ 521789 h 268"/>
                              <a:gd name="T88" fmla="*/ 52342 w 207"/>
                              <a:gd name="T89" fmla="*/ 653148 h 268"/>
                              <a:gd name="T90" fmla="*/ 76768 w 207"/>
                              <a:gd name="T91" fmla="*/ 696935 h 268"/>
                              <a:gd name="T92" fmla="*/ 80257 w 207"/>
                              <a:gd name="T93" fmla="*/ 744370 h 268"/>
                              <a:gd name="T94" fmla="*/ 101194 w 207"/>
                              <a:gd name="T95" fmla="*/ 748019 h 268"/>
                              <a:gd name="T96" fmla="*/ 87236 w 207"/>
                              <a:gd name="T97" fmla="*/ 795454 h 268"/>
                              <a:gd name="T98" fmla="*/ 143067 w 207"/>
                              <a:gd name="T99" fmla="*/ 802752 h 268"/>
                              <a:gd name="T100" fmla="*/ 174472 w 207"/>
                              <a:gd name="T101" fmla="*/ 872081 h 268"/>
                              <a:gd name="T102" fmla="*/ 160514 w 207"/>
                              <a:gd name="T103" fmla="*/ 864783 h 268"/>
                              <a:gd name="T104" fmla="*/ 122130 w 207"/>
                              <a:gd name="T105" fmla="*/ 883027 h 268"/>
                              <a:gd name="T106" fmla="*/ 160514 w 207"/>
                              <a:gd name="T107" fmla="*/ 934112 h 268"/>
                              <a:gd name="T108" fmla="*/ 303581 w 207"/>
                              <a:gd name="T109" fmla="*/ 934112 h 268"/>
                              <a:gd name="T110" fmla="*/ 380348 w 207"/>
                              <a:gd name="T111" fmla="*/ 923165 h 26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207" h="268">
                                <a:moveTo>
                                  <a:pt x="109" y="253"/>
                                </a:moveTo>
                                <a:cubicBezTo>
                                  <a:pt x="109" y="253"/>
                                  <a:pt x="142" y="234"/>
                                  <a:pt x="127" y="217"/>
                                </a:cubicBezTo>
                                <a:cubicBezTo>
                                  <a:pt x="123" y="212"/>
                                  <a:pt x="123" y="212"/>
                                  <a:pt x="123" y="212"/>
                                </a:cubicBezTo>
                                <a:cubicBezTo>
                                  <a:pt x="123" y="212"/>
                                  <a:pt x="111" y="205"/>
                                  <a:pt x="111" y="198"/>
                                </a:cubicBezTo>
                                <a:cubicBezTo>
                                  <a:pt x="102" y="200"/>
                                  <a:pt x="102" y="200"/>
                                  <a:pt x="102" y="200"/>
                                </a:cubicBezTo>
                                <a:cubicBezTo>
                                  <a:pt x="102" y="195"/>
                                  <a:pt x="102" y="195"/>
                                  <a:pt x="102" y="195"/>
                                </a:cubicBezTo>
                                <a:cubicBezTo>
                                  <a:pt x="100" y="194"/>
                                  <a:pt x="100" y="194"/>
                                  <a:pt x="100" y="194"/>
                                </a:cubicBezTo>
                                <a:cubicBezTo>
                                  <a:pt x="100" y="190"/>
                                  <a:pt x="100" y="190"/>
                                  <a:pt x="100" y="190"/>
                                </a:cubicBezTo>
                                <a:cubicBezTo>
                                  <a:pt x="102" y="188"/>
                                  <a:pt x="102" y="188"/>
                                  <a:pt x="102" y="188"/>
                                </a:cubicBezTo>
                                <a:cubicBezTo>
                                  <a:pt x="106" y="188"/>
                                  <a:pt x="106" y="188"/>
                                  <a:pt x="106" y="188"/>
                                </a:cubicBezTo>
                                <a:cubicBezTo>
                                  <a:pt x="109" y="190"/>
                                  <a:pt x="109" y="190"/>
                                  <a:pt x="109" y="190"/>
                                </a:cubicBezTo>
                                <a:cubicBezTo>
                                  <a:pt x="109" y="190"/>
                                  <a:pt x="117" y="181"/>
                                  <a:pt x="109" y="175"/>
                                </a:cubicBezTo>
                                <a:cubicBezTo>
                                  <a:pt x="109" y="175"/>
                                  <a:pt x="97" y="166"/>
                                  <a:pt x="84" y="167"/>
                                </a:cubicBezTo>
                                <a:cubicBezTo>
                                  <a:pt x="81" y="167"/>
                                  <a:pt x="81" y="167"/>
                                  <a:pt x="81" y="167"/>
                                </a:cubicBezTo>
                                <a:cubicBezTo>
                                  <a:pt x="81" y="167"/>
                                  <a:pt x="86" y="151"/>
                                  <a:pt x="73" y="139"/>
                                </a:cubicBezTo>
                                <a:cubicBezTo>
                                  <a:pt x="80" y="142"/>
                                  <a:pt x="80" y="142"/>
                                  <a:pt x="80" y="142"/>
                                </a:cubicBezTo>
                                <a:cubicBezTo>
                                  <a:pt x="84" y="140"/>
                                  <a:pt x="84" y="140"/>
                                  <a:pt x="84" y="140"/>
                                </a:cubicBezTo>
                                <a:cubicBezTo>
                                  <a:pt x="85" y="127"/>
                                  <a:pt x="85" y="127"/>
                                  <a:pt x="85" y="127"/>
                                </a:cubicBezTo>
                                <a:cubicBezTo>
                                  <a:pt x="88" y="127"/>
                                  <a:pt x="88" y="127"/>
                                  <a:pt x="88" y="127"/>
                                </a:cubicBezTo>
                                <a:cubicBezTo>
                                  <a:pt x="88" y="134"/>
                                  <a:pt x="88" y="134"/>
                                  <a:pt x="88" y="134"/>
                                </a:cubicBezTo>
                                <a:cubicBezTo>
                                  <a:pt x="91" y="134"/>
                                  <a:pt x="91" y="134"/>
                                  <a:pt x="91" y="134"/>
                                </a:cubicBezTo>
                                <a:cubicBezTo>
                                  <a:pt x="91" y="134"/>
                                  <a:pt x="99" y="122"/>
                                  <a:pt x="106" y="132"/>
                                </a:cubicBezTo>
                                <a:cubicBezTo>
                                  <a:pt x="106" y="132"/>
                                  <a:pt x="104" y="139"/>
                                  <a:pt x="96" y="144"/>
                                </a:cubicBezTo>
                                <a:cubicBezTo>
                                  <a:pt x="96" y="144"/>
                                  <a:pt x="95" y="148"/>
                                  <a:pt x="100" y="147"/>
                                </a:cubicBezTo>
                                <a:cubicBezTo>
                                  <a:pt x="100" y="147"/>
                                  <a:pt x="130" y="140"/>
                                  <a:pt x="131" y="151"/>
                                </a:cubicBezTo>
                                <a:cubicBezTo>
                                  <a:pt x="132" y="162"/>
                                  <a:pt x="136" y="154"/>
                                  <a:pt x="135" y="149"/>
                                </a:cubicBezTo>
                                <a:cubicBezTo>
                                  <a:pt x="136" y="144"/>
                                  <a:pt x="136" y="144"/>
                                  <a:pt x="136" y="144"/>
                                </a:cubicBezTo>
                                <a:cubicBezTo>
                                  <a:pt x="136" y="140"/>
                                  <a:pt x="136" y="140"/>
                                  <a:pt x="136" y="140"/>
                                </a:cubicBezTo>
                                <a:cubicBezTo>
                                  <a:pt x="136" y="140"/>
                                  <a:pt x="140" y="132"/>
                                  <a:pt x="125" y="136"/>
                                </a:cubicBezTo>
                                <a:cubicBezTo>
                                  <a:pt x="121" y="134"/>
                                  <a:pt x="121" y="134"/>
                                  <a:pt x="121" y="134"/>
                                </a:cubicBezTo>
                                <a:cubicBezTo>
                                  <a:pt x="115" y="131"/>
                                  <a:pt x="115" y="131"/>
                                  <a:pt x="115" y="131"/>
                                </a:cubicBezTo>
                                <a:cubicBezTo>
                                  <a:pt x="109" y="129"/>
                                  <a:pt x="109" y="129"/>
                                  <a:pt x="109" y="129"/>
                                </a:cubicBezTo>
                                <a:cubicBezTo>
                                  <a:pt x="109" y="129"/>
                                  <a:pt x="98" y="125"/>
                                  <a:pt x="116" y="119"/>
                                </a:cubicBezTo>
                                <a:cubicBezTo>
                                  <a:pt x="116" y="119"/>
                                  <a:pt x="120" y="107"/>
                                  <a:pt x="116" y="101"/>
                                </a:cubicBezTo>
                                <a:cubicBezTo>
                                  <a:pt x="111" y="93"/>
                                  <a:pt x="111" y="93"/>
                                  <a:pt x="111" y="93"/>
                                </a:cubicBezTo>
                                <a:cubicBezTo>
                                  <a:pt x="117" y="93"/>
                                  <a:pt x="117" y="93"/>
                                  <a:pt x="117" y="93"/>
                                </a:cubicBezTo>
                                <a:cubicBezTo>
                                  <a:pt x="118" y="88"/>
                                  <a:pt x="118" y="88"/>
                                  <a:pt x="118" y="88"/>
                                </a:cubicBezTo>
                                <a:cubicBezTo>
                                  <a:pt x="114" y="84"/>
                                  <a:pt x="114" y="84"/>
                                  <a:pt x="114" y="84"/>
                                </a:cubicBezTo>
                                <a:cubicBezTo>
                                  <a:pt x="113" y="79"/>
                                  <a:pt x="113" y="79"/>
                                  <a:pt x="113" y="79"/>
                                </a:cubicBezTo>
                                <a:cubicBezTo>
                                  <a:pt x="113" y="76"/>
                                  <a:pt x="113" y="76"/>
                                  <a:pt x="113" y="76"/>
                                </a:cubicBezTo>
                                <a:cubicBezTo>
                                  <a:pt x="116" y="75"/>
                                  <a:pt x="116" y="75"/>
                                  <a:pt x="116" y="75"/>
                                </a:cubicBezTo>
                                <a:cubicBezTo>
                                  <a:pt x="117" y="77"/>
                                  <a:pt x="117" y="77"/>
                                  <a:pt x="117" y="77"/>
                                </a:cubicBezTo>
                                <a:cubicBezTo>
                                  <a:pt x="119" y="81"/>
                                  <a:pt x="119" y="81"/>
                                  <a:pt x="119" y="81"/>
                                </a:cubicBezTo>
                                <a:cubicBezTo>
                                  <a:pt x="123" y="81"/>
                                  <a:pt x="123" y="81"/>
                                  <a:pt x="123" y="81"/>
                                </a:cubicBezTo>
                                <a:cubicBezTo>
                                  <a:pt x="125" y="81"/>
                                  <a:pt x="125" y="81"/>
                                  <a:pt x="125" y="81"/>
                                </a:cubicBezTo>
                                <a:cubicBezTo>
                                  <a:pt x="125" y="81"/>
                                  <a:pt x="115" y="96"/>
                                  <a:pt x="125" y="92"/>
                                </a:cubicBezTo>
                                <a:cubicBezTo>
                                  <a:pt x="125" y="92"/>
                                  <a:pt x="137" y="86"/>
                                  <a:pt x="129" y="100"/>
                                </a:cubicBezTo>
                                <a:cubicBezTo>
                                  <a:pt x="129" y="100"/>
                                  <a:pt x="115" y="108"/>
                                  <a:pt x="131" y="111"/>
                                </a:cubicBezTo>
                                <a:cubicBezTo>
                                  <a:pt x="127" y="118"/>
                                  <a:pt x="127" y="118"/>
                                  <a:pt x="127" y="118"/>
                                </a:cubicBezTo>
                                <a:cubicBezTo>
                                  <a:pt x="133" y="121"/>
                                  <a:pt x="133" y="121"/>
                                  <a:pt x="133" y="121"/>
                                </a:cubicBezTo>
                                <a:cubicBezTo>
                                  <a:pt x="136" y="125"/>
                                  <a:pt x="136" y="125"/>
                                  <a:pt x="136" y="125"/>
                                </a:cubicBezTo>
                                <a:cubicBezTo>
                                  <a:pt x="136" y="125"/>
                                  <a:pt x="140" y="137"/>
                                  <a:pt x="148" y="122"/>
                                </a:cubicBezTo>
                                <a:cubicBezTo>
                                  <a:pt x="150" y="113"/>
                                  <a:pt x="150" y="113"/>
                                  <a:pt x="150" y="113"/>
                                </a:cubicBezTo>
                                <a:cubicBezTo>
                                  <a:pt x="149" y="106"/>
                                  <a:pt x="149" y="106"/>
                                  <a:pt x="149" y="106"/>
                                </a:cubicBezTo>
                                <a:cubicBezTo>
                                  <a:pt x="149" y="98"/>
                                  <a:pt x="149" y="98"/>
                                  <a:pt x="149" y="98"/>
                                </a:cubicBezTo>
                                <a:cubicBezTo>
                                  <a:pt x="151" y="94"/>
                                  <a:pt x="151" y="94"/>
                                  <a:pt x="151" y="94"/>
                                </a:cubicBezTo>
                                <a:cubicBezTo>
                                  <a:pt x="151" y="94"/>
                                  <a:pt x="154" y="94"/>
                                  <a:pt x="154" y="101"/>
                                </a:cubicBezTo>
                                <a:cubicBezTo>
                                  <a:pt x="157" y="104"/>
                                  <a:pt x="157" y="104"/>
                                  <a:pt x="157" y="104"/>
                                </a:cubicBezTo>
                                <a:cubicBezTo>
                                  <a:pt x="162" y="97"/>
                                  <a:pt x="162" y="97"/>
                                  <a:pt x="162" y="97"/>
                                </a:cubicBezTo>
                                <a:cubicBezTo>
                                  <a:pt x="162" y="97"/>
                                  <a:pt x="168" y="76"/>
                                  <a:pt x="189" y="86"/>
                                </a:cubicBezTo>
                                <a:cubicBezTo>
                                  <a:pt x="201" y="81"/>
                                  <a:pt x="201" y="81"/>
                                  <a:pt x="201" y="81"/>
                                </a:cubicBezTo>
                                <a:cubicBezTo>
                                  <a:pt x="207" y="80"/>
                                  <a:pt x="207" y="80"/>
                                  <a:pt x="207" y="80"/>
                                </a:cubicBezTo>
                                <a:cubicBezTo>
                                  <a:pt x="205" y="80"/>
                                  <a:pt x="195" y="73"/>
                                  <a:pt x="189" y="67"/>
                                </a:cubicBezTo>
                                <a:cubicBezTo>
                                  <a:pt x="182" y="61"/>
                                  <a:pt x="180" y="54"/>
                                  <a:pt x="180" y="54"/>
                                </a:cubicBezTo>
                                <a:cubicBezTo>
                                  <a:pt x="180" y="54"/>
                                  <a:pt x="176" y="39"/>
                                  <a:pt x="165" y="54"/>
                                </a:cubicBezTo>
                                <a:cubicBezTo>
                                  <a:pt x="155" y="70"/>
                                  <a:pt x="134" y="60"/>
                                  <a:pt x="134" y="60"/>
                                </a:cubicBezTo>
                                <a:cubicBezTo>
                                  <a:pt x="134" y="60"/>
                                  <a:pt x="127" y="52"/>
                                  <a:pt x="115" y="42"/>
                                </a:cubicBezTo>
                                <a:cubicBezTo>
                                  <a:pt x="104" y="33"/>
                                  <a:pt x="112" y="13"/>
                                  <a:pt x="112" y="13"/>
                                </a:cubicBezTo>
                                <a:cubicBezTo>
                                  <a:pt x="121" y="4"/>
                                  <a:pt x="118" y="0"/>
                                  <a:pt x="118" y="0"/>
                                </a:cubicBezTo>
                                <a:cubicBezTo>
                                  <a:pt x="78" y="0"/>
                                  <a:pt x="78" y="0"/>
                                  <a:pt x="78" y="0"/>
                                </a:cubicBezTo>
                                <a:cubicBezTo>
                                  <a:pt x="56" y="0"/>
                                  <a:pt x="56" y="0"/>
                                  <a:pt x="56" y="0"/>
                                </a:cubicBezTo>
                                <a:cubicBezTo>
                                  <a:pt x="47" y="30"/>
                                  <a:pt x="47" y="30"/>
                                  <a:pt x="47" y="30"/>
                                </a:cubicBezTo>
                                <a:cubicBezTo>
                                  <a:pt x="47" y="30"/>
                                  <a:pt x="35" y="44"/>
                                  <a:pt x="22" y="34"/>
                                </a:cubicBezTo>
                                <a:cubicBezTo>
                                  <a:pt x="19" y="37"/>
                                  <a:pt x="19" y="37"/>
                                  <a:pt x="19" y="37"/>
                                </a:cubicBezTo>
                                <a:cubicBezTo>
                                  <a:pt x="22" y="56"/>
                                  <a:pt x="22" y="56"/>
                                  <a:pt x="22" y="56"/>
                                </a:cubicBezTo>
                                <a:cubicBezTo>
                                  <a:pt x="22" y="56"/>
                                  <a:pt x="25" y="53"/>
                                  <a:pt x="27" y="64"/>
                                </a:cubicBezTo>
                                <a:cubicBezTo>
                                  <a:pt x="27" y="64"/>
                                  <a:pt x="29" y="72"/>
                                  <a:pt x="37" y="65"/>
                                </a:cubicBezTo>
                                <a:cubicBezTo>
                                  <a:pt x="45" y="65"/>
                                  <a:pt x="45" y="65"/>
                                  <a:pt x="45" y="65"/>
                                </a:cubicBezTo>
                                <a:cubicBezTo>
                                  <a:pt x="44" y="75"/>
                                  <a:pt x="44" y="75"/>
                                  <a:pt x="44" y="75"/>
                                </a:cubicBezTo>
                                <a:cubicBezTo>
                                  <a:pt x="43" y="81"/>
                                  <a:pt x="43" y="81"/>
                                  <a:pt x="43" y="81"/>
                                </a:cubicBezTo>
                                <a:cubicBezTo>
                                  <a:pt x="41" y="83"/>
                                  <a:pt x="41" y="83"/>
                                  <a:pt x="41" y="83"/>
                                </a:cubicBezTo>
                                <a:cubicBezTo>
                                  <a:pt x="35" y="83"/>
                                  <a:pt x="35" y="83"/>
                                  <a:pt x="35" y="83"/>
                                </a:cubicBezTo>
                                <a:cubicBezTo>
                                  <a:pt x="26" y="84"/>
                                  <a:pt x="26" y="84"/>
                                  <a:pt x="26" y="84"/>
                                </a:cubicBezTo>
                                <a:cubicBezTo>
                                  <a:pt x="21" y="85"/>
                                  <a:pt x="21" y="85"/>
                                  <a:pt x="21" y="85"/>
                                </a:cubicBezTo>
                                <a:cubicBezTo>
                                  <a:pt x="21" y="85"/>
                                  <a:pt x="25" y="113"/>
                                  <a:pt x="14" y="112"/>
                                </a:cubicBezTo>
                                <a:cubicBezTo>
                                  <a:pt x="8" y="113"/>
                                  <a:pt x="8" y="113"/>
                                  <a:pt x="8" y="113"/>
                                </a:cubicBezTo>
                                <a:cubicBezTo>
                                  <a:pt x="8" y="113"/>
                                  <a:pt x="6" y="121"/>
                                  <a:pt x="7" y="124"/>
                                </a:cubicBezTo>
                                <a:cubicBezTo>
                                  <a:pt x="8" y="127"/>
                                  <a:pt x="13" y="134"/>
                                  <a:pt x="6" y="143"/>
                                </a:cubicBezTo>
                                <a:cubicBezTo>
                                  <a:pt x="0" y="152"/>
                                  <a:pt x="5" y="167"/>
                                  <a:pt x="14" y="172"/>
                                </a:cubicBezTo>
                                <a:cubicBezTo>
                                  <a:pt x="14" y="172"/>
                                  <a:pt x="18" y="172"/>
                                  <a:pt x="15" y="179"/>
                                </a:cubicBezTo>
                                <a:cubicBezTo>
                                  <a:pt x="15" y="179"/>
                                  <a:pt x="10" y="190"/>
                                  <a:pt x="28" y="187"/>
                                </a:cubicBezTo>
                                <a:cubicBezTo>
                                  <a:pt x="28" y="187"/>
                                  <a:pt x="27" y="191"/>
                                  <a:pt x="22" y="191"/>
                                </a:cubicBezTo>
                                <a:cubicBezTo>
                                  <a:pt x="22" y="191"/>
                                  <a:pt x="8" y="192"/>
                                  <a:pt x="17" y="198"/>
                                </a:cubicBezTo>
                                <a:cubicBezTo>
                                  <a:pt x="23" y="204"/>
                                  <a:pt x="23" y="204"/>
                                  <a:pt x="23" y="204"/>
                                </a:cubicBezTo>
                                <a:cubicBezTo>
                                  <a:pt x="25" y="207"/>
                                  <a:pt x="25" y="207"/>
                                  <a:pt x="25" y="207"/>
                                </a:cubicBezTo>
                                <a:cubicBezTo>
                                  <a:pt x="29" y="205"/>
                                  <a:pt x="29" y="205"/>
                                  <a:pt x="29" y="205"/>
                                </a:cubicBezTo>
                                <a:cubicBezTo>
                                  <a:pt x="28" y="209"/>
                                  <a:pt x="28" y="209"/>
                                  <a:pt x="28" y="209"/>
                                </a:cubicBezTo>
                                <a:cubicBezTo>
                                  <a:pt x="25" y="218"/>
                                  <a:pt x="25" y="218"/>
                                  <a:pt x="25" y="218"/>
                                </a:cubicBezTo>
                                <a:cubicBezTo>
                                  <a:pt x="25" y="218"/>
                                  <a:pt x="32" y="219"/>
                                  <a:pt x="37" y="225"/>
                                </a:cubicBezTo>
                                <a:cubicBezTo>
                                  <a:pt x="41" y="220"/>
                                  <a:pt x="41" y="220"/>
                                  <a:pt x="41" y="220"/>
                                </a:cubicBezTo>
                                <a:cubicBezTo>
                                  <a:pt x="41" y="220"/>
                                  <a:pt x="45" y="229"/>
                                  <a:pt x="52" y="228"/>
                                </a:cubicBezTo>
                                <a:cubicBezTo>
                                  <a:pt x="52" y="228"/>
                                  <a:pt x="56" y="229"/>
                                  <a:pt x="50" y="239"/>
                                </a:cubicBezTo>
                                <a:cubicBezTo>
                                  <a:pt x="55" y="240"/>
                                  <a:pt x="55" y="240"/>
                                  <a:pt x="55" y="240"/>
                                </a:cubicBezTo>
                                <a:cubicBezTo>
                                  <a:pt x="55" y="240"/>
                                  <a:pt x="50" y="251"/>
                                  <a:pt x="46" y="237"/>
                                </a:cubicBezTo>
                                <a:cubicBezTo>
                                  <a:pt x="46" y="237"/>
                                  <a:pt x="40" y="232"/>
                                  <a:pt x="33" y="234"/>
                                </a:cubicBezTo>
                                <a:cubicBezTo>
                                  <a:pt x="33" y="234"/>
                                  <a:pt x="29" y="236"/>
                                  <a:pt x="35" y="242"/>
                                </a:cubicBezTo>
                                <a:cubicBezTo>
                                  <a:pt x="35" y="242"/>
                                  <a:pt x="41" y="243"/>
                                  <a:pt x="39" y="253"/>
                                </a:cubicBezTo>
                                <a:cubicBezTo>
                                  <a:pt x="39" y="253"/>
                                  <a:pt x="35" y="268"/>
                                  <a:pt x="46" y="256"/>
                                </a:cubicBezTo>
                                <a:cubicBezTo>
                                  <a:pt x="46" y="256"/>
                                  <a:pt x="65" y="246"/>
                                  <a:pt x="71" y="259"/>
                                </a:cubicBezTo>
                                <a:cubicBezTo>
                                  <a:pt x="71" y="259"/>
                                  <a:pt x="80" y="261"/>
                                  <a:pt x="87" y="256"/>
                                </a:cubicBezTo>
                                <a:cubicBezTo>
                                  <a:pt x="96" y="257"/>
                                  <a:pt x="96" y="257"/>
                                  <a:pt x="96" y="257"/>
                                </a:cubicBezTo>
                                <a:cubicBezTo>
                                  <a:pt x="96" y="257"/>
                                  <a:pt x="105" y="253"/>
                                  <a:pt x="109" y="253"/>
                                </a:cubicBezTo>
                                <a:close/>
                              </a:path>
                            </a:pathLst>
                          </a:custGeom>
                          <a:solidFill>
                            <a:schemeClr val="accent2">
                              <a:lumMod val="100000"/>
                              <a:lumOff val="0"/>
                            </a:schemeClr>
                          </a:solidFill>
                          <a:ln w="6350">
                            <a:solidFill>
                              <a:schemeClr val="bg1">
                                <a:lumMod val="100000"/>
                                <a:lumOff val="0"/>
                              </a:schemeClr>
                            </a:solidFill>
                            <a:round/>
                          </a:ln>
                        </wps:spPr>
                        <wps:bodyPr rot="0" vert="horz" wrap="square" lIns="91440" tIns="45720" rIns="91440" bIns="45720" anchor="t" anchorCtr="0" upright="1">
                          <a:noAutofit/>
                        </wps:bodyPr>
                      </wps:wsp>
                      <wps:wsp>
                        <wps:cNvPr id="66" name="未知"/>
                        <wps:cNvSpPr/>
                        <wps:spPr bwMode="auto">
                          <a:xfrm>
                            <a:off x="8445" y="16652"/>
                            <a:ext cx="4953" cy="6509"/>
                          </a:xfrm>
                          <a:custGeom>
                            <a:avLst/>
                            <a:gdLst>
                              <a:gd name="T0" fmla="*/ 495300 w 141"/>
                              <a:gd name="T1" fmla="*/ 151624 h 176"/>
                              <a:gd name="T2" fmla="*/ 396943 w 141"/>
                              <a:gd name="T3" fmla="*/ 51774 h 176"/>
                              <a:gd name="T4" fmla="*/ 361815 w 141"/>
                              <a:gd name="T5" fmla="*/ 36981 h 176"/>
                              <a:gd name="T6" fmla="*/ 312636 w 141"/>
                              <a:gd name="T7" fmla="*/ 0 h 176"/>
                              <a:gd name="T8" fmla="*/ 288047 w 141"/>
                              <a:gd name="T9" fmla="*/ 11094 h 176"/>
                              <a:gd name="T10" fmla="*/ 228330 w 141"/>
                              <a:gd name="T11" fmla="*/ 85057 h 176"/>
                              <a:gd name="T12" fmla="*/ 224817 w 141"/>
                              <a:gd name="T13" fmla="*/ 92454 h 176"/>
                              <a:gd name="T14" fmla="*/ 140511 w 141"/>
                              <a:gd name="T15" fmla="*/ 192304 h 176"/>
                              <a:gd name="T16" fmla="*/ 45666 w 141"/>
                              <a:gd name="T17" fmla="*/ 325437 h 176"/>
                              <a:gd name="T18" fmla="*/ 7026 w 141"/>
                              <a:gd name="T19" fmla="*/ 384607 h 176"/>
                              <a:gd name="T20" fmla="*/ 24589 w 141"/>
                              <a:gd name="T21" fmla="*/ 443778 h 176"/>
                              <a:gd name="T22" fmla="*/ 63230 w 141"/>
                              <a:gd name="T23" fmla="*/ 525137 h 176"/>
                              <a:gd name="T24" fmla="*/ 66743 w 141"/>
                              <a:gd name="T25" fmla="*/ 543628 h 176"/>
                              <a:gd name="T26" fmla="*/ 84306 w 141"/>
                              <a:gd name="T27" fmla="*/ 573213 h 176"/>
                              <a:gd name="T28" fmla="*/ 91332 w 141"/>
                              <a:gd name="T29" fmla="*/ 650874 h 17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41" h="176">
                                <a:moveTo>
                                  <a:pt x="141" y="41"/>
                                </a:moveTo>
                                <a:cubicBezTo>
                                  <a:pt x="141" y="41"/>
                                  <a:pt x="116" y="43"/>
                                  <a:pt x="113" y="14"/>
                                </a:cubicBezTo>
                                <a:cubicBezTo>
                                  <a:pt x="113" y="14"/>
                                  <a:pt x="114" y="3"/>
                                  <a:pt x="103" y="10"/>
                                </a:cubicBezTo>
                                <a:cubicBezTo>
                                  <a:pt x="91" y="16"/>
                                  <a:pt x="86" y="13"/>
                                  <a:pt x="89" y="0"/>
                                </a:cubicBezTo>
                                <a:cubicBezTo>
                                  <a:pt x="89" y="0"/>
                                  <a:pt x="86" y="0"/>
                                  <a:pt x="82" y="3"/>
                                </a:cubicBezTo>
                                <a:cubicBezTo>
                                  <a:pt x="79" y="7"/>
                                  <a:pt x="65" y="23"/>
                                  <a:pt x="65" y="23"/>
                                </a:cubicBezTo>
                                <a:cubicBezTo>
                                  <a:pt x="64" y="25"/>
                                  <a:pt x="64" y="25"/>
                                  <a:pt x="64" y="25"/>
                                </a:cubicBezTo>
                                <a:cubicBezTo>
                                  <a:pt x="64" y="25"/>
                                  <a:pt x="64" y="39"/>
                                  <a:pt x="40" y="52"/>
                                </a:cubicBezTo>
                                <a:cubicBezTo>
                                  <a:pt x="17" y="65"/>
                                  <a:pt x="16" y="67"/>
                                  <a:pt x="13" y="88"/>
                                </a:cubicBezTo>
                                <a:cubicBezTo>
                                  <a:pt x="13" y="88"/>
                                  <a:pt x="0" y="95"/>
                                  <a:pt x="2" y="104"/>
                                </a:cubicBezTo>
                                <a:cubicBezTo>
                                  <a:pt x="5" y="114"/>
                                  <a:pt x="7" y="120"/>
                                  <a:pt x="7" y="120"/>
                                </a:cubicBezTo>
                                <a:cubicBezTo>
                                  <a:pt x="7" y="120"/>
                                  <a:pt x="28" y="122"/>
                                  <a:pt x="18" y="142"/>
                                </a:cubicBezTo>
                                <a:cubicBezTo>
                                  <a:pt x="19" y="147"/>
                                  <a:pt x="19" y="147"/>
                                  <a:pt x="19" y="147"/>
                                </a:cubicBezTo>
                                <a:cubicBezTo>
                                  <a:pt x="24" y="155"/>
                                  <a:pt x="24" y="155"/>
                                  <a:pt x="24" y="155"/>
                                </a:cubicBezTo>
                                <a:cubicBezTo>
                                  <a:pt x="26" y="176"/>
                                  <a:pt x="26" y="176"/>
                                  <a:pt x="26" y="176"/>
                                </a:cubicBezTo>
                              </a:path>
                            </a:pathLst>
                          </a:custGeom>
                          <a:noFill/>
                          <a:ln w="19050">
                            <a:solidFill>
                              <a:schemeClr val="bg1">
                                <a:lumMod val="100000"/>
                                <a:lumOff val="0"/>
                              </a:schemeClr>
                            </a:solidFill>
                            <a:round/>
                          </a:ln>
                        </wps:spPr>
                        <wps:bodyPr rot="0" vert="horz" wrap="square" lIns="91440" tIns="45720" rIns="91440" bIns="45720" anchor="t" anchorCtr="0" upright="1">
                          <a:noAutofit/>
                        </wps:bodyPr>
                      </wps:wsp>
                      <wps:wsp>
                        <wps:cNvPr id="67" name="未知"/>
                        <wps:cNvSpPr/>
                        <wps:spPr bwMode="auto">
                          <a:xfrm>
                            <a:off x="7921" y="16557"/>
                            <a:ext cx="2731" cy="1492"/>
                          </a:xfrm>
                          <a:custGeom>
                            <a:avLst/>
                            <a:gdLst>
                              <a:gd name="T0" fmla="*/ 0 w 79"/>
                              <a:gd name="T1" fmla="*/ 0 h 41"/>
                              <a:gd name="T2" fmla="*/ 76039 w 79"/>
                              <a:gd name="T3" fmla="*/ 43676 h 41"/>
                              <a:gd name="T4" fmla="*/ 82952 w 79"/>
                              <a:gd name="T5" fmla="*/ 72793 h 41"/>
                              <a:gd name="T6" fmla="*/ 117515 w 79"/>
                              <a:gd name="T7" fmla="*/ 98270 h 41"/>
                              <a:gd name="T8" fmla="*/ 141709 w 79"/>
                              <a:gd name="T9" fmla="*/ 123748 h 41"/>
                              <a:gd name="T10" fmla="*/ 176273 w 79"/>
                              <a:gd name="T11" fmla="*/ 116468 h 41"/>
                              <a:gd name="T12" fmla="*/ 273050 w 79"/>
                              <a:gd name="T13" fmla="*/ 98270 h 4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9" h="41">
                                <a:moveTo>
                                  <a:pt x="0" y="0"/>
                                </a:moveTo>
                                <a:cubicBezTo>
                                  <a:pt x="0" y="0"/>
                                  <a:pt x="10" y="15"/>
                                  <a:pt x="22" y="12"/>
                                </a:cubicBezTo>
                                <a:cubicBezTo>
                                  <a:pt x="22" y="12"/>
                                  <a:pt x="31" y="12"/>
                                  <a:pt x="24" y="20"/>
                                </a:cubicBezTo>
                                <a:cubicBezTo>
                                  <a:pt x="16" y="27"/>
                                  <a:pt x="22" y="30"/>
                                  <a:pt x="34" y="27"/>
                                </a:cubicBezTo>
                                <a:cubicBezTo>
                                  <a:pt x="34" y="27"/>
                                  <a:pt x="38" y="27"/>
                                  <a:pt x="41" y="34"/>
                                </a:cubicBezTo>
                                <a:cubicBezTo>
                                  <a:pt x="43" y="41"/>
                                  <a:pt x="45" y="39"/>
                                  <a:pt x="51" y="32"/>
                                </a:cubicBezTo>
                                <a:cubicBezTo>
                                  <a:pt x="58" y="25"/>
                                  <a:pt x="74" y="25"/>
                                  <a:pt x="79" y="27"/>
                                </a:cubicBezTo>
                              </a:path>
                            </a:pathLst>
                          </a:custGeom>
                          <a:noFill/>
                          <a:ln w="19050">
                            <a:solidFill>
                              <a:schemeClr val="bg1">
                                <a:lumMod val="100000"/>
                                <a:lumOff val="0"/>
                              </a:schemeClr>
                            </a:solidFill>
                            <a:round/>
                          </a:ln>
                        </wps:spPr>
                        <wps:bodyPr rot="0" vert="horz" wrap="square" lIns="91440" tIns="45720" rIns="91440" bIns="45720" anchor="t" anchorCtr="0" upright="1">
                          <a:noAutofit/>
                        </wps:bodyPr>
                      </wps:wsp>
                      <wps:wsp>
                        <wps:cNvPr id="68" name="maoming"/>
                        <wps:cNvSpPr/>
                        <wps:spPr bwMode="auto">
                          <a:xfrm>
                            <a:off x="3619" y="16652"/>
                            <a:ext cx="7128" cy="7208"/>
                          </a:xfrm>
                          <a:custGeom>
                            <a:avLst/>
                            <a:gdLst>
                              <a:gd name="T0" fmla="*/ 436757 w 204"/>
                              <a:gd name="T1" fmla="*/ 0 h 197"/>
                              <a:gd name="T2" fmla="*/ 276031 w 204"/>
                              <a:gd name="T3" fmla="*/ 32926 h 197"/>
                              <a:gd name="T4" fmla="*/ 269043 w 204"/>
                              <a:gd name="T5" fmla="*/ 190242 h 197"/>
                              <a:gd name="T6" fmla="*/ 227114 w 204"/>
                              <a:gd name="T7" fmla="*/ 215851 h 197"/>
                              <a:gd name="T8" fmla="*/ 167715 w 204"/>
                              <a:gd name="T9" fmla="*/ 252436 h 197"/>
                              <a:gd name="T10" fmla="*/ 143256 w 204"/>
                              <a:gd name="T11" fmla="*/ 259753 h 197"/>
                              <a:gd name="T12" fmla="*/ 73375 w 204"/>
                              <a:gd name="T13" fmla="*/ 259753 h 197"/>
                              <a:gd name="T14" fmla="*/ 27952 w 204"/>
                              <a:gd name="T15" fmla="*/ 307314 h 197"/>
                              <a:gd name="T16" fmla="*/ 48917 w 204"/>
                              <a:gd name="T17" fmla="*/ 424386 h 197"/>
                              <a:gd name="T18" fmla="*/ 27952 w 204"/>
                              <a:gd name="T19" fmla="*/ 471946 h 197"/>
                              <a:gd name="T20" fmla="*/ 41929 w 204"/>
                              <a:gd name="T21" fmla="*/ 578043 h 197"/>
                              <a:gd name="T22" fmla="*/ 108316 w 204"/>
                              <a:gd name="T23" fmla="*/ 647554 h 197"/>
                              <a:gd name="T24" fmla="*/ 216632 w 204"/>
                              <a:gd name="T25" fmla="*/ 625603 h 197"/>
                              <a:gd name="T26" fmla="*/ 265548 w 204"/>
                              <a:gd name="T27" fmla="*/ 621945 h 197"/>
                              <a:gd name="T28" fmla="*/ 296995 w 204"/>
                              <a:gd name="T29" fmla="*/ 669505 h 197"/>
                              <a:gd name="T30" fmla="*/ 359888 w 204"/>
                              <a:gd name="T31" fmla="*/ 720724 h 197"/>
                              <a:gd name="T32" fmla="*/ 363382 w 204"/>
                              <a:gd name="T33" fmla="*/ 720724 h 197"/>
                              <a:gd name="T34" fmla="*/ 366876 w 204"/>
                              <a:gd name="T35" fmla="*/ 720724 h 197"/>
                              <a:gd name="T36" fmla="*/ 377358 w 204"/>
                              <a:gd name="T37" fmla="*/ 691456 h 197"/>
                              <a:gd name="T38" fmla="*/ 363382 w 204"/>
                              <a:gd name="T39" fmla="*/ 691456 h 197"/>
                              <a:gd name="T40" fmla="*/ 363382 w 204"/>
                              <a:gd name="T41" fmla="*/ 658530 h 197"/>
                              <a:gd name="T42" fmla="*/ 398323 w 204"/>
                              <a:gd name="T43" fmla="*/ 665847 h 197"/>
                              <a:gd name="T44" fmla="*/ 478686 w 204"/>
                              <a:gd name="T45" fmla="*/ 691456 h 197"/>
                              <a:gd name="T46" fmla="*/ 461216 w 204"/>
                              <a:gd name="T47" fmla="*/ 669505 h 197"/>
                              <a:gd name="T48" fmla="*/ 471698 w 204"/>
                              <a:gd name="T49" fmla="*/ 669505 h 197"/>
                              <a:gd name="T50" fmla="*/ 492662 w 204"/>
                              <a:gd name="T51" fmla="*/ 669505 h 197"/>
                              <a:gd name="T52" fmla="*/ 517121 w 204"/>
                              <a:gd name="T53" fmla="*/ 691456 h 197"/>
                              <a:gd name="T54" fmla="*/ 503144 w 204"/>
                              <a:gd name="T55" fmla="*/ 717066 h 197"/>
                              <a:gd name="T56" fmla="*/ 524109 w 204"/>
                              <a:gd name="T57" fmla="*/ 713407 h 197"/>
                              <a:gd name="T58" fmla="*/ 566038 w 204"/>
                              <a:gd name="T59" fmla="*/ 680481 h 197"/>
                              <a:gd name="T60" fmla="*/ 569532 w 204"/>
                              <a:gd name="T61" fmla="*/ 669505 h 197"/>
                              <a:gd name="T62" fmla="*/ 555555 w 204"/>
                              <a:gd name="T63" fmla="*/ 665847 h 197"/>
                              <a:gd name="T64" fmla="*/ 545073 w 204"/>
                              <a:gd name="T65" fmla="*/ 665847 h 197"/>
                              <a:gd name="T66" fmla="*/ 545073 w 204"/>
                              <a:gd name="T67" fmla="*/ 658530 h 197"/>
                              <a:gd name="T68" fmla="*/ 559049 w 204"/>
                              <a:gd name="T69" fmla="*/ 651213 h 197"/>
                              <a:gd name="T70" fmla="*/ 580014 w 204"/>
                              <a:gd name="T71" fmla="*/ 647554 h 197"/>
                              <a:gd name="T72" fmla="*/ 580014 w 204"/>
                              <a:gd name="T73" fmla="*/ 643896 h 197"/>
                              <a:gd name="T74" fmla="*/ 573026 w 204"/>
                              <a:gd name="T75" fmla="*/ 570726 h 197"/>
                              <a:gd name="T76" fmla="*/ 559049 w 204"/>
                              <a:gd name="T77" fmla="*/ 541458 h 197"/>
                              <a:gd name="T78" fmla="*/ 552061 w 204"/>
                              <a:gd name="T79" fmla="*/ 523165 h 197"/>
                              <a:gd name="T80" fmla="*/ 513627 w 204"/>
                              <a:gd name="T81" fmla="*/ 442678 h 197"/>
                              <a:gd name="T82" fmla="*/ 496156 w 204"/>
                              <a:gd name="T83" fmla="*/ 387801 h 197"/>
                              <a:gd name="T84" fmla="*/ 534591 w 204"/>
                              <a:gd name="T85" fmla="*/ 325606 h 197"/>
                              <a:gd name="T86" fmla="*/ 628931 w 204"/>
                              <a:gd name="T87" fmla="*/ 193900 h 197"/>
                              <a:gd name="T88" fmla="*/ 712788 w 204"/>
                              <a:gd name="T89" fmla="*/ 95121 h 197"/>
                              <a:gd name="T90" fmla="*/ 712788 w 204"/>
                              <a:gd name="T91" fmla="*/ 91462 h 197"/>
                              <a:gd name="T92" fmla="*/ 618448 w 204"/>
                              <a:gd name="T93" fmla="*/ 109755 h 197"/>
                              <a:gd name="T94" fmla="*/ 580014 w 204"/>
                              <a:gd name="T95" fmla="*/ 117072 h 197"/>
                              <a:gd name="T96" fmla="*/ 555555 w 204"/>
                              <a:gd name="T97" fmla="*/ 91462 h 197"/>
                              <a:gd name="T98" fmla="*/ 520615 w 204"/>
                              <a:gd name="T99" fmla="*/ 65853 h 197"/>
                              <a:gd name="T100" fmla="*/ 517121 w 204"/>
                              <a:gd name="T101" fmla="*/ 40243 h 197"/>
                              <a:gd name="T102" fmla="*/ 436757 w 204"/>
                              <a:gd name="T103" fmla="*/ 0 h 197"/>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04" h="197">
                                <a:moveTo>
                                  <a:pt x="125" y="0"/>
                                </a:moveTo>
                                <a:cubicBezTo>
                                  <a:pt x="79" y="9"/>
                                  <a:pt x="79" y="9"/>
                                  <a:pt x="79" y="9"/>
                                </a:cubicBezTo>
                                <a:cubicBezTo>
                                  <a:pt x="79" y="9"/>
                                  <a:pt x="58" y="31"/>
                                  <a:pt x="77" y="52"/>
                                </a:cubicBezTo>
                                <a:cubicBezTo>
                                  <a:pt x="77" y="52"/>
                                  <a:pt x="82" y="62"/>
                                  <a:pt x="65" y="59"/>
                                </a:cubicBezTo>
                                <a:cubicBezTo>
                                  <a:pt x="48" y="69"/>
                                  <a:pt x="48" y="69"/>
                                  <a:pt x="48" y="69"/>
                                </a:cubicBezTo>
                                <a:cubicBezTo>
                                  <a:pt x="41" y="71"/>
                                  <a:pt x="41" y="71"/>
                                  <a:pt x="41" y="71"/>
                                </a:cubicBezTo>
                                <a:cubicBezTo>
                                  <a:pt x="41" y="71"/>
                                  <a:pt x="35" y="82"/>
                                  <a:pt x="21" y="71"/>
                                </a:cubicBezTo>
                                <a:cubicBezTo>
                                  <a:pt x="21" y="71"/>
                                  <a:pt x="5" y="69"/>
                                  <a:pt x="8" y="84"/>
                                </a:cubicBezTo>
                                <a:cubicBezTo>
                                  <a:pt x="11" y="100"/>
                                  <a:pt x="14" y="116"/>
                                  <a:pt x="14" y="116"/>
                                </a:cubicBezTo>
                                <a:cubicBezTo>
                                  <a:pt x="14" y="116"/>
                                  <a:pt x="17" y="120"/>
                                  <a:pt x="8" y="129"/>
                                </a:cubicBezTo>
                                <a:cubicBezTo>
                                  <a:pt x="8" y="129"/>
                                  <a:pt x="0" y="149"/>
                                  <a:pt x="12" y="158"/>
                                </a:cubicBezTo>
                                <a:cubicBezTo>
                                  <a:pt x="23" y="168"/>
                                  <a:pt x="31" y="177"/>
                                  <a:pt x="31" y="177"/>
                                </a:cubicBezTo>
                                <a:cubicBezTo>
                                  <a:pt x="31" y="177"/>
                                  <a:pt x="51" y="186"/>
                                  <a:pt x="62" y="171"/>
                                </a:cubicBezTo>
                                <a:cubicBezTo>
                                  <a:pt x="73" y="155"/>
                                  <a:pt x="76" y="170"/>
                                  <a:pt x="76" y="170"/>
                                </a:cubicBezTo>
                                <a:cubicBezTo>
                                  <a:pt x="76" y="170"/>
                                  <a:pt x="79" y="177"/>
                                  <a:pt x="85" y="183"/>
                                </a:cubicBezTo>
                                <a:cubicBezTo>
                                  <a:pt x="92" y="189"/>
                                  <a:pt x="102" y="196"/>
                                  <a:pt x="103" y="197"/>
                                </a:cubicBezTo>
                                <a:cubicBezTo>
                                  <a:pt x="104" y="197"/>
                                  <a:pt x="104" y="197"/>
                                  <a:pt x="104" y="197"/>
                                </a:cubicBezTo>
                                <a:cubicBezTo>
                                  <a:pt x="105" y="197"/>
                                  <a:pt x="105" y="197"/>
                                  <a:pt x="105" y="197"/>
                                </a:cubicBezTo>
                                <a:cubicBezTo>
                                  <a:pt x="105" y="197"/>
                                  <a:pt x="125" y="189"/>
                                  <a:pt x="108" y="189"/>
                                </a:cubicBezTo>
                                <a:cubicBezTo>
                                  <a:pt x="104" y="189"/>
                                  <a:pt x="104" y="189"/>
                                  <a:pt x="104" y="189"/>
                                </a:cubicBezTo>
                                <a:cubicBezTo>
                                  <a:pt x="104" y="180"/>
                                  <a:pt x="104" y="180"/>
                                  <a:pt x="104" y="180"/>
                                </a:cubicBezTo>
                                <a:cubicBezTo>
                                  <a:pt x="104" y="180"/>
                                  <a:pt x="111" y="178"/>
                                  <a:pt x="114" y="182"/>
                                </a:cubicBezTo>
                                <a:cubicBezTo>
                                  <a:pt x="118" y="187"/>
                                  <a:pt x="129" y="191"/>
                                  <a:pt x="137" y="189"/>
                                </a:cubicBezTo>
                                <a:cubicBezTo>
                                  <a:pt x="132" y="183"/>
                                  <a:pt x="132" y="183"/>
                                  <a:pt x="132" y="183"/>
                                </a:cubicBezTo>
                                <a:cubicBezTo>
                                  <a:pt x="135" y="183"/>
                                  <a:pt x="135" y="183"/>
                                  <a:pt x="135" y="183"/>
                                </a:cubicBezTo>
                                <a:cubicBezTo>
                                  <a:pt x="141" y="183"/>
                                  <a:pt x="141" y="183"/>
                                  <a:pt x="141" y="183"/>
                                </a:cubicBezTo>
                                <a:cubicBezTo>
                                  <a:pt x="148" y="189"/>
                                  <a:pt x="148" y="189"/>
                                  <a:pt x="148" y="189"/>
                                </a:cubicBezTo>
                                <a:cubicBezTo>
                                  <a:pt x="144" y="196"/>
                                  <a:pt x="144" y="196"/>
                                  <a:pt x="144" y="196"/>
                                </a:cubicBezTo>
                                <a:cubicBezTo>
                                  <a:pt x="150" y="195"/>
                                  <a:pt x="150" y="195"/>
                                  <a:pt x="150" y="195"/>
                                </a:cubicBezTo>
                                <a:cubicBezTo>
                                  <a:pt x="162" y="186"/>
                                  <a:pt x="162" y="186"/>
                                  <a:pt x="162" y="186"/>
                                </a:cubicBezTo>
                                <a:cubicBezTo>
                                  <a:pt x="163" y="183"/>
                                  <a:pt x="163" y="183"/>
                                  <a:pt x="163" y="183"/>
                                </a:cubicBezTo>
                                <a:cubicBezTo>
                                  <a:pt x="159" y="182"/>
                                  <a:pt x="159" y="182"/>
                                  <a:pt x="159" y="182"/>
                                </a:cubicBezTo>
                                <a:cubicBezTo>
                                  <a:pt x="156" y="182"/>
                                  <a:pt x="156" y="182"/>
                                  <a:pt x="156" y="182"/>
                                </a:cubicBezTo>
                                <a:cubicBezTo>
                                  <a:pt x="156" y="180"/>
                                  <a:pt x="156" y="180"/>
                                  <a:pt x="156" y="180"/>
                                </a:cubicBezTo>
                                <a:cubicBezTo>
                                  <a:pt x="160" y="178"/>
                                  <a:pt x="160" y="178"/>
                                  <a:pt x="160" y="178"/>
                                </a:cubicBezTo>
                                <a:cubicBezTo>
                                  <a:pt x="166" y="177"/>
                                  <a:pt x="166" y="177"/>
                                  <a:pt x="166" y="177"/>
                                </a:cubicBezTo>
                                <a:cubicBezTo>
                                  <a:pt x="166" y="176"/>
                                  <a:pt x="166" y="176"/>
                                  <a:pt x="166" y="176"/>
                                </a:cubicBezTo>
                                <a:cubicBezTo>
                                  <a:pt x="164" y="156"/>
                                  <a:pt x="164" y="156"/>
                                  <a:pt x="164" y="156"/>
                                </a:cubicBezTo>
                                <a:cubicBezTo>
                                  <a:pt x="160" y="148"/>
                                  <a:pt x="160" y="148"/>
                                  <a:pt x="160" y="148"/>
                                </a:cubicBezTo>
                                <a:cubicBezTo>
                                  <a:pt x="158" y="143"/>
                                  <a:pt x="158" y="143"/>
                                  <a:pt x="158" y="143"/>
                                </a:cubicBezTo>
                                <a:cubicBezTo>
                                  <a:pt x="168" y="123"/>
                                  <a:pt x="147" y="121"/>
                                  <a:pt x="147" y="121"/>
                                </a:cubicBezTo>
                                <a:cubicBezTo>
                                  <a:pt x="147" y="121"/>
                                  <a:pt x="145" y="115"/>
                                  <a:pt x="142" y="106"/>
                                </a:cubicBezTo>
                                <a:cubicBezTo>
                                  <a:pt x="140" y="96"/>
                                  <a:pt x="153" y="89"/>
                                  <a:pt x="153" y="89"/>
                                </a:cubicBezTo>
                                <a:cubicBezTo>
                                  <a:pt x="156" y="69"/>
                                  <a:pt x="157" y="67"/>
                                  <a:pt x="180" y="53"/>
                                </a:cubicBezTo>
                                <a:cubicBezTo>
                                  <a:pt x="204" y="40"/>
                                  <a:pt x="204" y="26"/>
                                  <a:pt x="204" y="26"/>
                                </a:cubicBezTo>
                                <a:cubicBezTo>
                                  <a:pt x="204" y="25"/>
                                  <a:pt x="204" y="25"/>
                                  <a:pt x="204" y="25"/>
                                </a:cubicBezTo>
                                <a:cubicBezTo>
                                  <a:pt x="199" y="23"/>
                                  <a:pt x="184" y="23"/>
                                  <a:pt x="177" y="30"/>
                                </a:cubicBezTo>
                                <a:cubicBezTo>
                                  <a:pt x="170" y="37"/>
                                  <a:pt x="169" y="39"/>
                                  <a:pt x="166" y="32"/>
                                </a:cubicBezTo>
                                <a:cubicBezTo>
                                  <a:pt x="163" y="25"/>
                                  <a:pt x="159" y="25"/>
                                  <a:pt x="159" y="25"/>
                                </a:cubicBezTo>
                                <a:cubicBezTo>
                                  <a:pt x="147" y="28"/>
                                  <a:pt x="141" y="25"/>
                                  <a:pt x="149" y="18"/>
                                </a:cubicBezTo>
                                <a:cubicBezTo>
                                  <a:pt x="157" y="10"/>
                                  <a:pt x="148" y="11"/>
                                  <a:pt x="148" y="11"/>
                                </a:cubicBezTo>
                                <a:cubicBezTo>
                                  <a:pt x="135" y="14"/>
                                  <a:pt x="125" y="0"/>
                                  <a:pt x="125" y="0"/>
                                </a:cubicBezTo>
                                <a:close/>
                              </a:path>
                            </a:pathLst>
                          </a:custGeom>
                          <a:solidFill>
                            <a:schemeClr val="accent2">
                              <a:lumMod val="100000"/>
                              <a:lumOff val="0"/>
                            </a:schemeClr>
                          </a:solidFill>
                          <a:ln w="6350">
                            <a:solidFill>
                              <a:schemeClr val="bg1">
                                <a:lumMod val="100000"/>
                                <a:lumOff val="0"/>
                              </a:schemeClr>
                            </a:solidFill>
                            <a:round/>
                          </a:ln>
                        </wps:spPr>
                        <wps:bodyPr rot="0" vert="horz" wrap="square" lIns="91440" tIns="45720" rIns="91440" bIns="45720" anchor="t" anchorCtr="0" upright="1">
                          <a:noAutofit/>
                        </wps:bodyPr>
                      </wps:wsp>
                      <wps:wsp>
                        <wps:cNvPr id="69" name="未知"/>
                        <wps:cNvSpPr/>
                        <wps:spPr bwMode="auto">
                          <a:xfrm>
                            <a:off x="12239" y="16557"/>
                            <a:ext cx="2826" cy="5715"/>
                          </a:xfrm>
                          <a:custGeom>
                            <a:avLst/>
                            <a:gdLst>
                              <a:gd name="T0" fmla="*/ 181406 w 81"/>
                              <a:gd name="T1" fmla="*/ 571499 h 156"/>
                              <a:gd name="T2" fmla="*/ 195360 w 81"/>
                              <a:gd name="T3" fmla="*/ 487240 h 156"/>
                              <a:gd name="T4" fmla="*/ 181406 w 81"/>
                              <a:gd name="T5" fmla="*/ 428624 h 156"/>
                              <a:gd name="T6" fmla="*/ 90703 w 81"/>
                              <a:gd name="T7" fmla="*/ 340701 h 156"/>
                              <a:gd name="T8" fmla="*/ 41863 w 81"/>
                              <a:gd name="T9" fmla="*/ 322384 h 156"/>
                              <a:gd name="T10" fmla="*/ 27909 w 81"/>
                              <a:gd name="T11" fmla="*/ 311394 h 156"/>
                              <a:gd name="T12" fmla="*/ 34886 w 81"/>
                              <a:gd name="T13" fmla="*/ 234461 h 156"/>
                              <a:gd name="T14" fmla="*/ 55817 w 81"/>
                              <a:gd name="T15" fmla="*/ 212480 h 156"/>
                              <a:gd name="T16" fmla="*/ 59306 w 81"/>
                              <a:gd name="T17" fmla="*/ 197827 h 156"/>
                              <a:gd name="T18" fmla="*/ 76749 w 81"/>
                              <a:gd name="T19" fmla="*/ 183173 h 156"/>
                              <a:gd name="T20" fmla="*/ 156986 w 81"/>
                              <a:gd name="T21" fmla="*/ 98913 h 156"/>
                              <a:gd name="T22" fmla="*/ 219781 w 81"/>
                              <a:gd name="T23" fmla="*/ 51288 h 156"/>
                              <a:gd name="T24" fmla="*/ 261644 w 81"/>
                              <a:gd name="T25" fmla="*/ 54952 h 156"/>
                              <a:gd name="T26" fmla="*/ 268621 w 81"/>
                              <a:gd name="T27" fmla="*/ 0 h 15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81" h="156">
                                <a:moveTo>
                                  <a:pt x="52" y="156"/>
                                </a:moveTo>
                                <a:cubicBezTo>
                                  <a:pt x="52" y="156"/>
                                  <a:pt x="55" y="138"/>
                                  <a:pt x="56" y="133"/>
                                </a:cubicBezTo>
                                <a:cubicBezTo>
                                  <a:pt x="58" y="127"/>
                                  <a:pt x="59" y="121"/>
                                  <a:pt x="52" y="117"/>
                                </a:cubicBezTo>
                                <a:cubicBezTo>
                                  <a:pt x="46" y="113"/>
                                  <a:pt x="26" y="93"/>
                                  <a:pt x="26" y="93"/>
                                </a:cubicBezTo>
                                <a:cubicBezTo>
                                  <a:pt x="26" y="93"/>
                                  <a:pt x="14" y="88"/>
                                  <a:pt x="12" y="88"/>
                                </a:cubicBezTo>
                                <a:cubicBezTo>
                                  <a:pt x="10" y="88"/>
                                  <a:pt x="8" y="85"/>
                                  <a:pt x="8" y="85"/>
                                </a:cubicBezTo>
                                <a:cubicBezTo>
                                  <a:pt x="8" y="85"/>
                                  <a:pt x="0" y="67"/>
                                  <a:pt x="10" y="64"/>
                                </a:cubicBezTo>
                                <a:cubicBezTo>
                                  <a:pt x="16" y="58"/>
                                  <a:pt x="16" y="58"/>
                                  <a:pt x="16" y="58"/>
                                </a:cubicBezTo>
                                <a:cubicBezTo>
                                  <a:pt x="17" y="54"/>
                                  <a:pt x="17" y="54"/>
                                  <a:pt x="17" y="54"/>
                                </a:cubicBezTo>
                                <a:cubicBezTo>
                                  <a:pt x="22" y="50"/>
                                  <a:pt x="22" y="50"/>
                                  <a:pt x="22" y="50"/>
                                </a:cubicBezTo>
                                <a:cubicBezTo>
                                  <a:pt x="22" y="50"/>
                                  <a:pt x="42" y="42"/>
                                  <a:pt x="45" y="27"/>
                                </a:cubicBezTo>
                                <a:cubicBezTo>
                                  <a:pt x="63" y="14"/>
                                  <a:pt x="63" y="14"/>
                                  <a:pt x="63" y="14"/>
                                </a:cubicBezTo>
                                <a:cubicBezTo>
                                  <a:pt x="63" y="14"/>
                                  <a:pt x="67" y="12"/>
                                  <a:pt x="75" y="15"/>
                                </a:cubicBezTo>
                                <a:cubicBezTo>
                                  <a:pt x="81" y="18"/>
                                  <a:pt x="78" y="3"/>
                                  <a:pt x="77" y="0"/>
                                </a:cubicBezTo>
                              </a:path>
                            </a:pathLst>
                          </a:custGeom>
                          <a:noFill/>
                          <a:ln w="19050">
                            <a:solidFill>
                              <a:schemeClr val="bg1">
                                <a:lumMod val="100000"/>
                                <a:lumOff val="0"/>
                              </a:schemeClr>
                            </a:solidFill>
                            <a:round/>
                          </a:ln>
                        </wps:spPr>
                        <wps:bodyPr rot="0" vert="horz" wrap="square" lIns="91440" tIns="45720" rIns="91440" bIns="45720" anchor="t" anchorCtr="0" upright="1">
                          <a:noAutofit/>
                        </wps:bodyPr>
                      </wps:wsp>
                      <wps:wsp>
                        <wps:cNvPr id="70" name="zhuhai"/>
                        <wps:cNvSpPr/>
                        <wps:spPr bwMode="auto">
                          <a:xfrm>
                            <a:off x="18335" y="18049"/>
                            <a:ext cx="2635" cy="2382"/>
                          </a:xfrm>
                          <a:custGeom>
                            <a:avLst/>
                            <a:gdLst>
                              <a:gd name="T0" fmla="*/ 252984 w 75"/>
                              <a:gd name="T1" fmla="*/ 122564 h 68"/>
                              <a:gd name="T2" fmla="*/ 252984 w 75"/>
                              <a:gd name="T3" fmla="*/ 94550 h 68"/>
                              <a:gd name="T4" fmla="*/ 256498 w 75"/>
                              <a:gd name="T5" fmla="*/ 73539 h 68"/>
                              <a:gd name="T6" fmla="*/ 263525 w 75"/>
                              <a:gd name="T7" fmla="*/ 56029 h 68"/>
                              <a:gd name="T8" fmla="*/ 245957 w 75"/>
                              <a:gd name="T9" fmla="*/ 49026 h 68"/>
                              <a:gd name="T10" fmla="*/ 231902 w 75"/>
                              <a:gd name="T11" fmla="*/ 42022 h 68"/>
                              <a:gd name="T12" fmla="*/ 224875 w 75"/>
                              <a:gd name="T13" fmla="*/ 31517 h 68"/>
                              <a:gd name="T14" fmla="*/ 238929 w 75"/>
                              <a:gd name="T15" fmla="*/ 0 h 68"/>
                              <a:gd name="T16" fmla="*/ 175683 w 75"/>
                              <a:gd name="T17" fmla="*/ 87546 h 68"/>
                              <a:gd name="T18" fmla="*/ 94869 w 75"/>
                              <a:gd name="T19" fmla="*/ 49026 h 68"/>
                              <a:gd name="T20" fmla="*/ 38650 w 75"/>
                              <a:gd name="T21" fmla="*/ 38520 h 68"/>
                              <a:gd name="T22" fmla="*/ 0 w 75"/>
                              <a:gd name="T23" fmla="*/ 115561 h 68"/>
                              <a:gd name="T24" fmla="*/ 0 w 75"/>
                              <a:gd name="T25" fmla="*/ 119063 h 68"/>
                              <a:gd name="T26" fmla="*/ 42164 w 75"/>
                              <a:gd name="T27" fmla="*/ 70037 h 68"/>
                              <a:gd name="T28" fmla="*/ 24596 w 75"/>
                              <a:gd name="T29" fmla="*/ 133070 h 68"/>
                              <a:gd name="T30" fmla="*/ 10541 w 75"/>
                              <a:gd name="T31" fmla="*/ 147077 h 68"/>
                              <a:gd name="T32" fmla="*/ 10541 w 75"/>
                              <a:gd name="T33" fmla="*/ 210110 h 68"/>
                              <a:gd name="T34" fmla="*/ 84328 w 75"/>
                              <a:gd name="T35" fmla="*/ 210110 h 68"/>
                              <a:gd name="T36" fmla="*/ 108924 w 75"/>
                              <a:gd name="T37" fmla="*/ 196103 h 68"/>
                              <a:gd name="T38" fmla="*/ 144060 w 75"/>
                              <a:gd name="T39" fmla="*/ 133070 h 68"/>
                              <a:gd name="T40" fmla="*/ 151088 w 75"/>
                              <a:gd name="T41" fmla="*/ 133070 h 68"/>
                              <a:gd name="T42" fmla="*/ 252984 w 75"/>
                              <a:gd name="T43" fmla="*/ 122564 h 6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75" h="68">
                                <a:moveTo>
                                  <a:pt x="72" y="35"/>
                                </a:moveTo>
                                <a:cubicBezTo>
                                  <a:pt x="72" y="27"/>
                                  <a:pt x="72" y="27"/>
                                  <a:pt x="72" y="27"/>
                                </a:cubicBezTo>
                                <a:cubicBezTo>
                                  <a:pt x="73" y="21"/>
                                  <a:pt x="73" y="21"/>
                                  <a:pt x="73" y="21"/>
                                </a:cubicBezTo>
                                <a:cubicBezTo>
                                  <a:pt x="75" y="16"/>
                                  <a:pt x="75" y="16"/>
                                  <a:pt x="75" y="16"/>
                                </a:cubicBezTo>
                                <a:cubicBezTo>
                                  <a:pt x="70" y="14"/>
                                  <a:pt x="70" y="14"/>
                                  <a:pt x="70" y="14"/>
                                </a:cubicBezTo>
                                <a:cubicBezTo>
                                  <a:pt x="66" y="12"/>
                                  <a:pt x="66" y="12"/>
                                  <a:pt x="66" y="12"/>
                                </a:cubicBezTo>
                                <a:cubicBezTo>
                                  <a:pt x="64" y="9"/>
                                  <a:pt x="64" y="9"/>
                                  <a:pt x="64" y="9"/>
                                </a:cubicBezTo>
                                <a:cubicBezTo>
                                  <a:pt x="64" y="9"/>
                                  <a:pt x="67" y="6"/>
                                  <a:pt x="68" y="0"/>
                                </a:cubicBezTo>
                                <a:cubicBezTo>
                                  <a:pt x="66" y="1"/>
                                  <a:pt x="57" y="2"/>
                                  <a:pt x="50" y="25"/>
                                </a:cubicBezTo>
                                <a:cubicBezTo>
                                  <a:pt x="43" y="49"/>
                                  <a:pt x="33" y="25"/>
                                  <a:pt x="27" y="14"/>
                                </a:cubicBezTo>
                                <a:cubicBezTo>
                                  <a:pt x="21" y="3"/>
                                  <a:pt x="11" y="11"/>
                                  <a:pt x="11" y="11"/>
                                </a:cubicBezTo>
                                <a:cubicBezTo>
                                  <a:pt x="7" y="31"/>
                                  <a:pt x="0" y="33"/>
                                  <a:pt x="0" y="33"/>
                                </a:cubicBezTo>
                                <a:cubicBezTo>
                                  <a:pt x="0" y="34"/>
                                  <a:pt x="0" y="34"/>
                                  <a:pt x="0" y="34"/>
                                </a:cubicBezTo>
                                <a:cubicBezTo>
                                  <a:pt x="2" y="36"/>
                                  <a:pt x="6" y="34"/>
                                  <a:pt x="12" y="20"/>
                                </a:cubicBezTo>
                                <a:cubicBezTo>
                                  <a:pt x="12" y="20"/>
                                  <a:pt x="16" y="33"/>
                                  <a:pt x="7" y="38"/>
                                </a:cubicBezTo>
                                <a:cubicBezTo>
                                  <a:pt x="3" y="42"/>
                                  <a:pt x="3" y="42"/>
                                  <a:pt x="3" y="42"/>
                                </a:cubicBezTo>
                                <a:cubicBezTo>
                                  <a:pt x="3" y="60"/>
                                  <a:pt x="3" y="60"/>
                                  <a:pt x="3" y="60"/>
                                </a:cubicBezTo>
                                <a:cubicBezTo>
                                  <a:pt x="3" y="60"/>
                                  <a:pt x="16" y="68"/>
                                  <a:pt x="24" y="60"/>
                                </a:cubicBezTo>
                                <a:cubicBezTo>
                                  <a:pt x="24" y="60"/>
                                  <a:pt x="32" y="66"/>
                                  <a:pt x="31" y="56"/>
                                </a:cubicBezTo>
                                <a:cubicBezTo>
                                  <a:pt x="31" y="56"/>
                                  <a:pt x="45" y="51"/>
                                  <a:pt x="41" y="38"/>
                                </a:cubicBezTo>
                                <a:cubicBezTo>
                                  <a:pt x="43" y="38"/>
                                  <a:pt x="43" y="38"/>
                                  <a:pt x="43" y="38"/>
                                </a:cubicBezTo>
                                <a:cubicBezTo>
                                  <a:pt x="43" y="38"/>
                                  <a:pt x="54" y="64"/>
                                  <a:pt x="72" y="35"/>
                                </a:cubicBezTo>
                                <a:close/>
                              </a:path>
                            </a:pathLst>
                          </a:custGeom>
                          <a:solidFill>
                            <a:srgbClr val="FFC000"/>
                          </a:solidFill>
                          <a:ln w="6350">
                            <a:solidFill>
                              <a:schemeClr val="bg1">
                                <a:lumMod val="100000"/>
                                <a:lumOff val="0"/>
                              </a:schemeClr>
                            </a:solidFill>
                            <a:round/>
                          </a:ln>
                        </wps:spPr>
                        <wps:bodyPr rot="0" vert="horz" wrap="square" lIns="91440" tIns="45720" rIns="91440" bIns="45720" anchor="t" anchorCtr="0" upright="1">
                          <a:noAutofit/>
                        </wps:bodyPr>
                      </wps:wsp>
                      <wps:wsp>
                        <wps:cNvPr id="72" name="未知"/>
                        <wps:cNvSpPr/>
                        <wps:spPr bwMode="auto">
                          <a:xfrm>
                            <a:off x="14192" y="15605"/>
                            <a:ext cx="4842" cy="2714"/>
                          </a:xfrm>
                          <a:custGeom>
                            <a:avLst/>
                            <a:gdLst>
                              <a:gd name="T0" fmla="*/ 27668 w 140"/>
                              <a:gd name="T1" fmla="*/ 40352 h 74"/>
                              <a:gd name="T2" fmla="*/ 69170 w 140"/>
                              <a:gd name="T3" fmla="*/ 99047 h 74"/>
                              <a:gd name="T4" fmla="*/ 114130 w 140"/>
                              <a:gd name="T5" fmla="*/ 102715 h 74"/>
                              <a:gd name="T6" fmla="*/ 152173 w 140"/>
                              <a:gd name="T7" fmla="*/ 80705 h 74"/>
                              <a:gd name="T8" fmla="*/ 221343 w 140"/>
                              <a:gd name="T9" fmla="*/ 44021 h 74"/>
                              <a:gd name="T10" fmla="*/ 259386 w 140"/>
                              <a:gd name="T11" fmla="*/ 14674 h 74"/>
                              <a:gd name="T12" fmla="*/ 363141 w 140"/>
                              <a:gd name="T13" fmla="*/ 18342 h 74"/>
                              <a:gd name="T14" fmla="*/ 425394 w 140"/>
                              <a:gd name="T15" fmla="*/ 102715 h 74"/>
                              <a:gd name="T16" fmla="*/ 453062 w 140"/>
                              <a:gd name="T17" fmla="*/ 183420 h 74"/>
                              <a:gd name="T18" fmla="*/ 477271 w 140"/>
                              <a:gd name="T19" fmla="*/ 271462 h 7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0" h="74">
                                <a:moveTo>
                                  <a:pt x="8" y="11"/>
                                </a:moveTo>
                                <a:cubicBezTo>
                                  <a:pt x="8" y="11"/>
                                  <a:pt x="0" y="40"/>
                                  <a:pt x="20" y="27"/>
                                </a:cubicBezTo>
                                <a:cubicBezTo>
                                  <a:pt x="20" y="27"/>
                                  <a:pt x="28" y="16"/>
                                  <a:pt x="33" y="28"/>
                                </a:cubicBezTo>
                                <a:cubicBezTo>
                                  <a:pt x="33" y="28"/>
                                  <a:pt x="38" y="45"/>
                                  <a:pt x="44" y="22"/>
                                </a:cubicBezTo>
                                <a:cubicBezTo>
                                  <a:pt x="44" y="22"/>
                                  <a:pt x="46" y="11"/>
                                  <a:pt x="64" y="12"/>
                                </a:cubicBezTo>
                                <a:cubicBezTo>
                                  <a:pt x="64" y="12"/>
                                  <a:pt x="70" y="8"/>
                                  <a:pt x="75" y="4"/>
                                </a:cubicBezTo>
                                <a:cubicBezTo>
                                  <a:pt x="79" y="0"/>
                                  <a:pt x="105" y="5"/>
                                  <a:pt x="105" y="5"/>
                                </a:cubicBezTo>
                                <a:cubicBezTo>
                                  <a:pt x="123" y="28"/>
                                  <a:pt x="123" y="28"/>
                                  <a:pt x="123" y="28"/>
                                </a:cubicBezTo>
                                <a:cubicBezTo>
                                  <a:pt x="131" y="50"/>
                                  <a:pt x="131" y="50"/>
                                  <a:pt x="131" y="50"/>
                                </a:cubicBezTo>
                                <a:cubicBezTo>
                                  <a:pt x="131" y="50"/>
                                  <a:pt x="140" y="66"/>
                                  <a:pt x="138" y="74"/>
                                </a:cubicBezTo>
                              </a:path>
                            </a:pathLst>
                          </a:custGeom>
                          <a:noFill/>
                          <a:ln w="19050">
                            <a:solidFill>
                              <a:schemeClr val="bg1">
                                <a:lumMod val="100000"/>
                                <a:lumOff val="0"/>
                              </a:schemeClr>
                            </a:solidFill>
                            <a:round/>
                          </a:ln>
                        </wps:spPr>
                        <wps:bodyPr rot="0" vert="horz" wrap="square" lIns="91440" tIns="45720" rIns="91440" bIns="45720" anchor="t" anchorCtr="0" upright="1">
                          <a:noAutofit/>
                        </wps:bodyPr>
                      </wps:wsp>
                      <wps:wsp>
                        <wps:cNvPr id="73" name="dongguan"/>
                        <wps:cNvSpPr>
                          <a:spLocks noEditPoints="1"/>
                        </wps:cNvSpPr>
                        <wps:spPr bwMode="auto">
                          <a:xfrm>
                            <a:off x="20351" y="13652"/>
                            <a:ext cx="3699" cy="2746"/>
                          </a:xfrm>
                          <a:custGeom>
                            <a:avLst/>
                            <a:gdLst>
                              <a:gd name="T0" fmla="*/ 366398 w 106"/>
                              <a:gd name="T1" fmla="*/ 142962 h 73"/>
                              <a:gd name="T2" fmla="*/ 352440 w 106"/>
                              <a:gd name="T3" fmla="*/ 101578 h 73"/>
                              <a:gd name="T4" fmla="*/ 317545 w 106"/>
                              <a:gd name="T5" fmla="*/ 105341 h 73"/>
                              <a:gd name="T6" fmla="*/ 307077 w 106"/>
                              <a:gd name="T7" fmla="*/ 97816 h 73"/>
                              <a:gd name="T8" fmla="*/ 244266 w 106"/>
                              <a:gd name="T9" fmla="*/ 37622 h 73"/>
                              <a:gd name="T10" fmla="*/ 160517 w 106"/>
                              <a:gd name="T11" fmla="*/ 26335 h 73"/>
                              <a:gd name="T12" fmla="*/ 3490 w 106"/>
                              <a:gd name="T13" fmla="*/ 82768 h 73"/>
                              <a:gd name="T14" fmla="*/ 3490 w 106"/>
                              <a:gd name="T15" fmla="*/ 82768 h 73"/>
                              <a:gd name="T16" fmla="*/ 55832 w 106"/>
                              <a:gd name="T17" fmla="*/ 150487 h 73"/>
                              <a:gd name="T18" fmla="*/ 59322 w 106"/>
                              <a:gd name="T19" fmla="*/ 158011 h 73"/>
                              <a:gd name="T20" fmla="*/ 115154 w 106"/>
                              <a:gd name="T21" fmla="*/ 263352 h 73"/>
                              <a:gd name="T22" fmla="*/ 115154 w 106"/>
                              <a:gd name="T23" fmla="*/ 263352 h 73"/>
                              <a:gd name="T24" fmla="*/ 219839 w 106"/>
                              <a:gd name="T25" fmla="*/ 199395 h 73"/>
                              <a:gd name="T26" fmla="*/ 307077 w 106"/>
                              <a:gd name="T27" fmla="*/ 233254 h 73"/>
                              <a:gd name="T28" fmla="*/ 341972 w 106"/>
                              <a:gd name="T29" fmla="*/ 270876 h 73"/>
                              <a:gd name="T30" fmla="*/ 355930 w 106"/>
                              <a:gd name="T31" fmla="*/ 274638 h 73"/>
                              <a:gd name="T32" fmla="*/ 362909 w 106"/>
                              <a:gd name="T33" fmla="*/ 229492 h 73"/>
                              <a:gd name="T34" fmla="*/ 366398 w 106"/>
                              <a:gd name="T35" fmla="*/ 142962 h 73"/>
                              <a:gd name="T36" fmla="*/ 3490 w 106"/>
                              <a:gd name="T37" fmla="*/ 82768 h 73"/>
                              <a:gd name="T38" fmla="*/ 0 w 106"/>
                              <a:gd name="T39" fmla="*/ 101578 h 73"/>
                              <a:gd name="T40" fmla="*/ 3490 w 106"/>
                              <a:gd name="T41" fmla="*/ 82768 h 7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06" h="73">
                                <a:moveTo>
                                  <a:pt x="105" y="38"/>
                                </a:moveTo>
                                <a:cubicBezTo>
                                  <a:pt x="103" y="28"/>
                                  <a:pt x="101" y="27"/>
                                  <a:pt x="101" y="27"/>
                                </a:cubicBezTo>
                                <a:cubicBezTo>
                                  <a:pt x="91" y="28"/>
                                  <a:pt x="91" y="28"/>
                                  <a:pt x="91" y="28"/>
                                </a:cubicBezTo>
                                <a:cubicBezTo>
                                  <a:pt x="88" y="26"/>
                                  <a:pt x="88" y="26"/>
                                  <a:pt x="88" y="26"/>
                                </a:cubicBezTo>
                                <a:cubicBezTo>
                                  <a:pt x="88" y="17"/>
                                  <a:pt x="82" y="9"/>
                                  <a:pt x="70" y="10"/>
                                </a:cubicBezTo>
                                <a:cubicBezTo>
                                  <a:pt x="58" y="11"/>
                                  <a:pt x="46" y="7"/>
                                  <a:pt x="46" y="7"/>
                                </a:cubicBezTo>
                                <a:cubicBezTo>
                                  <a:pt x="8" y="0"/>
                                  <a:pt x="1" y="22"/>
                                  <a:pt x="1" y="22"/>
                                </a:cubicBezTo>
                                <a:cubicBezTo>
                                  <a:pt x="1" y="22"/>
                                  <a:pt x="1" y="22"/>
                                  <a:pt x="1" y="22"/>
                                </a:cubicBezTo>
                                <a:cubicBezTo>
                                  <a:pt x="1" y="22"/>
                                  <a:pt x="3" y="50"/>
                                  <a:pt x="16" y="40"/>
                                </a:cubicBezTo>
                                <a:cubicBezTo>
                                  <a:pt x="17" y="42"/>
                                  <a:pt x="17" y="42"/>
                                  <a:pt x="17" y="42"/>
                                </a:cubicBezTo>
                                <a:cubicBezTo>
                                  <a:pt x="17" y="42"/>
                                  <a:pt x="6" y="71"/>
                                  <a:pt x="33" y="70"/>
                                </a:cubicBezTo>
                                <a:cubicBezTo>
                                  <a:pt x="33" y="70"/>
                                  <a:pt x="33" y="70"/>
                                  <a:pt x="33" y="70"/>
                                </a:cubicBezTo>
                                <a:cubicBezTo>
                                  <a:pt x="43" y="48"/>
                                  <a:pt x="63" y="53"/>
                                  <a:pt x="63" y="53"/>
                                </a:cubicBezTo>
                                <a:cubicBezTo>
                                  <a:pt x="63" y="53"/>
                                  <a:pt x="79" y="59"/>
                                  <a:pt x="88" y="62"/>
                                </a:cubicBezTo>
                                <a:cubicBezTo>
                                  <a:pt x="96" y="65"/>
                                  <a:pt x="98" y="72"/>
                                  <a:pt x="98" y="72"/>
                                </a:cubicBezTo>
                                <a:cubicBezTo>
                                  <a:pt x="102" y="73"/>
                                  <a:pt x="102" y="73"/>
                                  <a:pt x="102" y="73"/>
                                </a:cubicBezTo>
                                <a:cubicBezTo>
                                  <a:pt x="104" y="61"/>
                                  <a:pt x="104" y="61"/>
                                  <a:pt x="104" y="61"/>
                                </a:cubicBezTo>
                                <a:cubicBezTo>
                                  <a:pt x="104" y="61"/>
                                  <a:pt x="106" y="47"/>
                                  <a:pt x="105" y="38"/>
                                </a:cubicBezTo>
                                <a:close/>
                                <a:moveTo>
                                  <a:pt x="1" y="22"/>
                                </a:moveTo>
                                <a:cubicBezTo>
                                  <a:pt x="1" y="22"/>
                                  <a:pt x="1" y="24"/>
                                  <a:pt x="0" y="27"/>
                                </a:cubicBezTo>
                                <a:lnTo>
                                  <a:pt x="1" y="22"/>
                                </a:lnTo>
                                <a:close/>
                              </a:path>
                            </a:pathLst>
                          </a:custGeom>
                          <a:solidFill>
                            <a:srgbClr val="FFC000"/>
                          </a:solidFill>
                          <a:ln w="6350">
                            <a:solidFill>
                              <a:schemeClr val="bg1">
                                <a:lumMod val="100000"/>
                                <a:lumOff val="0"/>
                              </a:schemeClr>
                            </a:solidFill>
                            <a:round/>
                          </a:ln>
                        </wps:spPr>
                        <wps:bodyPr rot="0" vert="horz" wrap="square" lIns="91440" tIns="45720" rIns="91440" bIns="45720" anchor="t" anchorCtr="0" upright="1">
                          <a:noAutofit/>
                        </wps:bodyPr>
                      </wps:wsp>
                      <wps:wsp>
                        <wps:cNvPr id="74" name="未知"/>
                        <wps:cNvSpPr/>
                        <wps:spPr bwMode="auto">
                          <a:xfrm>
                            <a:off x="17097" y="3524"/>
                            <a:ext cx="5016" cy="6080"/>
                          </a:xfrm>
                          <a:custGeom>
                            <a:avLst/>
                            <a:gdLst>
                              <a:gd name="T0" fmla="*/ 66190 w 144"/>
                              <a:gd name="T1" fmla="*/ 0 h 163"/>
                              <a:gd name="T2" fmla="*/ 66190 w 144"/>
                              <a:gd name="T3" fmla="*/ 41031 h 163"/>
                              <a:gd name="T4" fmla="*/ 27869 w 144"/>
                              <a:gd name="T5" fmla="*/ 190237 h 163"/>
                              <a:gd name="T6" fmla="*/ 107994 w 144"/>
                              <a:gd name="T7" fmla="*/ 253649 h 163"/>
                              <a:gd name="T8" fmla="*/ 177668 w 144"/>
                              <a:gd name="T9" fmla="*/ 253649 h 163"/>
                              <a:gd name="T10" fmla="*/ 271727 w 144"/>
                              <a:gd name="T11" fmla="*/ 272300 h 163"/>
                              <a:gd name="T12" fmla="*/ 376238 w 144"/>
                              <a:gd name="T13" fmla="*/ 257379 h 163"/>
                              <a:gd name="T14" fmla="*/ 477264 w 144"/>
                              <a:gd name="T15" fmla="*/ 339442 h 163"/>
                              <a:gd name="T16" fmla="*/ 501650 w 144"/>
                              <a:gd name="T17" fmla="*/ 432696 h 163"/>
                              <a:gd name="T18" fmla="*/ 484232 w 144"/>
                              <a:gd name="T19" fmla="*/ 473727 h 163"/>
                              <a:gd name="T20" fmla="*/ 473781 w 144"/>
                              <a:gd name="T21" fmla="*/ 518489 h 163"/>
                              <a:gd name="T22" fmla="*/ 456362 w 144"/>
                              <a:gd name="T23" fmla="*/ 548330 h 163"/>
                              <a:gd name="T24" fmla="*/ 473781 w 144"/>
                              <a:gd name="T25" fmla="*/ 608012 h 16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4" h="163">
                                <a:moveTo>
                                  <a:pt x="19" y="0"/>
                                </a:moveTo>
                                <a:cubicBezTo>
                                  <a:pt x="19" y="0"/>
                                  <a:pt x="28" y="2"/>
                                  <a:pt x="19" y="11"/>
                                </a:cubicBezTo>
                                <a:cubicBezTo>
                                  <a:pt x="10" y="20"/>
                                  <a:pt x="0" y="43"/>
                                  <a:pt x="8" y="51"/>
                                </a:cubicBezTo>
                                <a:cubicBezTo>
                                  <a:pt x="16" y="60"/>
                                  <a:pt x="24" y="76"/>
                                  <a:pt x="31" y="68"/>
                                </a:cubicBezTo>
                                <a:cubicBezTo>
                                  <a:pt x="31" y="68"/>
                                  <a:pt x="45" y="60"/>
                                  <a:pt x="51" y="68"/>
                                </a:cubicBezTo>
                                <a:cubicBezTo>
                                  <a:pt x="56" y="76"/>
                                  <a:pt x="73" y="74"/>
                                  <a:pt x="78" y="73"/>
                                </a:cubicBezTo>
                                <a:cubicBezTo>
                                  <a:pt x="84" y="73"/>
                                  <a:pt x="108" y="69"/>
                                  <a:pt x="108" y="69"/>
                                </a:cubicBezTo>
                                <a:cubicBezTo>
                                  <a:pt x="137" y="91"/>
                                  <a:pt x="137" y="91"/>
                                  <a:pt x="137" y="91"/>
                                </a:cubicBezTo>
                                <a:cubicBezTo>
                                  <a:pt x="144" y="116"/>
                                  <a:pt x="144" y="116"/>
                                  <a:pt x="144" y="116"/>
                                </a:cubicBezTo>
                                <a:cubicBezTo>
                                  <a:pt x="139" y="127"/>
                                  <a:pt x="139" y="127"/>
                                  <a:pt x="139" y="127"/>
                                </a:cubicBezTo>
                                <a:cubicBezTo>
                                  <a:pt x="136" y="139"/>
                                  <a:pt x="136" y="139"/>
                                  <a:pt x="136" y="139"/>
                                </a:cubicBezTo>
                                <a:cubicBezTo>
                                  <a:pt x="131" y="147"/>
                                  <a:pt x="131" y="147"/>
                                  <a:pt x="131" y="147"/>
                                </a:cubicBezTo>
                                <a:cubicBezTo>
                                  <a:pt x="136" y="163"/>
                                  <a:pt x="136" y="163"/>
                                  <a:pt x="136" y="163"/>
                                </a:cubicBezTo>
                              </a:path>
                            </a:pathLst>
                          </a:custGeom>
                          <a:noFill/>
                          <a:ln w="19050">
                            <a:solidFill>
                              <a:schemeClr val="bg1">
                                <a:lumMod val="100000"/>
                                <a:lumOff val="0"/>
                              </a:schemeClr>
                            </a:solidFill>
                            <a:round/>
                          </a:ln>
                        </wps:spPr>
                        <wps:bodyPr rot="0" vert="horz" wrap="square" lIns="91440" tIns="45720" rIns="91440" bIns="45720" anchor="t" anchorCtr="0" upright="1">
                          <a:noAutofit/>
                        </wps:bodyPr>
                      </wps:wsp>
                      <wps:wsp>
                        <wps:cNvPr id="75" name="qingyuan"/>
                        <wps:cNvSpPr/>
                        <wps:spPr bwMode="auto">
                          <a:xfrm>
                            <a:off x="11906" y="1936"/>
                            <a:ext cx="10207" cy="10208"/>
                          </a:xfrm>
                          <a:custGeom>
                            <a:avLst/>
                            <a:gdLst>
                              <a:gd name="T0" fmla="*/ 992987 w 294"/>
                              <a:gd name="T1" fmla="*/ 756521 h 282"/>
                              <a:gd name="T2" fmla="*/ 992987 w 294"/>
                              <a:gd name="T3" fmla="*/ 756521 h 282"/>
                              <a:gd name="T4" fmla="*/ 975627 w 294"/>
                              <a:gd name="T5" fmla="*/ 698606 h 282"/>
                              <a:gd name="T6" fmla="*/ 992987 w 294"/>
                              <a:gd name="T7" fmla="*/ 669648 h 282"/>
                              <a:gd name="T8" fmla="*/ 1003403 w 294"/>
                              <a:gd name="T9" fmla="*/ 626212 h 282"/>
                              <a:gd name="T10" fmla="*/ 1020763 w 294"/>
                              <a:gd name="T11" fmla="*/ 586395 h 282"/>
                              <a:gd name="T12" fmla="*/ 996459 w 294"/>
                              <a:gd name="T13" fmla="*/ 495902 h 282"/>
                              <a:gd name="T14" fmla="*/ 895772 w 294"/>
                              <a:gd name="T15" fmla="*/ 416268 h 282"/>
                              <a:gd name="T16" fmla="*/ 791612 w 294"/>
                              <a:gd name="T17" fmla="*/ 430747 h 282"/>
                              <a:gd name="T18" fmla="*/ 697869 w 294"/>
                              <a:gd name="T19" fmla="*/ 412648 h 282"/>
                              <a:gd name="T20" fmla="*/ 628429 w 294"/>
                              <a:gd name="T21" fmla="*/ 412648 h 282"/>
                              <a:gd name="T22" fmla="*/ 548573 w 294"/>
                              <a:gd name="T23" fmla="*/ 351113 h 282"/>
                              <a:gd name="T24" fmla="*/ 586765 w 294"/>
                              <a:gd name="T25" fmla="*/ 206324 h 282"/>
                              <a:gd name="T26" fmla="*/ 586765 w 294"/>
                              <a:gd name="T27" fmla="*/ 166507 h 282"/>
                              <a:gd name="T28" fmla="*/ 493022 w 294"/>
                              <a:gd name="T29" fmla="*/ 177366 h 282"/>
                              <a:gd name="T30" fmla="*/ 444414 w 294"/>
                              <a:gd name="T31" fmla="*/ 79634 h 282"/>
                              <a:gd name="T32" fmla="*/ 430526 w 294"/>
                              <a:gd name="T33" fmla="*/ 68775 h 282"/>
                              <a:gd name="T34" fmla="*/ 413166 w 294"/>
                              <a:gd name="T35" fmla="*/ 61535 h 282"/>
                              <a:gd name="T36" fmla="*/ 315950 w 294"/>
                              <a:gd name="T37" fmla="*/ 7239 h 282"/>
                              <a:gd name="T38" fmla="*/ 284703 w 294"/>
                              <a:gd name="T39" fmla="*/ 36197 h 282"/>
                              <a:gd name="T40" fmla="*/ 274287 w 294"/>
                              <a:gd name="T41" fmla="*/ 7239 h 282"/>
                              <a:gd name="T42" fmla="*/ 222207 w 294"/>
                              <a:gd name="T43" fmla="*/ 7239 h 282"/>
                              <a:gd name="T44" fmla="*/ 180543 w 294"/>
                              <a:gd name="T45" fmla="*/ 32577 h 282"/>
                              <a:gd name="T46" fmla="*/ 177071 w 294"/>
                              <a:gd name="T47" fmla="*/ 166507 h 282"/>
                              <a:gd name="T48" fmla="*/ 107631 w 294"/>
                              <a:gd name="T49" fmla="*/ 253380 h 282"/>
                              <a:gd name="T50" fmla="*/ 79856 w 294"/>
                              <a:gd name="T51" fmla="*/ 401789 h 282"/>
                              <a:gd name="T52" fmla="*/ 90272 w 294"/>
                              <a:gd name="T53" fmla="*/ 409028 h 282"/>
                              <a:gd name="T54" fmla="*/ 97216 w 294"/>
                              <a:gd name="T55" fmla="*/ 437986 h 282"/>
                              <a:gd name="T56" fmla="*/ 107631 w 294"/>
                              <a:gd name="T57" fmla="*/ 521240 h 282"/>
                              <a:gd name="T58" fmla="*/ 59024 w 294"/>
                              <a:gd name="T59" fmla="*/ 550197 h 282"/>
                              <a:gd name="T60" fmla="*/ 90272 w 294"/>
                              <a:gd name="T61" fmla="*/ 582775 h 282"/>
                              <a:gd name="T62" fmla="*/ 156239 w 294"/>
                              <a:gd name="T63" fmla="*/ 571916 h 282"/>
                              <a:gd name="T64" fmla="*/ 197903 w 294"/>
                              <a:gd name="T65" fmla="*/ 575535 h 282"/>
                              <a:gd name="T66" fmla="*/ 229151 w 294"/>
                              <a:gd name="T67" fmla="*/ 485042 h 282"/>
                              <a:gd name="T68" fmla="*/ 274287 w 294"/>
                              <a:gd name="T69" fmla="*/ 510381 h 282"/>
                              <a:gd name="T70" fmla="*/ 302063 w 294"/>
                              <a:gd name="T71" fmla="*/ 571916 h 282"/>
                              <a:gd name="T72" fmla="*/ 322894 w 294"/>
                              <a:gd name="T73" fmla="*/ 637071 h 282"/>
                              <a:gd name="T74" fmla="*/ 329838 w 294"/>
                              <a:gd name="T75" fmla="*/ 702226 h 282"/>
                              <a:gd name="T76" fmla="*/ 416638 w 294"/>
                              <a:gd name="T77" fmla="*/ 799958 h 282"/>
                              <a:gd name="T78" fmla="*/ 433998 w 294"/>
                              <a:gd name="T79" fmla="*/ 850634 h 282"/>
                              <a:gd name="T80" fmla="*/ 444414 w 294"/>
                              <a:gd name="T81" fmla="*/ 875972 h 282"/>
                              <a:gd name="T82" fmla="*/ 479134 w 294"/>
                              <a:gd name="T83" fmla="*/ 923029 h 282"/>
                              <a:gd name="T84" fmla="*/ 482606 w 294"/>
                              <a:gd name="T85" fmla="*/ 944747 h 282"/>
                              <a:gd name="T86" fmla="*/ 489550 w 294"/>
                              <a:gd name="T87" fmla="*/ 955606 h 282"/>
                              <a:gd name="T88" fmla="*/ 569405 w 294"/>
                              <a:gd name="T89" fmla="*/ 1020761 h 282"/>
                              <a:gd name="T90" fmla="*/ 569405 w 294"/>
                              <a:gd name="T91" fmla="*/ 1020761 h 282"/>
                              <a:gd name="T92" fmla="*/ 635373 w 294"/>
                              <a:gd name="T93" fmla="*/ 988184 h 282"/>
                              <a:gd name="T94" fmla="*/ 677037 w 294"/>
                              <a:gd name="T95" fmla="*/ 980944 h 282"/>
                              <a:gd name="T96" fmla="*/ 725644 w 294"/>
                              <a:gd name="T97" fmla="*/ 908550 h 282"/>
                              <a:gd name="T98" fmla="*/ 798556 w 294"/>
                              <a:gd name="T99" fmla="*/ 861493 h 282"/>
                              <a:gd name="T100" fmla="*/ 899244 w 294"/>
                              <a:gd name="T101" fmla="*/ 872352 h 282"/>
                              <a:gd name="T102" fmla="*/ 992987 w 294"/>
                              <a:gd name="T103" fmla="*/ 756521 h 282"/>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94" h="282">
                                <a:moveTo>
                                  <a:pt x="286" y="209"/>
                                </a:moveTo>
                                <a:cubicBezTo>
                                  <a:pt x="286" y="209"/>
                                  <a:pt x="286" y="209"/>
                                  <a:pt x="286" y="209"/>
                                </a:cubicBezTo>
                                <a:cubicBezTo>
                                  <a:pt x="281" y="193"/>
                                  <a:pt x="281" y="193"/>
                                  <a:pt x="281" y="193"/>
                                </a:cubicBezTo>
                                <a:cubicBezTo>
                                  <a:pt x="286" y="185"/>
                                  <a:pt x="286" y="185"/>
                                  <a:pt x="286" y="185"/>
                                </a:cubicBezTo>
                                <a:cubicBezTo>
                                  <a:pt x="289" y="173"/>
                                  <a:pt x="289" y="173"/>
                                  <a:pt x="289" y="173"/>
                                </a:cubicBezTo>
                                <a:cubicBezTo>
                                  <a:pt x="294" y="162"/>
                                  <a:pt x="294" y="162"/>
                                  <a:pt x="294" y="162"/>
                                </a:cubicBezTo>
                                <a:cubicBezTo>
                                  <a:pt x="287" y="137"/>
                                  <a:pt x="287" y="137"/>
                                  <a:pt x="287" y="137"/>
                                </a:cubicBezTo>
                                <a:cubicBezTo>
                                  <a:pt x="258" y="115"/>
                                  <a:pt x="258" y="115"/>
                                  <a:pt x="258" y="115"/>
                                </a:cubicBezTo>
                                <a:cubicBezTo>
                                  <a:pt x="258" y="115"/>
                                  <a:pt x="234" y="119"/>
                                  <a:pt x="228" y="119"/>
                                </a:cubicBezTo>
                                <a:cubicBezTo>
                                  <a:pt x="223" y="120"/>
                                  <a:pt x="206" y="122"/>
                                  <a:pt x="201" y="114"/>
                                </a:cubicBezTo>
                                <a:cubicBezTo>
                                  <a:pt x="195" y="106"/>
                                  <a:pt x="181" y="114"/>
                                  <a:pt x="181" y="114"/>
                                </a:cubicBezTo>
                                <a:cubicBezTo>
                                  <a:pt x="174" y="122"/>
                                  <a:pt x="166" y="106"/>
                                  <a:pt x="158" y="97"/>
                                </a:cubicBezTo>
                                <a:cubicBezTo>
                                  <a:pt x="150" y="89"/>
                                  <a:pt x="160" y="66"/>
                                  <a:pt x="169" y="57"/>
                                </a:cubicBezTo>
                                <a:cubicBezTo>
                                  <a:pt x="177" y="49"/>
                                  <a:pt x="170" y="46"/>
                                  <a:pt x="169" y="46"/>
                                </a:cubicBezTo>
                                <a:cubicBezTo>
                                  <a:pt x="165" y="50"/>
                                  <a:pt x="158" y="52"/>
                                  <a:pt x="142" y="49"/>
                                </a:cubicBezTo>
                                <a:cubicBezTo>
                                  <a:pt x="142" y="49"/>
                                  <a:pt x="131" y="41"/>
                                  <a:pt x="128" y="22"/>
                                </a:cubicBezTo>
                                <a:cubicBezTo>
                                  <a:pt x="124" y="19"/>
                                  <a:pt x="124" y="19"/>
                                  <a:pt x="124" y="19"/>
                                </a:cubicBezTo>
                                <a:cubicBezTo>
                                  <a:pt x="119" y="17"/>
                                  <a:pt x="119" y="17"/>
                                  <a:pt x="119" y="17"/>
                                </a:cubicBezTo>
                                <a:cubicBezTo>
                                  <a:pt x="91" y="2"/>
                                  <a:pt x="91" y="2"/>
                                  <a:pt x="91" y="2"/>
                                </a:cubicBezTo>
                                <a:cubicBezTo>
                                  <a:pt x="82" y="10"/>
                                  <a:pt x="82" y="10"/>
                                  <a:pt x="82" y="10"/>
                                </a:cubicBezTo>
                                <a:cubicBezTo>
                                  <a:pt x="79" y="2"/>
                                  <a:pt x="79" y="2"/>
                                  <a:pt x="79" y="2"/>
                                </a:cubicBezTo>
                                <a:cubicBezTo>
                                  <a:pt x="79" y="2"/>
                                  <a:pt x="68" y="0"/>
                                  <a:pt x="64" y="2"/>
                                </a:cubicBezTo>
                                <a:cubicBezTo>
                                  <a:pt x="59" y="4"/>
                                  <a:pt x="54" y="2"/>
                                  <a:pt x="52" y="9"/>
                                </a:cubicBezTo>
                                <a:cubicBezTo>
                                  <a:pt x="49" y="16"/>
                                  <a:pt x="43" y="33"/>
                                  <a:pt x="51" y="46"/>
                                </a:cubicBezTo>
                                <a:cubicBezTo>
                                  <a:pt x="59" y="59"/>
                                  <a:pt x="31" y="70"/>
                                  <a:pt x="31" y="70"/>
                                </a:cubicBezTo>
                                <a:cubicBezTo>
                                  <a:pt x="31" y="70"/>
                                  <a:pt x="0" y="89"/>
                                  <a:pt x="23" y="111"/>
                                </a:cubicBezTo>
                                <a:cubicBezTo>
                                  <a:pt x="26" y="113"/>
                                  <a:pt x="26" y="113"/>
                                  <a:pt x="26" y="113"/>
                                </a:cubicBezTo>
                                <a:cubicBezTo>
                                  <a:pt x="28" y="121"/>
                                  <a:pt x="28" y="121"/>
                                  <a:pt x="28" y="121"/>
                                </a:cubicBezTo>
                                <a:cubicBezTo>
                                  <a:pt x="28" y="121"/>
                                  <a:pt x="46" y="135"/>
                                  <a:pt x="31" y="144"/>
                                </a:cubicBezTo>
                                <a:cubicBezTo>
                                  <a:pt x="26" y="147"/>
                                  <a:pt x="21" y="149"/>
                                  <a:pt x="17" y="152"/>
                                </a:cubicBezTo>
                                <a:cubicBezTo>
                                  <a:pt x="26" y="161"/>
                                  <a:pt x="26" y="161"/>
                                  <a:pt x="26" y="161"/>
                                </a:cubicBezTo>
                                <a:cubicBezTo>
                                  <a:pt x="36" y="156"/>
                                  <a:pt x="45" y="158"/>
                                  <a:pt x="45" y="158"/>
                                </a:cubicBezTo>
                                <a:cubicBezTo>
                                  <a:pt x="57" y="159"/>
                                  <a:pt x="57" y="159"/>
                                  <a:pt x="57" y="159"/>
                                </a:cubicBezTo>
                                <a:cubicBezTo>
                                  <a:pt x="66" y="134"/>
                                  <a:pt x="66" y="134"/>
                                  <a:pt x="66" y="134"/>
                                </a:cubicBezTo>
                                <a:cubicBezTo>
                                  <a:pt x="66" y="134"/>
                                  <a:pt x="70" y="134"/>
                                  <a:pt x="79" y="141"/>
                                </a:cubicBezTo>
                                <a:cubicBezTo>
                                  <a:pt x="88" y="149"/>
                                  <a:pt x="90" y="150"/>
                                  <a:pt x="87" y="158"/>
                                </a:cubicBezTo>
                                <a:cubicBezTo>
                                  <a:pt x="85" y="167"/>
                                  <a:pt x="93" y="176"/>
                                  <a:pt x="93" y="176"/>
                                </a:cubicBezTo>
                                <a:cubicBezTo>
                                  <a:pt x="105" y="183"/>
                                  <a:pt x="95" y="194"/>
                                  <a:pt x="95" y="194"/>
                                </a:cubicBezTo>
                                <a:cubicBezTo>
                                  <a:pt x="134" y="201"/>
                                  <a:pt x="120" y="221"/>
                                  <a:pt x="120" y="221"/>
                                </a:cubicBezTo>
                                <a:cubicBezTo>
                                  <a:pt x="125" y="235"/>
                                  <a:pt x="125" y="235"/>
                                  <a:pt x="125" y="235"/>
                                </a:cubicBezTo>
                                <a:cubicBezTo>
                                  <a:pt x="128" y="242"/>
                                  <a:pt x="128" y="242"/>
                                  <a:pt x="128" y="242"/>
                                </a:cubicBezTo>
                                <a:cubicBezTo>
                                  <a:pt x="141" y="244"/>
                                  <a:pt x="138" y="255"/>
                                  <a:pt x="138" y="255"/>
                                </a:cubicBezTo>
                                <a:cubicBezTo>
                                  <a:pt x="139" y="261"/>
                                  <a:pt x="139" y="261"/>
                                  <a:pt x="139" y="261"/>
                                </a:cubicBezTo>
                                <a:cubicBezTo>
                                  <a:pt x="139" y="261"/>
                                  <a:pt x="141" y="264"/>
                                  <a:pt x="141" y="264"/>
                                </a:cubicBezTo>
                                <a:cubicBezTo>
                                  <a:pt x="164" y="282"/>
                                  <a:pt x="164" y="282"/>
                                  <a:pt x="164" y="282"/>
                                </a:cubicBezTo>
                                <a:cubicBezTo>
                                  <a:pt x="164" y="282"/>
                                  <a:pt x="164" y="282"/>
                                  <a:pt x="164" y="282"/>
                                </a:cubicBezTo>
                                <a:cubicBezTo>
                                  <a:pt x="164" y="282"/>
                                  <a:pt x="175" y="273"/>
                                  <a:pt x="183" y="273"/>
                                </a:cubicBezTo>
                                <a:cubicBezTo>
                                  <a:pt x="190" y="273"/>
                                  <a:pt x="195" y="271"/>
                                  <a:pt x="195" y="271"/>
                                </a:cubicBezTo>
                                <a:cubicBezTo>
                                  <a:pt x="195" y="271"/>
                                  <a:pt x="202" y="260"/>
                                  <a:pt x="209" y="251"/>
                                </a:cubicBezTo>
                                <a:cubicBezTo>
                                  <a:pt x="216" y="242"/>
                                  <a:pt x="230" y="238"/>
                                  <a:pt x="230" y="238"/>
                                </a:cubicBezTo>
                                <a:cubicBezTo>
                                  <a:pt x="244" y="247"/>
                                  <a:pt x="259" y="241"/>
                                  <a:pt x="259" y="241"/>
                                </a:cubicBezTo>
                                <a:cubicBezTo>
                                  <a:pt x="265" y="223"/>
                                  <a:pt x="286" y="209"/>
                                  <a:pt x="286" y="209"/>
                                </a:cubicBezTo>
                                <a:close/>
                              </a:path>
                            </a:pathLst>
                          </a:custGeom>
                          <a:solidFill>
                            <a:schemeClr val="accent3">
                              <a:lumMod val="40000"/>
                              <a:lumOff val="60000"/>
                            </a:schemeClr>
                          </a:solidFill>
                          <a:ln w="6350">
                            <a:solidFill>
                              <a:schemeClr val="bg1">
                                <a:lumMod val="100000"/>
                                <a:lumOff val="0"/>
                              </a:schemeClr>
                            </a:solidFill>
                            <a:round/>
                          </a:ln>
                        </wps:spPr>
                        <wps:bodyPr rot="0" vert="horz" wrap="square" lIns="91440" tIns="45720" rIns="91440" bIns="45720" anchor="t" anchorCtr="0" upright="1">
                          <a:noAutofit/>
                        </wps:bodyPr>
                      </wps:wsp>
                      <wps:wsp>
                        <wps:cNvPr id="76" name="yangjiang"/>
                        <wps:cNvSpPr/>
                        <wps:spPr bwMode="auto">
                          <a:xfrm>
                            <a:off x="8445" y="16732"/>
                            <a:ext cx="5826" cy="6604"/>
                          </a:xfrm>
                          <a:custGeom>
                            <a:avLst/>
                            <a:gdLst>
                              <a:gd name="T0" fmla="*/ 561681 w 167"/>
                              <a:gd name="T1" fmla="*/ 415942 h 181"/>
                              <a:gd name="T2" fmla="*/ 467486 w 167"/>
                              <a:gd name="T3" fmla="*/ 332024 h 181"/>
                              <a:gd name="T4" fmla="*/ 422133 w 167"/>
                              <a:gd name="T5" fmla="*/ 313781 h 181"/>
                              <a:gd name="T6" fmla="*/ 408178 w 167"/>
                              <a:gd name="T7" fmla="*/ 302835 h 181"/>
                              <a:gd name="T8" fmla="*/ 415155 w 167"/>
                              <a:gd name="T9" fmla="*/ 222565 h 181"/>
                              <a:gd name="T10" fmla="*/ 436088 w 167"/>
                              <a:gd name="T11" fmla="*/ 204322 h 181"/>
                              <a:gd name="T12" fmla="*/ 439576 w 167"/>
                              <a:gd name="T13" fmla="*/ 186079 h 181"/>
                              <a:gd name="T14" fmla="*/ 457020 w 167"/>
                              <a:gd name="T15" fmla="*/ 175133 h 181"/>
                              <a:gd name="T16" fmla="*/ 495395 w 167"/>
                              <a:gd name="T17" fmla="*/ 149593 h 181"/>
                              <a:gd name="T18" fmla="*/ 495395 w 167"/>
                              <a:gd name="T19" fmla="*/ 149593 h 181"/>
                              <a:gd name="T20" fmla="*/ 397712 w 167"/>
                              <a:gd name="T21" fmla="*/ 51081 h 181"/>
                              <a:gd name="T22" fmla="*/ 359336 w 167"/>
                              <a:gd name="T23" fmla="*/ 36486 h 181"/>
                              <a:gd name="T24" fmla="*/ 313983 w 167"/>
                              <a:gd name="T25" fmla="*/ 3649 h 181"/>
                              <a:gd name="T26" fmla="*/ 289562 w 167"/>
                              <a:gd name="T27" fmla="*/ 14594 h 181"/>
                              <a:gd name="T28" fmla="*/ 226766 w 167"/>
                              <a:gd name="T29" fmla="*/ 83918 h 181"/>
                              <a:gd name="T30" fmla="*/ 226766 w 167"/>
                              <a:gd name="T31" fmla="*/ 91215 h 181"/>
                              <a:gd name="T32" fmla="*/ 143037 w 167"/>
                              <a:gd name="T33" fmla="*/ 189728 h 181"/>
                              <a:gd name="T34" fmla="*/ 45353 w 167"/>
                              <a:gd name="T35" fmla="*/ 321078 h 181"/>
                              <a:gd name="T36" fmla="*/ 10466 w 167"/>
                              <a:gd name="T37" fmla="*/ 383104 h 181"/>
                              <a:gd name="T38" fmla="*/ 27910 w 167"/>
                              <a:gd name="T39" fmla="*/ 437834 h 181"/>
                              <a:gd name="T40" fmla="*/ 66285 w 167"/>
                              <a:gd name="T41" fmla="*/ 518103 h 181"/>
                              <a:gd name="T42" fmla="*/ 69774 w 167"/>
                              <a:gd name="T43" fmla="*/ 536346 h 181"/>
                              <a:gd name="T44" fmla="*/ 87218 w 167"/>
                              <a:gd name="T45" fmla="*/ 565535 h 181"/>
                              <a:gd name="T46" fmla="*/ 90706 w 167"/>
                              <a:gd name="T47" fmla="*/ 642156 h 181"/>
                              <a:gd name="T48" fmla="*/ 94195 w 167"/>
                              <a:gd name="T49" fmla="*/ 645805 h 181"/>
                              <a:gd name="T50" fmla="*/ 104661 w 167"/>
                              <a:gd name="T51" fmla="*/ 645805 h 181"/>
                              <a:gd name="T52" fmla="*/ 108150 w 167"/>
                              <a:gd name="T53" fmla="*/ 623913 h 181"/>
                              <a:gd name="T54" fmla="*/ 118616 w 167"/>
                              <a:gd name="T55" fmla="*/ 634859 h 181"/>
                              <a:gd name="T56" fmla="*/ 125593 w 167"/>
                              <a:gd name="T57" fmla="*/ 656750 h 181"/>
                              <a:gd name="T58" fmla="*/ 191879 w 167"/>
                              <a:gd name="T59" fmla="*/ 660399 h 181"/>
                              <a:gd name="T60" fmla="*/ 195367 w 167"/>
                              <a:gd name="T61" fmla="*/ 638507 h 181"/>
                              <a:gd name="T62" fmla="*/ 205833 w 167"/>
                              <a:gd name="T63" fmla="*/ 638507 h 181"/>
                              <a:gd name="T64" fmla="*/ 230254 w 167"/>
                              <a:gd name="T65" fmla="*/ 653102 h 181"/>
                              <a:gd name="T66" fmla="*/ 237232 w 167"/>
                              <a:gd name="T67" fmla="*/ 634859 h 181"/>
                              <a:gd name="T68" fmla="*/ 237232 w 167"/>
                              <a:gd name="T69" fmla="*/ 623913 h 181"/>
                              <a:gd name="T70" fmla="*/ 286073 w 167"/>
                              <a:gd name="T71" fmla="*/ 612967 h 181"/>
                              <a:gd name="T72" fmla="*/ 272119 w 167"/>
                              <a:gd name="T73" fmla="*/ 543643 h 181"/>
                              <a:gd name="T74" fmla="*/ 251186 w 167"/>
                              <a:gd name="T75" fmla="*/ 525400 h 181"/>
                              <a:gd name="T76" fmla="*/ 258164 w 167"/>
                              <a:gd name="T77" fmla="*/ 514454 h 181"/>
                              <a:gd name="T78" fmla="*/ 293051 w 167"/>
                              <a:gd name="T79" fmla="*/ 514454 h 181"/>
                              <a:gd name="T80" fmla="*/ 331427 w 167"/>
                              <a:gd name="T81" fmla="*/ 514454 h 181"/>
                              <a:gd name="T82" fmla="*/ 338404 w 167"/>
                              <a:gd name="T83" fmla="*/ 536346 h 181"/>
                              <a:gd name="T84" fmla="*/ 331427 w 167"/>
                              <a:gd name="T85" fmla="*/ 550941 h 181"/>
                              <a:gd name="T86" fmla="*/ 331427 w 167"/>
                              <a:gd name="T87" fmla="*/ 561886 h 181"/>
                              <a:gd name="T88" fmla="*/ 348870 w 167"/>
                              <a:gd name="T89" fmla="*/ 569184 h 181"/>
                              <a:gd name="T90" fmla="*/ 359336 w 167"/>
                              <a:gd name="T91" fmla="*/ 572832 h 181"/>
                              <a:gd name="T92" fmla="*/ 366314 w 167"/>
                              <a:gd name="T93" fmla="*/ 580130 h 181"/>
                              <a:gd name="T94" fmla="*/ 352359 w 167"/>
                              <a:gd name="T95" fmla="*/ 587427 h 181"/>
                              <a:gd name="T96" fmla="*/ 338404 w 167"/>
                              <a:gd name="T97" fmla="*/ 591075 h 181"/>
                              <a:gd name="T98" fmla="*/ 317472 w 167"/>
                              <a:gd name="T99" fmla="*/ 642156 h 181"/>
                              <a:gd name="T100" fmla="*/ 331427 w 167"/>
                              <a:gd name="T101" fmla="*/ 645805 h 181"/>
                              <a:gd name="T102" fmla="*/ 369802 w 167"/>
                              <a:gd name="T103" fmla="*/ 620264 h 181"/>
                              <a:gd name="T104" fmla="*/ 387246 w 167"/>
                              <a:gd name="T105" fmla="*/ 576481 h 181"/>
                              <a:gd name="T106" fmla="*/ 401201 w 167"/>
                              <a:gd name="T107" fmla="*/ 525400 h 181"/>
                              <a:gd name="T108" fmla="*/ 460508 w 167"/>
                              <a:gd name="T109" fmla="*/ 514454 h 181"/>
                              <a:gd name="T110" fmla="*/ 491907 w 167"/>
                              <a:gd name="T111" fmla="*/ 499860 h 181"/>
                              <a:gd name="T112" fmla="*/ 519816 w 167"/>
                              <a:gd name="T113" fmla="*/ 477968 h 181"/>
                              <a:gd name="T114" fmla="*/ 558192 w 167"/>
                              <a:gd name="T115" fmla="*/ 554589 h 181"/>
                              <a:gd name="T116" fmla="*/ 561681 w 167"/>
                              <a:gd name="T117" fmla="*/ 554589 h 181"/>
                              <a:gd name="T118" fmla="*/ 575636 w 167"/>
                              <a:gd name="T119" fmla="*/ 474320 h 181"/>
                              <a:gd name="T120" fmla="*/ 561681 w 167"/>
                              <a:gd name="T121" fmla="*/ 415942 h 18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67" h="181">
                                <a:moveTo>
                                  <a:pt x="161" y="114"/>
                                </a:moveTo>
                                <a:cubicBezTo>
                                  <a:pt x="155" y="110"/>
                                  <a:pt x="134" y="91"/>
                                  <a:pt x="134" y="91"/>
                                </a:cubicBezTo>
                                <a:cubicBezTo>
                                  <a:pt x="134" y="91"/>
                                  <a:pt x="123" y="86"/>
                                  <a:pt x="121" y="86"/>
                                </a:cubicBezTo>
                                <a:cubicBezTo>
                                  <a:pt x="119" y="86"/>
                                  <a:pt x="117" y="83"/>
                                  <a:pt x="117" y="83"/>
                                </a:cubicBezTo>
                                <a:cubicBezTo>
                                  <a:pt x="117" y="83"/>
                                  <a:pt x="109" y="65"/>
                                  <a:pt x="119" y="61"/>
                                </a:cubicBezTo>
                                <a:cubicBezTo>
                                  <a:pt x="125" y="56"/>
                                  <a:pt x="125" y="56"/>
                                  <a:pt x="125" y="56"/>
                                </a:cubicBezTo>
                                <a:cubicBezTo>
                                  <a:pt x="126" y="51"/>
                                  <a:pt x="126" y="51"/>
                                  <a:pt x="126" y="51"/>
                                </a:cubicBezTo>
                                <a:cubicBezTo>
                                  <a:pt x="131" y="48"/>
                                  <a:pt x="131" y="48"/>
                                  <a:pt x="131" y="48"/>
                                </a:cubicBezTo>
                                <a:cubicBezTo>
                                  <a:pt x="131" y="48"/>
                                  <a:pt x="136" y="45"/>
                                  <a:pt x="142" y="41"/>
                                </a:cubicBezTo>
                                <a:cubicBezTo>
                                  <a:pt x="142" y="41"/>
                                  <a:pt x="142" y="41"/>
                                  <a:pt x="142" y="41"/>
                                </a:cubicBezTo>
                                <a:cubicBezTo>
                                  <a:pt x="142" y="41"/>
                                  <a:pt x="117" y="43"/>
                                  <a:pt x="114" y="14"/>
                                </a:cubicBezTo>
                                <a:cubicBezTo>
                                  <a:pt x="114" y="14"/>
                                  <a:pt x="114" y="3"/>
                                  <a:pt x="103" y="10"/>
                                </a:cubicBezTo>
                                <a:cubicBezTo>
                                  <a:pt x="92" y="16"/>
                                  <a:pt x="87" y="13"/>
                                  <a:pt x="90" y="1"/>
                                </a:cubicBezTo>
                                <a:cubicBezTo>
                                  <a:pt x="90" y="1"/>
                                  <a:pt x="87" y="0"/>
                                  <a:pt x="83" y="4"/>
                                </a:cubicBezTo>
                                <a:cubicBezTo>
                                  <a:pt x="79" y="7"/>
                                  <a:pt x="65" y="23"/>
                                  <a:pt x="65" y="23"/>
                                </a:cubicBezTo>
                                <a:cubicBezTo>
                                  <a:pt x="65" y="25"/>
                                  <a:pt x="65" y="25"/>
                                  <a:pt x="65" y="25"/>
                                </a:cubicBezTo>
                                <a:cubicBezTo>
                                  <a:pt x="65" y="25"/>
                                  <a:pt x="64" y="39"/>
                                  <a:pt x="41" y="52"/>
                                </a:cubicBezTo>
                                <a:cubicBezTo>
                                  <a:pt x="18" y="66"/>
                                  <a:pt x="16" y="68"/>
                                  <a:pt x="13" y="88"/>
                                </a:cubicBezTo>
                                <a:cubicBezTo>
                                  <a:pt x="13" y="88"/>
                                  <a:pt x="0" y="95"/>
                                  <a:pt x="3" y="105"/>
                                </a:cubicBezTo>
                                <a:cubicBezTo>
                                  <a:pt x="5" y="114"/>
                                  <a:pt x="8" y="120"/>
                                  <a:pt x="8" y="120"/>
                                </a:cubicBezTo>
                                <a:cubicBezTo>
                                  <a:pt x="8" y="120"/>
                                  <a:pt x="29" y="122"/>
                                  <a:pt x="19" y="142"/>
                                </a:cubicBezTo>
                                <a:cubicBezTo>
                                  <a:pt x="20" y="147"/>
                                  <a:pt x="20" y="147"/>
                                  <a:pt x="20" y="147"/>
                                </a:cubicBezTo>
                                <a:cubicBezTo>
                                  <a:pt x="25" y="155"/>
                                  <a:pt x="25" y="155"/>
                                  <a:pt x="25" y="155"/>
                                </a:cubicBezTo>
                                <a:cubicBezTo>
                                  <a:pt x="26" y="176"/>
                                  <a:pt x="26" y="176"/>
                                  <a:pt x="26" y="176"/>
                                </a:cubicBezTo>
                                <a:cubicBezTo>
                                  <a:pt x="27" y="177"/>
                                  <a:pt x="27" y="177"/>
                                  <a:pt x="27" y="177"/>
                                </a:cubicBezTo>
                                <a:cubicBezTo>
                                  <a:pt x="30" y="177"/>
                                  <a:pt x="30" y="177"/>
                                  <a:pt x="30" y="177"/>
                                </a:cubicBezTo>
                                <a:cubicBezTo>
                                  <a:pt x="31" y="171"/>
                                  <a:pt x="31" y="171"/>
                                  <a:pt x="31" y="171"/>
                                </a:cubicBezTo>
                                <a:cubicBezTo>
                                  <a:pt x="34" y="174"/>
                                  <a:pt x="34" y="174"/>
                                  <a:pt x="34" y="174"/>
                                </a:cubicBezTo>
                                <a:cubicBezTo>
                                  <a:pt x="36" y="180"/>
                                  <a:pt x="36" y="180"/>
                                  <a:pt x="36" y="180"/>
                                </a:cubicBezTo>
                                <a:cubicBezTo>
                                  <a:pt x="55" y="181"/>
                                  <a:pt x="55" y="181"/>
                                  <a:pt x="55" y="181"/>
                                </a:cubicBezTo>
                                <a:cubicBezTo>
                                  <a:pt x="56" y="175"/>
                                  <a:pt x="56" y="175"/>
                                  <a:pt x="56" y="175"/>
                                </a:cubicBezTo>
                                <a:cubicBezTo>
                                  <a:pt x="59" y="175"/>
                                  <a:pt x="59" y="175"/>
                                  <a:pt x="59" y="175"/>
                                </a:cubicBezTo>
                                <a:cubicBezTo>
                                  <a:pt x="66" y="179"/>
                                  <a:pt x="66" y="179"/>
                                  <a:pt x="66" y="179"/>
                                </a:cubicBezTo>
                                <a:cubicBezTo>
                                  <a:pt x="68" y="174"/>
                                  <a:pt x="68" y="174"/>
                                  <a:pt x="68" y="174"/>
                                </a:cubicBezTo>
                                <a:cubicBezTo>
                                  <a:pt x="68" y="171"/>
                                  <a:pt x="68" y="171"/>
                                  <a:pt x="68" y="171"/>
                                </a:cubicBezTo>
                                <a:cubicBezTo>
                                  <a:pt x="68" y="171"/>
                                  <a:pt x="70" y="166"/>
                                  <a:pt x="82" y="168"/>
                                </a:cubicBezTo>
                                <a:cubicBezTo>
                                  <a:pt x="82" y="168"/>
                                  <a:pt x="89" y="153"/>
                                  <a:pt x="78" y="149"/>
                                </a:cubicBezTo>
                                <a:cubicBezTo>
                                  <a:pt x="72" y="144"/>
                                  <a:pt x="72" y="144"/>
                                  <a:pt x="72" y="144"/>
                                </a:cubicBezTo>
                                <a:cubicBezTo>
                                  <a:pt x="74" y="141"/>
                                  <a:pt x="74" y="141"/>
                                  <a:pt x="74" y="141"/>
                                </a:cubicBezTo>
                                <a:cubicBezTo>
                                  <a:pt x="74" y="141"/>
                                  <a:pt x="80" y="149"/>
                                  <a:pt x="84" y="141"/>
                                </a:cubicBezTo>
                                <a:cubicBezTo>
                                  <a:pt x="95" y="141"/>
                                  <a:pt x="95" y="141"/>
                                  <a:pt x="95" y="141"/>
                                </a:cubicBezTo>
                                <a:cubicBezTo>
                                  <a:pt x="97" y="147"/>
                                  <a:pt x="97" y="147"/>
                                  <a:pt x="97" y="147"/>
                                </a:cubicBezTo>
                                <a:cubicBezTo>
                                  <a:pt x="95" y="151"/>
                                  <a:pt x="95" y="151"/>
                                  <a:pt x="95" y="151"/>
                                </a:cubicBezTo>
                                <a:cubicBezTo>
                                  <a:pt x="95" y="154"/>
                                  <a:pt x="95" y="154"/>
                                  <a:pt x="95" y="154"/>
                                </a:cubicBezTo>
                                <a:cubicBezTo>
                                  <a:pt x="100" y="156"/>
                                  <a:pt x="100" y="156"/>
                                  <a:pt x="100" y="156"/>
                                </a:cubicBezTo>
                                <a:cubicBezTo>
                                  <a:pt x="103" y="157"/>
                                  <a:pt x="103" y="157"/>
                                  <a:pt x="103" y="157"/>
                                </a:cubicBezTo>
                                <a:cubicBezTo>
                                  <a:pt x="105" y="159"/>
                                  <a:pt x="105" y="159"/>
                                  <a:pt x="105" y="159"/>
                                </a:cubicBezTo>
                                <a:cubicBezTo>
                                  <a:pt x="101" y="161"/>
                                  <a:pt x="101" y="161"/>
                                  <a:pt x="101" y="161"/>
                                </a:cubicBezTo>
                                <a:cubicBezTo>
                                  <a:pt x="97" y="162"/>
                                  <a:pt x="97" y="162"/>
                                  <a:pt x="97" y="162"/>
                                </a:cubicBezTo>
                                <a:cubicBezTo>
                                  <a:pt x="97" y="162"/>
                                  <a:pt x="91" y="168"/>
                                  <a:pt x="91" y="176"/>
                                </a:cubicBezTo>
                                <a:cubicBezTo>
                                  <a:pt x="95" y="177"/>
                                  <a:pt x="95" y="177"/>
                                  <a:pt x="95" y="177"/>
                                </a:cubicBezTo>
                                <a:cubicBezTo>
                                  <a:pt x="106" y="170"/>
                                  <a:pt x="106" y="170"/>
                                  <a:pt x="106" y="170"/>
                                </a:cubicBezTo>
                                <a:cubicBezTo>
                                  <a:pt x="106" y="170"/>
                                  <a:pt x="132" y="168"/>
                                  <a:pt x="111" y="158"/>
                                </a:cubicBezTo>
                                <a:cubicBezTo>
                                  <a:pt x="111" y="158"/>
                                  <a:pt x="99" y="151"/>
                                  <a:pt x="115" y="144"/>
                                </a:cubicBezTo>
                                <a:cubicBezTo>
                                  <a:pt x="132" y="141"/>
                                  <a:pt x="132" y="141"/>
                                  <a:pt x="132" y="141"/>
                                </a:cubicBezTo>
                                <a:cubicBezTo>
                                  <a:pt x="141" y="137"/>
                                  <a:pt x="141" y="137"/>
                                  <a:pt x="141" y="137"/>
                                </a:cubicBezTo>
                                <a:cubicBezTo>
                                  <a:pt x="149" y="131"/>
                                  <a:pt x="149" y="131"/>
                                  <a:pt x="149" y="131"/>
                                </a:cubicBezTo>
                                <a:cubicBezTo>
                                  <a:pt x="149" y="131"/>
                                  <a:pt x="143" y="157"/>
                                  <a:pt x="160" y="152"/>
                                </a:cubicBezTo>
                                <a:cubicBezTo>
                                  <a:pt x="161" y="152"/>
                                  <a:pt x="161" y="152"/>
                                  <a:pt x="161" y="152"/>
                                </a:cubicBezTo>
                                <a:cubicBezTo>
                                  <a:pt x="161" y="148"/>
                                  <a:pt x="164" y="135"/>
                                  <a:pt x="165" y="130"/>
                                </a:cubicBezTo>
                                <a:cubicBezTo>
                                  <a:pt x="167" y="125"/>
                                  <a:pt x="167" y="118"/>
                                  <a:pt x="161" y="114"/>
                                </a:cubicBezTo>
                                <a:close/>
                              </a:path>
                            </a:pathLst>
                          </a:custGeom>
                          <a:solidFill>
                            <a:schemeClr val="accent2">
                              <a:lumMod val="100000"/>
                              <a:lumOff val="0"/>
                            </a:schemeClr>
                          </a:solidFill>
                          <a:ln w="6350">
                            <a:solidFill>
                              <a:schemeClr val="bg1">
                                <a:lumMod val="100000"/>
                                <a:lumOff val="0"/>
                              </a:schemeClr>
                            </a:solidFill>
                            <a:round/>
                          </a:ln>
                        </wps:spPr>
                        <wps:bodyPr rot="0" vert="horz" wrap="square" lIns="91440" tIns="45720" rIns="91440" bIns="45720" anchor="t" anchorCtr="0" upright="1">
                          <a:noAutofit/>
                        </wps:bodyPr>
                      </wps:wsp>
                      <wps:wsp>
                        <wps:cNvPr id="77" name="未知"/>
                        <wps:cNvSpPr/>
                        <wps:spPr bwMode="auto">
                          <a:xfrm>
                            <a:off x="23082" y="9239"/>
                            <a:ext cx="1492" cy="365"/>
                          </a:xfrm>
                          <a:custGeom>
                            <a:avLst/>
                            <a:gdLst>
                              <a:gd name="T0" fmla="*/ 0 w 43"/>
                              <a:gd name="T1" fmla="*/ 3319 h 11"/>
                              <a:gd name="T2" fmla="*/ 93699 w 43"/>
                              <a:gd name="T3" fmla="*/ 6639 h 11"/>
                              <a:gd name="T4" fmla="*/ 149225 w 43"/>
                              <a:gd name="T5" fmla="*/ 36513 h 11"/>
                              <a:gd name="T6" fmla="*/ 0 60000 65536"/>
                              <a:gd name="T7" fmla="*/ 0 60000 65536"/>
                              <a:gd name="T8" fmla="*/ 0 60000 65536"/>
                            </a:gdLst>
                            <a:ahLst/>
                            <a:cxnLst>
                              <a:cxn ang="T6">
                                <a:pos x="T0" y="T1"/>
                              </a:cxn>
                              <a:cxn ang="T7">
                                <a:pos x="T2" y="T3"/>
                              </a:cxn>
                              <a:cxn ang="T8">
                                <a:pos x="T4" y="T5"/>
                              </a:cxn>
                            </a:cxnLst>
                            <a:rect l="0" t="0" r="r" b="b"/>
                            <a:pathLst>
                              <a:path w="43" h="11">
                                <a:moveTo>
                                  <a:pt x="0" y="1"/>
                                </a:moveTo>
                                <a:cubicBezTo>
                                  <a:pt x="0" y="1"/>
                                  <a:pt x="20" y="4"/>
                                  <a:pt x="27" y="2"/>
                                </a:cubicBezTo>
                                <a:cubicBezTo>
                                  <a:pt x="34" y="0"/>
                                  <a:pt x="43" y="11"/>
                                  <a:pt x="43" y="11"/>
                                </a:cubicBezTo>
                              </a:path>
                            </a:pathLst>
                          </a:custGeom>
                          <a:noFill/>
                          <a:ln w="19050">
                            <a:solidFill>
                              <a:schemeClr val="bg1">
                                <a:lumMod val="100000"/>
                                <a:lumOff val="0"/>
                              </a:schemeClr>
                            </a:solidFill>
                            <a:round/>
                          </a:ln>
                        </wps:spPr>
                        <wps:bodyPr rot="0" vert="horz" wrap="square" lIns="91440" tIns="45720" rIns="91440" bIns="45720" anchor="t" anchorCtr="0" upright="1">
                          <a:noAutofit/>
                        </wps:bodyPr>
                      </wps:wsp>
                      <wps:wsp>
                        <wps:cNvPr id="78" name="shaoguan"/>
                        <wps:cNvSpPr/>
                        <wps:spPr bwMode="auto">
                          <a:xfrm>
                            <a:off x="16652" y="0"/>
                            <a:ext cx="10033" cy="9604"/>
                          </a:xfrm>
                          <a:custGeom>
                            <a:avLst/>
                            <a:gdLst>
                              <a:gd name="T0" fmla="*/ 851598 w 291"/>
                              <a:gd name="T1" fmla="*/ 777844 h 263"/>
                              <a:gd name="T2" fmla="*/ 786091 w 291"/>
                              <a:gd name="T3" fmla="*/ 799755 h 263"/>
                              <a:gd name="T4" fmla="*/ 782643 w 291"/>
                              <a:gd name="T5" fmla="*/ 693851 h 263"/>
                              <a:gd name="T6" fmla="*/ 824016 w 291"/>
                              <a:gd name="T7" fmla="*/ 606207 h 263"/>
                              <a:gd name="T8" fmla="*/ 824016 w 291"/>
                              <a:gd name="T9" fmla="*/ 602555 h 263"/>
                              <a:gd name="T10" fmla="*/ 810225 w 291"/>
                              <a:gd name="T11" fmla="*/ 587948 h 263"/>
                              <a:gd name="T12" fmla="*/ 730926 w 291"/>
                              <a:gd name="T13" fmla="*/ 533170 h 263"/>
                              <a:gd name="T14" fmla="*/ 744718 w 291"/>
                              <a:gd name="T15" fmla="*/ 496651 h 263"/>
                              <a:gd name="T16" fmla="*/ 796434 w 291"/>
                              <a:gd name="T17" fmla="*/ 427266 h 263"/>
                              <a:gd name="T18" fmla="*/ 830912 w 291"/>
                              <a:gd name="T19" fmla="*/ 398051 h 263"/>
                              <a:gd name="T20" fmla="*/ 875733 w 291"/>
                              <a:gd name="T21" fmla="*/ 299452 h 263"/>
                              <a:gd name="T22" fmla="*/ 965375 w 291"/>
                              <a:gd name="T23" fmla="*/ 208155 h 263"/>
                              <a:gd name="T24" fmla="*/ 982613 w 291"/>
                              <a:gd name="T25" fmla="*/ 153378 h 263"/>
                              <a:gd name="T26" fmla="*/ 941240 w 291"/>
                              <a:gd name="T27" fmla="*/ 113207 h 263"/>
                              <a:gd name="T28" fmla="*/ 837807 w 291"/>
                              <a:gd name="T29" fmla="*/ 91296 h 263"/>
                              <a:gd name="T30" fmla="*/ 693001 w 291"/>
                              <a:gd name="T31" fmla="*/ 120511 h 263"/>
                              <a:gd name="T32" fmla="*/ 641285 w 291"/>
                              <a:gd name="T33" fmla="*/ 116859 h 263"/>
                              <a:gd name="T34" fmla="*/ 565434 w 291"/>
                              <a:gd name="T35" fmla="*/ 58430 h 263"/>
                              <a:gd name="T36" fmla="*/ 527508 w 291"/>
                              <a:gd name="T37" fmla="*/ 113207 h 263"/>
                              <a:gd name="T38" fmla="*/ 493031 w 291"/>
                              <a:gd name="T39" fmla="*/ 116859 h 263"/>
                              <a:gd name="T40" fmla="*/ 417180 w 291"/>
                              <a:gd name="T41" fmla="*/ 127815 h 263"/>
                              <a:gd name="T42" fmla="*/ 406836 w 291"/>
                              <a:gd name="T43" fmla="*/ 124163 h 263"/>
                              <a:gd name="T44" fmla="*/ 386150 w 291"/>
                              <a:gd name="T45" fmla="*/ 109555 h 263"/>
                              <a:gd name="T46" fmla="*/ 362015 w 291"/>
                              <a:gd name="T47" fmla="*/ 105904 h 263"/>
                              <a:gd name="T48" fmla="*/ 324090 w 291"/>
                              <a:gd name="T49" fmla="*/ 91296 h 263"/>
                              <a:gd name="T50" fmla="*/ 289612 w 291"/>
                              <a:gd name="T51" fmla="*/ 47474 h 263"/>
                              <a:gd name="T52" fmla="*/ 182732 w 291"/>
                              <a:gd name="T53" fmla="*/ 62081 h 263"/>
                              <a:gd name="T54" fmla="*/ 131015 w 291"/>
                              <a:gd name="T55" fmla="*/ 98600 h 263"/>
                              <a:gd name="T56" fmla="*/ 82746 w 291"/>
                              <a:gd name="T57" fmla="*/ 171637 h 263"/>
                              <a:gd name="T58" fmla="*/ 113776 w 291"/>
                              <a:gd name="T59" fmla="*/ 230066 h 263"/>
                              <a:gd name="T60" fmla="*/ 117224 w 291"/>
                              <a:gd name="T61" fmla="*/ 303103 h 263"/>
                              <a:gd name="T62" fmla="*/ 106881 w 291"/>
                              <a:gd name="T63" fmla="*/ 357881 h 263"/>
                              <a:gd name="T64" fmla="*/ 106881 w 291"/>
                              <a:gd name="T65" fmla="*/ 357881 h 263"/>
                              <a:gd name="T66" fmla="*/ 110329 w 291"/>
                              <a:gd name="T67" fmla="*/ 398051 h 263"/>
                              <a:gd name="T68" fmla="*/ 72403 w 291"/>
                              <a:gd name="T69" fmla="*/ 547777 h 263"/>
                              <a:gd name="T70" fmla="*/ 151702 w 291"/>
                              <a:gd name="T71" fmla="*/ 609859 h 263"/>
                              <a:gd name="T72" fmla="*/ 217209 w 291"/>
                              <a:gd name="T73" fmla="*/ 606207 h 263"/>
                              <a:gd name="T74" fmla="*/ 313747 w 291"/>
                              <a:gd name="T75" fmla="*/ 628118 h 263"/>
                              <a:gd name="T76" fmla="*/ 417180 w 291"/>
                              <a:gd name="T77" fmla="*/ 609859 h 263"/>
                              <a:gd name="T78" fmla="*/ 517165 w 291"/>
                              <a:gd name="T79" fmla="*/ 690199 h 263"/>
                              <a:gd name="T80" fmla="*/ 541299 w 291"/>
                              <a:gd name="T81" fmla="*/ 781495 h 263"/>
                              <a:gd name="T82" fmla="*/ 524060 w 291"/>
                              <a:gd name="T83" fmla="*/ 825318 h 263"/>
                              <a:gd name="T84" fmla="*/ 513717 w 291"/>
                              <a:gd name="T85" fmla="*/ 869140 h 263"/>
                              <a:gd name="T86" fmla="*/ 496478 w 291"/>
                              <a:gd name="T87" fmla="*/ 898355 h 263"/>
                              <a:gd name="T88" fmla="*/ 510269 w 291"/>
                              <a:gd name="T89" fmla="*/ 956784 h 263"/>
                              <a:gd name="T90" fmla="*/ 513717 w 291"/>
                              <a:gd name="T91" fmla="*/ 956784 h 263"/>
                              <a:gd name="T92" fmla="*/ 548195 w 291"/>
                              <a:gd name="T93" fmla="*/ 934873 h 263"/>
                              <a:gd name="T94" fmla="*/ 644732 w 291"/>
                              <a:gd name="T95" fmla="*/ 927569 h 263"/>
                              <a:gd name="T96" fmla="*/ 644732 w 291"/>
                              <a:gd name="T97" fmla="*/ 927569 h 263"/>
                              <a:gd name="T98" fmla="*/ 737822 w 291"/>
                              <a:gd name="T99" fmla="*/ 927569 h 263"/>
                              <a:gd name="T100" fmla="*/ 792986 w 291"/>
                              <a:gd name="T101" fmla="*/ 960436 h 263"/>
                              <a:gd name="T102" fmla="*/ 796434 w 291"/>
                              <a:gd name="T103" fmla="*/ 960436 h 263"/>
                              <a:gd name="T104" fmla="*/ 799882 w 291"/>
                              <a:gd name="T105" fmla="*/ 891051 h 263"/>
                              <a:gd name="T106" fmla="*/ 841255 w 291"/>
                              <a:gd name="T107" fmla="*/ 843577 h 263"/>
                              <a:gd name="T108" fmla="*/ 906763 w 291"/>
                              <a:gd name="T109" fmla="*/ 785147 h 263"/>
                              <a:gd name="T110" fmla="*/ 851598 w 291"/>
                              <a:gd name="T111" fmla="*/ 777844 h 263"/>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291" h="263">
                                <a:moveTo>
                                  <a:pt x="247" y="213"/>
                                </a:moveTo>
                                <a:cubicBezTo>
                                  <a:pt x="244" y="223"/>
                                  <a:pt x="236" y="224"/>
                                  <a:pt x="228" y="219"/>
                                </a:cubicBezTo>
                                <a:cubicBezTo>
                                  <a:pt x="219" y="215"/>
                                  <a:pt x="208" y="196"/>
                                  <a:pt x="227" y="190"/>
                                </a:cubicBezTo>
                                <a:cubicBezTo>
                                  <a:pt x="245" y="183"/>
                                  <a:pt x="239" y="166"/>
                                  <a:pt x="239" y="166"/>
                                </a:cubicBezTo>
                                <a:cubicBezTo>
                                  <a:pt x="239" y="165"/>
                                  <a:pt x="239" y="165"/>
                                  <a:pt x="239" y="165"/>
                                </a:cubicBezTo>
                                <a:cubicBezTo>
                                  <a:pt x="238" y="164"/>
                                  <a:pt x="236" y="163"/>
                                  <a:pt x="235" y="161"/>
                                </a:cubicBezTo>
                                <a:cubicBezTo>
                                  <a:pt x="228" y="153"/>
                                  <a:pt x="216" y="146"/>
                                  <a:pt x="212" y="146"/>
                                </a:cubicBezTo>
                                <a:cubicBezTo>
                                  <a:pt x="209" y="145"/>
                                  <a:pt x="205" y="139"/>
                                  <a:pt x="216" y="136"/>
                                </a:cubicBezTo>
                                <a:cubicBezTo>
                                  <a:pt x="228" y="132"/>
                                  <a:pt x="231" y="117"/>
                                  <a:pt x="231" y="117"/>
                                </a:cubicBezTo>
                                <a:cubicBezTo>
                                  <a:pt x="241" y="109"/>
                                  <a:pt x="241" y="109"/>
                                  <a:pt x="241" y="109"/>
                                </a:cubicBezTo>
                                <a:cubicBezTo>
                                  <a:pt x="241" y="109"/>
                                  <a:pt x="224" y="101"/>
                                  <a:pt x="254" y="82"/>
                                </a:cubicBezTo>
                                <a:cubicBezTo>
                                  <a:pt x="254" y="82"/>
                                  <a:pt x="291" y="72"/>
                                  <a:pt x="280" y="57"/>
                                </a:cubicBezTo>
                                <a:cubicBezTo>
                                  <a:pt x="280" y="57"/>
                                  <a:pt x="279" y="48"/>
                                  <a:pt x="285" y="42"/>
                                </a:cubicBezTo>
                                <a:cubicBezTo>
                                  <a:pt x="291" y="37"/>
                                  <a:pt x="273" y="31"/>
                                  <a:pt x="273" y="31"/>
                                </a:cubicBezTo>
                                <a:cubicBezTo>
                                  <a:pt x="273" y="31"/>
                                  <a:pt x="264" y="14"/>
                                  <a:pt x="243" y="25"/>
                                </a:cubicBezTo>
                                <a:cubicBezTo>
                                  <a:pt x="223" y="37"/>
                                  <a:pt x="229" y="44"/>
                                  <a:pt x="201" y="33"/>
                                </a:cubicBezTo>
                                <a:cubicBezTo>
                                  <a:pt x="201" y="33"/>
                                  <a:pt x="172" y="63"/>
                                  <a:pt x="186" y="32"/>
                                </a:cubicBezTo>
                                <a:cubicBezTo>
                                  <a:pt x="186" y="32"/>
                                  <a:pt x="186" y="13"/>
                                  <a:pt x="164" y="16"/>
                                </a:cubicBezTo>
                                <a:cubicBezTo>
                                  <a:pt x="164" y="16"/>
                                  <a:pt x="152" y="23"/>
                                  <a:pt x="153" y="31"/>
                                </a:cubicBezTo>
                                <a:cubicBezTo>
                                  <a:pt x="153" y="31"/>
                                  <a:pt x="151" y="34"/>
                                  <a:pt x="143" y="32"/>
                                </a:cubicBezTo>
                                <a:cubicBezTo>
                                  <a:pt x="135" y="30"/>
                                  <a:pt x="121" y="35"/>
                                  <a:pt x="121" y="35"/>
                                </a:cubicBezTo>
                                <a:cubicBezTo>
                                  <a:pt x="118" y="34"/>
                                  <a:pt x="118" y="34"/>
                                  <a:pt x="118" y="34"/>
                                </a:cubicBezTo>
                                <a:cubicBezTo>
                                  <a:pt x="118" y="34"/>
                                  <a:pt x="114" y="30"/>
                                  <a:pt x="112" y="30"/>
                                </a:cubicBezTo>
                                <a:cubicBezTo>
                                  <a:pt x="110" y="30"/>
                                  <a:pt x="109" y="29"/>
                                  <a:pt x="105" y="29"/>
                                </a:cubicBezTo>
                                <a:cubicBezTo>
                                  <a:pt x="102" y="28"/>
                                  <a:pt x="94" y="25"/>
                                  <a:pt x="94" y="25"/>
                                </a:cubicBezTo>
                                <a:cubicBezTo>
                                  <a:pt x="94" y="25"/>
                                  <a:pt x="88" y="19"/>
                                  <a:pt x="84" y="13"/>
                                </a:cubicBezTo>
                                <a:cubicBezTo>
                                  <a:pt x="80" y="8"/>
                                  <a:pt x="54" y="0"/>
                                  <a:pt x="53" y="17"/>
                                </a:cubicBezTo>
                                <a:cubicBezTo>
                                  <a:pt x="53" y="17"/>
                                  <a:pt x="54" y="22"/>
                                  <a:pt x="38" y="27"/>
                                </a:cubicBezTo>
                                <a:cubicBezTo>
                                  <a:pt x="21" y="31"/>
                                  <a:pt x="0" y="39"/>
                                  <a:pt x="24" y="47"/>
                                </a:cubicBezTo>
                                <a:cubicBezTo>
                                  <a:pt x="48" y="54"/>
                                  <a:pt x="33" y="63"/>
                                  <a:pt x="33" y="63"/>
                                </a:cubicBezTo>
                                <a:cubicBezTo>
                                  <a:pt x="34" y="83"/>
                                  <a:pt x="34" y="83"/>
                                  <a:pt x="34" y="83"/>
                                </a:cubicBezTo>
                                <a:cubicBezTo>
                                  <a:pt x="34" y="83"/>
                                  <a:pt x="37" y="93"/>
                                  <a:pt x="31" y="98"/>
                                </a:cubicBezTo>
                                <a:cubicBezTo>
                                  <a:pt x="31" y="98"/>
                                  <a:pt x="31" y="98"/>
                                  <a:pt x="31" y="98"/>
                                </a:cubicBezTo>
                                <a:cubicBezTo>
                                  <a:pt x="31" y="98"/>
                                  <a:pt x="41" y="100"/>
                                  <a:pt x="32" y="109"/>
                                </a:cubicBezTo>
                                <a:cubicBezTo>
                                  <a:pt x="23" y="118"/>
                                  <a:pt x="13" y="141"/>
                                  <a:pt x="21" y="150"/>
                                </a:cubicBezTo>
                                <a:cubicBezTo>
                                  <a:pt x="29" y="159"/>
                                  <a:pt x="37" y="174"/>
                                  <a:pt x="44" y="167"/>
                                </a:cubicBezTo>
                                <a:cubicBezTo>
                                  <a:pt x="44" y="167"/>
                                  <a:pt x="58" y="158"/>
                                  <a:pt x="63" y="166"/>
                                </a:cubicBezTo>
                                <a:cubicBezTo>
                                  <a:pt x="69" y="174"/>
                                  <a:pt x="86" y="172"/>
                                  <a:pt x="91" y="172"/>
                                </a:cubicBezTo>
                                <a:cubicBezTo>
                                  <a:pt x="97" y="171"/>
                                  <a:pt x="121" y="167"/>
                                  <a:pt x="121" y="167"/>
                                </a:cubicBezTo>
                                <a:cubicBezTo>
                                  <a:pt x="150" y="189"/>
                                  <a:pt x="150" y="189"/>
                                  <a:pt x="150" y="189"/>
                                </a:cubicBezTo>
                                <a:cubicBezTo>
                                  <a:pt x="157" y="214"/>
                                  <a:pt x="157" y="214"/>
                                  <a:pt x="157" y="214"/>
                                </a:cubicBezTo>
                                <a:cubicBezTo>
                                  <a:pt x="152" y="226"/>
                                  <a:pt x="152" y="226"/>
                                  <a:pt x="152" y="226"/>
                                </a:cubicBezTo>
                                <a:cubicBezTo>
                                  <a:pt x="149" y="238"/>
                                  <a:pt x="149" y="238"/>
                                  <a:pt x="149" y="238"/>
                                </a:cubicBezTo>
                                <a:cubicBezTo>
                                  <a:pt x="144" y="246"/>
                                  <a:pt x="144" y="246"/>
                                  <a:pt x="144" y="246"/>
                                </a:cubicBezTo>
                                <a:cubicBezTo>
                                  <a:pt x="148" y="262"/>
                                  <a:pt x="148" y="262"/>
                                  <a:pt x="148" y="262"/>
                                </a:cubicBezTo>
                                <a:cubicBezTo>
                                  <a:pt x="149" y="262"/>
                                  <a:pt x="149" y="262"/>
                                  <a:pt x="149" y="262"/>
                                </a:cubicBezTo>
                                <a:cubicBezTo>
                                  <a:pt x="159" y="256"/>
                                  <a:pt x="159" y="256"/>
                                  <a:pt x="159" y="256"/>
                                </a:cubicBezTo>
                                <a:cubicBezTo>
                                  <a:pt x="187" y="254"/>
                                  <a:pt x="187" y="254"/>
                                  <a:pt x="187" y="254"/>
                                </a:cubicBezTo>
                                <a:cubicBezTo>
                                  <a:pt x="187" y="254"/>
                                  <a:pt x="187" y="254"/>
                                  <a:pt x="187" y="254"/>
                                </a:cubicBezTo>
                                <a:cubicBezTo>
                                  <a:pt x="187" y="254"/>
                                  <a:pt x="207" y="256"/>
                                  <a:pt x="214" y="254"/>
                                </a:cubicBezTo>
                                <a:cubicBezTo>
                                  <a:pt x="222" y="252"/>
                                  <a:pt x="230" y="263"/>
                                  <a:pt x="230" y="263"/>
                                </a:cubicBezTo>
                                <a:cubicBezTo>
                                  <a:pt x="231" y="263"/>
                                  <a:pt x="231" y="263"/>
                                  <a:pt x="231" y="263"/>
                                </a:cubicBezTo>
                                <a:cubicBezTo>
                                  <a:pt x="230" y="256"/>
                                  <a:pt x="231" y="249"/>
                                  <a:pt x="232" y="244"/>
                                </a:cubicBezTo>
                                <a:cubicBezTo>
                                  <a:pt x="233" y="229"/>
                                  <a:pt x="244" y="231"/>
                                  <a:pt x="244" y="231"/>
                                </a:cubicBezTo>
                                <a:cubicBezTo>
                                  <a:pt x="244" y="231"/>
                                  <a:pt x="256" y="228"/>
                                  <a:pt x="263" y="215"/>
                                </a:cubicBezTo>
                                <a:cubicBezTo>
                                  <a:pt x="270" y="201"/>
                                  <a:pt x="247" y="213"/>
                                  <a:pt x="247" y="213"/>
                                </a:cubicBezTo>
                                <a:close/>
                              </a:path>
                            </a:pathLst>
                          </a:custGeom>
                          <a:solidFill>
                            <a:schemeClr val="accent3">
                              <a:lumMod val="40000"/>
                              <a:lumOff val="60000"/>
                            </a:schemeClr>
                          </a:solidFill>
                          <a:ln w="6350">
                            <a:solidFill>
                              <a:schemeClr val="bg1">
                                <a:lumMod val="100000"/>
                                <a:lumOff val="0"/>
                              </a:schemeClr>
                            </a:solidFill>
                            <a:round/>
                          </a:ln>
                        </wps:spPr>
                        <wps:bodyPr rot="0" vert="horz" wrap="square" lIns="91440" tIns="45720" rIns="91440" bIns="45720" anchor="t" anchorCtr="0" upright="1">
                          <a:noAutofit/>
                        </wps:bodyPr>
                      </wps:wsp>
                      <wps:wsp>
                        <wps:cNvPr id="79" name="未知"/>
                        <wps:cNvSpPr/>
                        <wps:spPr bwMode="auto">
                          <a:xfrm>
                            <a:off x="27305" y="7223"/>
                            <a:ext cx="10398" cy="9080"/>
                          </a:xfrm>
                          <a:custGeom>
                            <a:avLst/>
                            <a:gdLst>
                              <a:gd name="T0" fmla="*/ 1039813 w 301"/>
                              <a:gd name="T1" fmla="*/ 0 h 249"/>
                              <a:gd name="T2" fmla="*/ 981086 w 301"/>
                              <a:gd name="T3" fmla="*/ 54702 h 249"/>
                              <a:gd name="T4" fmla="*/ 846359 w 301"/>
                              <a:gd name="T5" fmla="*/ 215160 h 249"/>
                              <a:gd name="T6" fmla="*/ 829087 w 301"/>
                              <a:gd name="T7" fmla="*/ 277155 h 249"/>
                              <a:gd name="T8" fmla="*/ 677088 w 301"/>
                              <a:gd name="T9" fmla="*/ 346444 h 249"/>
                              <a:gd name="T10" fmla="*/ 652906 w 301"/>
                              <a:gd name="T11" fmla="*/ 364678 h 249"/>
                              <a:gd name="T12" fmla="*/ 594179 w 301"/>
                              <a:gd name="T13" fmla="*/ 361031 h 249"/>
                              <a:gd name="T14" fmla="*/ 500907 w 301"/>
                              <a:gd name="T15" fmla="*/ 364678 h 249"/>
                              <a:gd name="T16" fmla="*/ 462907 w 301"/>
                              <a:gd name="T17" fmla="*/ 412086 h 249"/>
                              <a:gd name="T18" fmla="*/ 404180 w 301"/>
                              <a:gd name="T19" fmla="*/ 437613 h 249"/>
                              <a:gd name="T20" fmla="*/ 310908 w 301"/>
                              <a:gd name="T21" fmla="*/ 532430 h 249"/>
                              <a:gd name="T22" fmla="*/ 189999 w 301"/>
                              <a:gd name="T23" fmla="*/ 700182 h 249"/>
                              <a:gd name="T24" fmla="*/ 62182 w 301"/>
                              <a:gd name="T25" fmla="*/ 765824 h 249"/>
                              <a:gd name="T26" fmla="*/ 55272 w 301"/>
                              <a:gd name="T27" fmla="*/ 860640 h 249"/>
                              <a:gd name="T28" fmla="*/ 89818 w 301"/>
                              <a:gd name="T29" fmla="*/ 908048 h 24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01" h="249">
                                <a:moveTo>
                                  <a:pt x="301" y="0"/>
                                </a:moveTo>
                                <a:cubicBezTo>
                                  <a:pt x="301" y="0"/>
                                  <a:pt x="295" y="13"/>
                                  <a:pt x="284" y="15"/>
                                </a:cubicBezTo>
                                <a:cubicBezTo>
                                  <a:pt x="284" y="15"/>
                                  <a:pt x="264" y="50"/>
                                  <a:pt x="245" y="59"/>
                                </a:cubicBezTo>
                                <a:cubicBezTo>
                                  <a:pt x="245" y="59"/>
                                  <a:pt x="240" y="64"/>
                                  <a:pt x="240" y="76"/>
                                </a:cubicBezTo>
                                <a:cubicBezTo>
                                  <a:pt x="240" y="76"/>
                                  <a:pt x="212" y="68"/>
                                  <a:pt x="196" y="95"/>
                                </a:cubicBezTo>
                                <a:cubicBezTo>
                                  <a:pt x="189" y="100"/>
                                  <a:pt x="189" y="100"/>
                                  <a:pt x="189" y="100"/>
                                </a:cubicBezTo>
                                <a:cubicBezTo>
                                  <a:pt x="189" y="100"/>
                                  <a:pt x="181" y="100"/>
                                  <a:pt x="172" y="99"/>
                                </a:cubicBezTo>
                                <a:cubicBezTo>
                                  <a:pt x="163" y="98"/>
                                  <a:pt x="147" y="100"/>
                                  <a:pt x="145" y="100"/>
                                </a:cubicBezTo>
                                <a:cubicBezTo>
                                  <a:pt x="143" y="101"/>
                                  <a:pt x="134" y="105"/>
                                  <a:pt x="134" y="113"/>
                                </a:cubicBezTo>
                                <a:cubicBezTo>
                                  <a:pt x="134" y="121"/>
                                  <a:pt x="124" y="121"/>
                                  <a:pt x="117" y="120"/>
                                </a:cubicBezTo>
                                <a:cubicBezTo>
                                  <a:pt x="117" y="120"/>
                                  <a:pt x="102" y="127"/>
                                  <a:pt x="90" y="146"/>
                                </a:cubicBezTo>
                                <a:cubicBezTo>
                                  <a:pt x="79" y="166"/>
                                  <a:pt x="55" y="192"/>
                                  <a:pt x="55" y="192"/>
                                </a:cubicBezTo>
                                <a:cubicBezTo>
                                  <a:pt x="55" y="192"/>
                                  <a:pt x="40" y="203"/>
                                  <a:pt x="18" y="210"/>
                                </a:cubicBezTo>
                                <a:cubicBezTo>
                                  <a:pt x="18" y="210"/>
                                  <a:pt x="0" y="213"/>
                                  <a:pt x="16" y="236"/>
                                </a:cubicBezTo>
                                <a:cubicBezTo>
                                  <a:pt x="26" y="249"/>
                                  <a:pt x="26" y="249"/>
                                  <a:pt x="26" y="249"/>
                                </a:cubicBezTo>
                              </a:path>
                            </a:pathLst>
                          </a:custGeom>
                          <a:noFill/>
                          <a:ln w="19050">
                            <a:solidFill>
                              <a:schemeClr val="bg1">
                                <a:lumMod val="100000"/>
                                <a:lumOff val="0"/>
                              </a:schemeClr>
                            </a:solidFill>
                            <a:round/>
                          </a:ln>
                        </wps:spPr>
                        <wps:bodyPr rot="0" vert="horz" wrap="square" lIns="91440" tIns="45720" rIns="91440" bIns="45720" anchor="t" anchorCtr="0" upright="1">
                          <a:noAutofit/>
                        </wps:bodyPr>
                      </wps:wsp>
                      <wps:wsp>
                        <wps:cNvPr id="80" name="未知"/>
                        <wps:cNvSpPr/>
                        <wps:spPr bwMode="auto">
                          <a:xfrm>
                            <a:off x="23955" y="15605"/>
                            <a:ext cx="1778" cy="857"/>
                          </a:xfrm>
                          <a:custGeom>
                            <a:avLst/>
                            <a:gdLst>
                              <a:gd name="T0" fmla="*/ 0 w 51"/>
                              <a:gd name="T1" fmla="*/ 14909 h 23"/>
                              <a:gd name="T2" fmla="*/ 41835 w 51"/>
                              <a:gd name="T3" fmla="*/ 11182 h 23"/>
                              <a:gd name="T4" fmla="*/ 118533 w 51"/>
                              <a:gd name="T5" fmla="*/ 67089 h 23"/>
                              <a:gd name="T6" fmla="*/ 177800 w 51"/>
                              <a:gd name="T7" fmla="*/ 78271 h 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1" h="23">
                                <a:moveTo>
                                  <a:pt x="0" y="4"/>
                                </a:moveTo>
                                <a:cubicBezTo>
                                  <a:pt x="0" y="4"/>
                                  <a:pt x="4" y="5"/>
                                  <a:pt x="12" y="3"/>
                                </a:cubicBezTo>
                                <a:cubicBezTo>
                                  <a:pt x="19" y="0"/>
                                  <a:pt x="30" y="5"/>
                                  <a:pt x="34" y="18"/>
                                </a:cubicBezTo>
                                <a:cubicBezTo>
                                  <a:pt x="34" y="18"/>
                                  <a:pt x="38" y="23"/>
                                  <a:pt x="51" y="21"/>
                                </a:cubicBezTo>
                              </a:path>
                            </a:pathLst>
                          </a:custGeom>
                          <a:noFill/>
                          <a:ln w="19050">
                            <a:solidFill>
                              <a:schemeClr val="bg1">
                                <a:lumMod val="100000"/>
                                <a:lumOff val="0"/>
                              </a:schemeClr>
                            </a:solidFill>
                            <a:round/>
                          </a:ln>
                        </wps:spPr>
                        <wps:bodyPr rot="0" vert="horz" wrap="square" lIns="91440" tIns="45720" rIns="91440" bIns="45720" anchor="t" anchorCtr="0" upright="1">
                          <a:noAutofit/>
                        </wps:bodyPr>
                      </wps:wsp>
                      <wps:wsp>
                        <wps:cNvPr id="81" name="shenzhen"/>
                        <wps:cNvSpPr/>
                        <wps:spPr bwMode="auto">
                          <a:xfrm>
                            <a:off x="21494" y="15414"/>
                            <a:ext cx="4668" cy="2731"/>
                          </a:xfrm>
                          <a:custGeom>
                            <a:avLst/>
                            <a:gdLst>
                              <a:gd name="T0" fmla="*/ 422112 w 136"/>
                              <a:gd name="T1" fmla="*/ 97251 h 73"/>
                              <a:gd name="T2" fmla="*/ 418680 w 136"/>
                              <a:gd name="T3" fmla="*/ 97251 h 73"/>
                              <a:gd name="T4" fmla="*/ 360339 w 136"/>
                              <a:gd name="T5" fmla="*/ 86029 h 73"/>
                              <a:gd name="T6" fmla="*/ 284840 w 136"/>
                              <a:gd name="T7" fmla="*/ 26183 h 73"/>
                              <a:gd name="T8" fmla="*/ 247090 w 136"/>
                              <a:gd name="T9" fmla="*/ 33664 h 73"/>
                              <a:gd name="T10" fmla="*/ 247090 w 136"/>
                              <a:gd name="T11" fmla="*/ 33664 h 73"/>
                              <a:gd name="T12" fmla="*/ 243658 w 136"/>
                              <a:gd name="T13" fmla="*/ 48625 h 73"/>
                              <a:gd name="T14" fmla="*/ 236794 w 136"/>
                              <a:gd name="T15" fmla="*/ 89770 h 73"/>
                              <a:gd name="T16" fmla="*/ 223067 w 136"/>
                              <a:gd name="T17" fmla="*/ 89770 h 73"/>
                              <a:gd name="T18" fmla="*/ 188749 w 136"/>
                              <a:gd name="T19" fmla="*/ 52366 h 73"/>
                              <a:gd name="T20" fmla="*/ 102954 w 136"/>
                              <a:gd name="T21" fmla="*/ 14962 h 73"/>
                              <a:gd name="T22" fmla="*/ 0 w 136"/>
                              <a:gd name="T23" fmla="*/ 82289 h 73"/>
                              <a:gd name="T24" fmla="*/ 0 w 136"/>
                              <a:gd name="T25" fmla="*/ 82289 h 73"/>
                              <a:gd name="T26" fmla="*/ 0 w 136"/>
                              <a:gd name="T27" fmla="*/ 82289 h 73"/>
                              <a:gd name="T28" fmla="*/ 17159 w 136"/>
                              <a:gd name="T29" fmla="*/ 82289 h 73"/>
                              <a:gd name="T30" fmla="*/ 78931 w 136"/>
                              <a:gd name="T31" fmla="*/ 201982 h 73"/>
                              <a:gd name="T32" fmla="*/ 85795 w 136"/>
                              <a:gd name="T33" fmla="*/ 239386 h 73"/>
                              <a:gd name="T34" fmla="*/ 96090 w 136"/>
                              <a:gd name="T35" fmla="*/ 239386 h 73"/>
                              <a:gd name="T36" fmla="*/ 144136 w 136"/>
                              <a:gd name="T37" fmla="*/ 224425 h 73"/>
                              <a:gd name="T38" fmla="*/ 247090 w 136"/>
                              <a:gd name="T39" fmla="*/ 209463 h 73"/>
                              <a:gd name="T40" fmla="*/ 339748 w 136"/>
                              <a:gd name="T41" fmla="*/ 183280 h 73"/>
                              <a:gd name="T42" fmla="*/ 387794 w 136"/>
                              <a:gd name="T43" fmla="*/ 250608 h 73"/>
                              <a:gd name="T44" fmla="*/ 439271 w 136"/>
                              <a:gd name="T45" fmla="*/ 231905 h 73"/>
                              <a:gd name="T46" fmla="*/ 408384 w 136"/>
                              <a:gd name="T47" fmla="*/ 190761 h 73"/>
                              <a:gd name="T48" fmla="*/ 425543 w 136"/>
                              <a:gd name="T49" fmla="*/ 164578 h 73"/>
                              <a:gd name="T50" fmla="*/ 418680 w 136"/>
                              <a:gd name="T51" fmla="*/ 138395 h 73"/>
                              <a:gd name="T52" fmla="*/ 418680 w 136"/>
                              <a:gd name="T53" fmla="*/ 97251 h 73"/>
                              <a:gd name="T54" fmla="*/ 422112 w 136"/>
                              <a:gd name="T55" fmla="*/ 97251 h 73"/>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36" h="73">
                                <a:moveTo>
                                  <a:pt x="123" y="26"/>
                                </a:moveTo>
                                <a:cubicBezTo>
                                  <a:pt x="122" y="26"/>
                                  <a:pt x="122" y="26"/>
                                  <a:pt x="122" y="26"/>
                                </a:cubicBezTo>
                                <a:cubicBezTo>
                                  <a:pt x="109" y="28"/>
                                  <a:pt x="105" y="23"/>
                                  <a:pt x="105" y="23"/>
                                </a:cubicBezTo>
                                <a:cubicBezTo>
                                  <a:pt x="101" y="9"/>
                                  <a:pt x="90" y="5"/>
                                  <a:pt x="83" y="7"/>
                                </a:cubicBezTo>
                                <a:cubicBezTo>
                                  <a:pt x="75" y="10"/>
                                  <a:pt x="72" y="9"/>
                                  <a:pt x="72" y="9"/>
                                </a:cubicBezTo>
                                <a:cubicBezTo>
                                  <a:pt x="72" y="9"/>
                                  <a:pt x="72" y="9"/>
                                  <a:pt x="72" y="9"/>
                                </a:cubicBezTo>
                                <a:cubicBezTo>
                                  <a:pt x="71" y="12"/>
                                  <a:pt x="71" y="13"/>
                                  <a:pt x="71" y="13"/>
                                </a:cubicBezTo>
                                <a:cubicBezTo>
                                  <a:pt x="69" y="24"/>
                                  <a:pt x="69" y="24"/>
                                  <a:pt x="69" y="24"/>
                                </a:cubicBezTo>
                                <a:cubicBezTo>
                                  <a:pt x="65" y="24"/>
                                  <a:pt x="65" y="24"/>
                                  <a:pt x="65" y="24"/>
                                </a:cubicBezTo>
                                <a:cubicBezTo>
                                  <a:pt x="65" y="24"/>
                                  <a:pt x="63" y="17"/>
                                  <a:pt x="55" y="14"/>
                                </a:cubicBezTo>
                                <a:cubicBezTo>
                                  <a:pt x="46" y="10"/>
                                  <a:pt x="30" y="4"/>
                                  <a:pt x="30" y="4"/>
                                </a:cubicBezTo>
                                <a:cubicBezTo>
                                  <a:pt x="30" y="4"/>
                                  <a:pt x="10" y="0"/>
                                  <a:pt x="0" y="22"/>
                                </a:cubicBezTo>
                                <a:cubicBezTo>
                                  <a:pt x="0" y="22"/>
                                  <a:pt x="0" y="22"/>
                                  <a:pt x="0" y="22"/>
                                </a:cubicBezTo>
                                <a:cubicBezTo>
                                  <a:pt x="0" y="22"/>
                                  <a:pt x="0" y="22"/>
                                  <a:pt x="0" y="22"/>
                                </a:cubicBezTo>
                                <a:cubicBezTo>
                                  <a:pt x="5" y="22"/>
                                  <a:pt x="5" y="22"/>
                                  <a:pt x="5" y="22"/>
                                </a:cubicBezTo>
                                <a:cubicBezTo>
                                  <a:pt x="5" y="22"/>
                                  <a:pt x="9" y="42"/>
                                  <a:pt x="23" y="54"/>
                                </a:cubicBezTo>
                                <a:cubicBezTo>
                                  <a:pt x="23" y="54"/>
                                  <a:pt x="28" y="60"/>
                                  <a:pt x="25" y="64"/>
                                </a:cubicBezTo>
                                <a:cubicBezTo>
                                  <a:pt x="28" y="64"/>
                                  <a:pt x="28" y="64"/>
                                  <a:pt x="28" y="64"/>
                                </a:cubicBezTo>
                                <a:cubicBezTo>
                                  <a:pt x="28" y="64"/>
                                  <a:pt x="33" y="56"/>
                                  <a:pt x="42" y="60"/>
                                </a:cubicBezTo>
                                <a:cubicBezTo>
                                  <a:pt x="52" y="65"/>
                                  <a:pt x="72" y="56"/>
                                  <a:pt x="72" y="56"/>
                                </a:cubicBezTo>
                                <a:cubicBezTo>
                                  <a:pt x="99" y="49"/>
                                  <a:pt x="99" y="49"/>
                                  <a:pt x="99" y="49"/>
                                </a:cubicBezTo>
                                <a:cubicBezTo>
                                  <a:pt x="99" y="49"/>
                                  <a:pt x="113" y="48"/>
                                  <a:pt x="113" y="67"/>
                                </a:cubicBezTo>
                                <a:cubicBezTo>
                                  <a:pt x="113" y="67"/>
                                  <a:pt x="122" y="73"/>
                                  <a:pt x="128" y="62"/>
                                </a:cubicBezTo>
                                <a:cubicBezTo>
                                  <a:pt x="135" y="52"/>
                                  <a:pt x="119" y="51"/>
                                  <a:pt x="119" y="51"/>
                                </a:cubicBezTo>
                                <a:cubicBezTo>
                                  <a:pt x="119" y="51"/>
                                  <a:pt x="113" y="50"/>
                                  <a:pt x="124" y="44"/>
                                </a:cubicBezTo>
                                <a:cubicBezTo>
                                  <a:pt x="124" y="44"/>
                                  <a:pt x="136" y="37"/>
                                  <a:pt x="122" y="37"/>
                                </a:cubicBezTo>
                                <a:cubicBezTo>
                                  <a:pt x="122" y="37"/>
                                  <a:pt x="111" y="39"/>
                                  <a:pt x="122" y="26"/>
                                </a:cubicBezTo>
                                <a:lnTo>
                                  <a:pt x="123" y="26"/>
                                </a:lnTo>
                                <a:close/>
                              </a:path>
                            </a:pathLst>
                          </a:custGeom>
                          <a:solidFill>
                            <a:srgbClr val="FFC000"/>
                          </a:solidFill>
                          <a:ln w="6350">
                            <a:solidFill>
                              <a:schemeClr val="bg1">
                                <a:lumMod val="100000"/>
                                <a:lumOff val="0"/>
                              </a:schemeClr>
                            </a:solidFill>
                            <a:round/>
                          </a:ln>
                        </wps:spPr>
                        <wps:bodyPr rot="0" vert="horz" wrap="square" lIns="91440" tIns="45720" rIns="91440" bIns="45720" anchor="t" anchorCtr="0" upright="1">
                          <a:noAutofit/>
                        </wps:bodyPr>
                      </wps:wsp>
                      <wps:wsp>
                        <wps:cNvPr id="82" name="未知"/>
                        <wps:cNvSpPr/>
                        <wps:spPr bwMode="auto">
                          <a:xfrm>
                            <a:off x="29432" y="5111"/>
                            <a:ext cx="1746" cy="7223"/>
                          </a:xfrm>
                          <a:custGeom>
                            <a:avLst/>
                            <a:gdLst>
                              <a:gd name="T0" fmla="*/ 126689 w 51"/>
                              <a:gd name="T1" fmla="*/ 0 h 199"/>
                              <a:gd name="T2" fmla="*/ 106145 w 51"/>
                              <a:gd name="T3" fmla="*/ 72594 h 199"/>
                              <a:gd name="T4" fmla="*/ 136961 w 51"/>
                              <a:gd name="T5" fmla="*/ 170596 h 199"/>
                              <a:gd name="T6" fmla="*/ 123265 w 51"/>
                              <a:gd name="T7" fmla="*/ 246820 h 199"/>
                              <a:gd name="T8" fmla="*/ 106145 w 51"/>
                              <a:gd name="T9" fmla="*/ 264969 h 199"/>
                              <a:gd name="T10" fmla="*/ 68480 w 51"/>
                              <a:gd name="T11" fmla="*/ 304896 h 199"/>
                              <a:gd name="T12" fmla="*/ 51360 w 51"/>
                              <a:gd name="T13" fmla="*/ 428306 h 199"/>
                              <a:gd name="T14" fmla="*/ 47936 w 51"/>
                              <a:gd name="T15" fmla="*/ 515419 h 199"/>
                              <a:gd name="T16" fmla="*/ 75328 w 51"/>
                              <a:gd name="T17" fmla="*/ 580753 h 199"/>
                              <a:gd name="T18" fmla="*/ 109569 w 51"/>
                              <a:gd name="T19" fmla="*/ 722312 h 19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1" h="199">
                                <a:moveTo>
                                  <a:pt x="37" y="0"/>
                                </a:moveTo>
                                <a:cubicBezTo>
                                  <a:pt x="37" y="0"/>
                                  <a:pt x="22" y="10"/>
                                  <a:pt x="31" y="20"/>
                                </a:cubicBezTo>
                                <a:cubicBezTo>
                                  <a:pt x="40" y="31"/>
                                  <a:pt x="40" y="47"/>
                                  <a:pt x="40" y="47"/>
                                </a:cubicBezTo>
                                <a:cubicBezTo>
                                  <a:pt x="40" y="47"/>
                                  <a:pt x="51" y="70"/>
                                  <a:pt x="36" y="68"/>
                                </a:cubicBezTo>
                                <a:cubicBezTo>
                                  <a:pt x="31" y="73"/>
                                  <a:pt x="31" y="73"/>
                                  <a:pt x="31" y="73"/>
                                </a:cubicBezTo>
                                <a:cubicBezTo>
                                  <a:pt x="31" y="73"/>
                                  <a:pt x="27" y="84"/>
                                  <a:pt x="20" y="84"/>
                                </a:cubicBezTo>
                                <a:cubicBezTo>
                                  <a:pt x="20" y="84"/>
                                  <a:pt x="22" y="104"/>
                                  <a:pt x="15" y="118"/>
                                </a:cubicBezTo>
                                <a:cubicBezTo>
                                  <a:pt x="7" y="131"/>
                                  <a:pt x="0" y="137"/>
                                  <a:pt x="14" y="142"/>
                                </a:cubicBezTo>
                                <a:cubicBezTo>
                                  <a:pt x="29" y="147"/>
                                  <a:pt x="22" y="160"/>
                                  <a:pt x="22" y="160"/>
                                </a:cubicBezTo>
                                <a:cubicBezTo>
                                  <a:pt x="22" y="160"/>
                                  <a:pt x="22" y="195"/>
                                  <a:pt x="32" y="199"/>
                                </a:cubicBezTo>
                              </a:path>
                            </a:pathLst>
                          </a:custGeom>
                          <a:noFill/>
                          <a:ln w="19050">
                            <a:solidFill>
                              <a:schemeClr val="bg1">
                                <a:lumMod val="100000"/>
                                <a:lumOff val="0"/>
                              </a:schemeClr>
                            </a:solidFill>
                            <a:round/>
                          </a:ln>
                        </wps:spPr>
                        <wps:bodyPr rot="0" vert="horz" wrap="square" lIns="91440" tIns="45720" rIns="91440" bIns="45720" anchor="t" anchorCtr="0" upright="1">
                          <a:noAutofit/>
                        </wps:bodyPr>
                      </wps:wsp>
                      <wps:wsp>
                        <wps:cNvPr id="83" name="未知"/>
                        <wps:cNvSpPr/>
                        <wps:spPr bwMode="auto">
                          <a:xfrm>
                            <a:off x="31178" y="11620"/>
                            <a:ext cx="3366" cy="3350"/>
                          </a:xfrm>
                          <a:custGeom>
                            <a:avLst/>
                            <a:gdLst>
                              <a:gd name="T0" fmla="*/ 0 w 96"/>
                              <a:gd name="T1" fmla="*/ 0 h 93"/>
                              <a:gd name="T2" fmla="*/ 70115 w 96"/>
                              <a:gd name="T3" fmla="*/ 75637 h 93"/>
                              <a:gd name="T4" fmla="*/ 84138 w 96"/>
                              <a:gd name="T5" fmla="*/ 100849 h 93"/>
                              <a:gd name="T6" fmla="*/ 84138 w 96"/>
                              <a:gd name="T7" fmla="*/ 118857 h 93"/>
                              <a:gd name="T8" fmla="*/ 73620 w 96"/>
                              <a:gd name="T9" fmla="*/ 144070 h 93"/>
                              <a:gd name="T10" fmla="*/ 80632 w 96"/>
                              <a:gd name="T11" fmla="*/ 187291 h 93"/>
                              <a:gd name="T12" fmla="*/ 112183 w 96"/>
                              <a:gd name="T13" fmla="*/ 201698 h 93"/>
                              <a:gd name="T14" fmla="*/ 147241 w 96"/>
                              <a:gd name="T15" fmla="*/ 291741 h 93"/>
                              <a:gd name="T16" fmla="*/ 206838 w 96"/>
                              <a:gd name="T17" fmla="*/ 320555 h 93"/>
                              <a:gd name="T18" fmla="*/ 259424 w 96"/>
                              <a:gd name="T19" fmla="*/ 334962 h 93"/>
                              <a:gd name="T20" fmla="*/ 287470 w 96"/>
                              <a:gd name="T21" fmla="*/ 327759 h 93"/>
                              <a:gd name="T22" fmla="*/ 308504 w 96"/>
                              <a:gd name="T23" fmla="*/ 313352 h 93"/>
                              <a:gd name="T24" fmla="*/ 329539 w 96"/>
                              <a:gd name="T25" fmla="*/ 306148 h 93"/>
                              <a:gd name="T26" fmla="*/ 336550 w 96"/>
                              <a:gd name="T27" fmla="*/ 316953 h 9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6" h="93">
                                <a:moveTo>
                                  <a:pt x="0" y="0"/>
                                </a:moveTo>
                                <a:cubicBezTo>
                                  <a:pt x="0" y="0"/>
                                  <a:pt x="7" y="23"/>
                                  <a:pt x="20" y="21"/>
                                </a:cubicBezTo>
                                <a:cubicBezTo>
                                  <a:pt x="20" y="21"/>
                                  <a:pt x="29" y="19"/>
                                  <a:pt x="24" y="28"/>
                                </a:cubicBezTo>
                                <a:cubicBezTo>
                                  <a:pt x="24" y="33"/>
                                  <a:pt x="24" y="33"/>
                                  <a:pt x="24" y="33"/>
                                </a:cubicBezTo>
                                <a:cubicBezTo>
                                  <a:pt x="24" y="33"/>
                                  <a:pt x="28" y="40"/>
                                  <a:pt x="21" y="40"/>
                                </a:cubicBezTo>
                                <a:cubicBezTo>
                                  <a:pt x="21" y="40"/>
                                  <a:pt x="11" y="46"/>
                                  <a:pt x="23" y="52"/>
                                </a:cubicBezTo>
                                <a:cubicBezTo>
                                  <a:pt x="32" y="56"/>
                                  <a:pt x="32" y="56"/>
                                  <a:pt x="32" y="56"/>
                                </a:cubicBezTo>
                                <a:cubicBezTo>
                                  <a:pt x="32" y="56"/>
                                  <a:pt x="44" y="56"/>
                                  <a:pt x="42" y="81"/>
                                </a:cubicBezTo>
                                <a:cubicBezTo>
                                  <a:pt x="42" y="81"/>
                                  <a:pt x="49" y="89"/>
                                  <a:pt x="59" y="89"/>
                                </a:cubicBezTo>
                                <a:cubicBezTo>
                                  <a:pt x="74" y="93"/>
                                  <a:pt x="74" y="93"/>
                                  <a:pt x="74" y="93"/>
                                </a:cubicBezTo>
                                <a:cubicBezTo>
                                  <a:pt x="82" y="91"/>
                                  <a:pt x="82" y="91"/>
                                  <a:pt x="82" y="91"/>
                                </a:cubicBezTo>
                                <a:cubicBezTo>
                                  <a:pt x="88" y="87"/>
                                  <a:pt x="88" y="87"/>
                                  <a:pt x="88" y="87"/>
                                </a:cubicBezTo>
                                <a:cubicBezTo>
                                  <a:pt x="94" y="85"/>
                                  <a:pt x="94" y="85"/>
                                  <a:pt x="94" y="85"/>
                                </a:cubicBezTo>
                                <a:cubicBezTo>
                                  <a:pt x="96" y="88"/>
                                  <a:pt x="96" y="88"/>
                                  <a:pt x="96" y="88"/>
                                </a:cubicBezTo>
                              </a:path>
                            </a:pathLst>
                          </a:custGeom>
                          <a:noFill/>
                          <a:ln w="19050">
                            <a:solidFill>
                              <a:schemeClr val="bg1">
                                <a:lumMod val="100000"/>
                                <a:lumOff val="0"/>
                              </a:schemeClr>
                            </a:solidFill>
                            <a:round/>
                          </a:ln>
                        </wps:spPr>
                        <wps:bodyPr rot="0" vert="horz" wrap="square" lIns="91440" tIns="45720" rIns="91440" bIns="45720" anchor="t" anchorCtr="0" upright="1">
                          <a:noAutofit/>
                        </wps:bodyPr>
                      </wps:wsp>
                      <wps:wsp>
                        <wps:cNvPr id="84" name="未知"/>
                        <wps:cNvSpPr/>
                        <wps:spPr bwMode="auto">
                          <a:xfrm>
                            <a:off x="34972" y="9953"/>
                            <a:ext cx="1588" cy="1857"/>
                          </a:xfrm>
                          <a:custGeom>
                            <a:avLst/>
                            <a:gdLst>
                              <a:gd name="T0" fmla="*/ 0 w 47"/>
                              <a:gd name="T1" fmla="*/ 0 h 53"/>
                              <a:gd name="T2" fmla="*/ 37154 w 47"/>
                              <a:gd name="T3" fmla="*/ 42054 h 53"/>
                              <a:gd name="T4" fmla="*/ 101330 w 47"/>
                              <a:gd name="T5" fmla="*/ 122657 h 53"/>
                              <a:gd name="T6" fmla="*/ 158750 w 47"/>
                              <a:gd name="T7" fmla="*/ 185737 h 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7" h="53">
                                <a:moveTo>
                                  <a:pt x="0" y="0"/>
                                </a:moveTo>
                                <a:cubicBezTo>
                                  <a:pt x="11" y="12"/>
                                  <a:pt x="11" y="12"/>
                                  <a:pt x="11" y="12"/>
                                </a:cubicBezTo>
                                <a:cubicBezTo>
                                  <a:pt x="11" y="12"/>
                                  <a:pt x="28" y="17"/>
                                  <a:pt x="30" y="35"/>
                                </a:cubicBezTo>
                                <a:cubicBezTo>
                                  <a:pt x="30" y="35"/>
                                  <a:pt x="29" y="49"/>
                                  <a:pt x="47" y="53"/>
                                </a:cubicBezTo>
                              </a:path>
                            </a:pathLst>
                          </a:custGeom>
                          <a:noFill/>
                          <a:ln w="19050">
                            <a:solidFill>
                              <a:schemeClr val="bg1">
                                <a:lumMod val="100000"/>
                                <a:lumOff val="0"/>
                              </a:schemeClr>
                            </a:solidFill>
                            <a:round/>
                          </a:ln>
                        </wps:spPr>
                        <wps:bodyPr rot="0" vert="horz" wrap="square" lIns="91440" tIns="45720" rIns="91440" bIns="45720" anchor="t" anchorCtr="0" upright="1">
                          <a:noAutofit/>
                        </wps:bodyPr>
                      </wps:wsp>
                      <wps:wsp>
                        <wps:cNvPr id="85" name="meizhou"/>
                        <wps:cNvSpPr/>
                        <wps:spPr bwMode="auto">
                          <a:xfrm>
                            <a:off x="29337" y="3270"/>
                            <a:ext cx="8366" cy="9064"/>
                          </a:xfrm>
                          <a:custGeom>
                            <a:avLst/>
                            <a:gdLst>
                              <a:gd name="T0" fmla="*/ 833142 w 241"/>
                              <a:gd name="T1" fmla="*/ 381668 h 247"/>
                              <a:gd name="T2" fmla="*/ 836613 w 241"/>
                              <a:gd name="T3" fmla="*/ 377998 h 247"/>
                              <a:gd name="T4" fmla="*/ 822727 w 241"/>
                              <a:gd name="T5" fmla="*/ 348639 h 247"/>
                              <a:gd name="T6" fmla="*/ 784542 w 241"/>
                              <a:gd name="T7" fmla="*/ 267901 h 247"/>
                              <a:gd name="T8" fmla="*/ 760242 w 241"/>
                              <a:gd name="T9" fmla="*/ 234872 h 247"/>
                              <a:gd name="T10" fmla="*/ 697756 w 241"/>
                              <a:gd name="T11" fmla="*/ 172484 h 247"/>
                              <a:gd name="T12" fmla="*/ 607499 w 241"/>
                              <a:gd name="T13" fmla="*/ 161475 h 247"/>
                              <a:gd name="T14" fmla="*/ 579728 w 241"/>
                              <a:gd name="T15" fmla="*/ 124776 h 247"/>
                              <a:gd name="T16" fmla="*/ 551956 w 241"/>
                              <a:gd name="T17" fmla="*/ 73398 h 247"/>
                              <a:gd name="T18" fmla="*/ 513771 w 241"/>
                              <a:gd name="T19" fmla="*/ 66058 h 247"/>
                              <a:gd name="T20" fmla="*/ 433928 w 241"/>
                              <a:gd name="T21" fmla="*/ 62388 h 247"/>
                              <a:gd name="T22" fmla="*/ 374914 w 241"/>
                              <a:gd name="T23" fmla="*/ 69728 h 247"/>
                              <a:gd name="T24" fmla="*/ 315900 w 241"/>
                              <a:gd name="T25" fmla="*/ 33029 h 247"/>
                              <a:gd name="T26" fmla="*/ 267300 w 241"/>
                              <a:gd name="T27" fmla="*/ 44039 h 247"/>
                              <a:gd name="T28" fmla="*/ 249942 w 241"/>
                              <a:gd name="T29" fmla="*/ 198174 h 247"/>
                              <a:gd name="T30" fmla="*/ 177043 w 241"/>
                              <a:gd name="T31" fmla="*/ 216523 h 247"/>
                              <a:gd name="T32" fmla="*/ 142328 w 241"/>
                              <a:gd name="T33" fmla="*/ 209183 h 247"/>
                              <a:gd name="T34" fmla="*/ 131914 w 241"/>
                              <a:gd name="T35" fmla="*/ 198174 h 247"/>
                              <a:gd name="T36" fmla="*/ 131914 w 241"/>
                              <a:gd name="T37" fmla="*/ 179824 h 247"/>
                              <a:gd name="T38" fmla="*/ 128443 w 241"/>
                              <a:gd name="T39" fmla="*/ 179824 h 247"/>
                              <a:gd name="T40" fmla="*/ 107614 w 241"/>
                              <a:gd name="T41" fmla="*/ 253222 h 247"/>
                              <a:gd name="T42" fmla="*/ 142328 w 241"/>
                              <a:gd name="T43" fmla="*/ 348639 h 247"/>
                              <a:gd name="T44" fmla="*/ 124971 w 241"/>
                              <a:gd name="T45" fmla="*/ 429376 h 247"/>
                              <a:gd name="T46" fmla="*/ 111086 w 241"/>
                              <a:gd name="T47" fmla="*/ 444056 h 247"/>
                              <a:gd name="T48" fmla="*/ 69428 w 241"/>
                              <a:gd name="T49" fmla="*/ 484425 h 247"/>
                              <a:gd name="T50" fmla="*/ 52071 w 241"/>
                              <a:gd name="T51" fmla="*/ 609201 h 247"/>
                              <a:gd name="T52" fmla="*/ 52071 w 241"/>
                              <a:gd name="T53" fmla="*/ 697278 h 247"/>
                              <a:gd name="T54" fmla="*/ 76371 w 241"/>
                              <a:gd name="T55" fmla="*/ 763336 h 247"/>
                              <a:gd name="T56" fmla="*/ 111086 w 241"/>
                              <a:gd name="T57" fmla="*/ 906461 h 247"/>
                              <a:gd name="T58" fmla="*/ 114557 w 241"/>
                              <a:gd name="T59" fmla="*/ 906461 h 247"/>
                              <a:gd name="T60" fmla="*/ 197871 w 241"/>
                              <a:gd name="T61" fmla="*/ 825724 h 247"/>
                              <a:gd name="T62" fmla="*/ 253414 w 241"/>
                              <a:gd name="T63" fmla="*/ 796365 h 247"/>
                              <a:gd name="T64" fmla="*/ 291600 w 241"/>
                              <a:gd name="T65" fmla="*/ 752326 h 247"/>
                              <a:gd name="T66" fmla="*/ 388799 w 241"/>
                              <a:gd name="T67" fmla="*/ 744986 h 247"/>
                              <a:gd name="T68" fmla="*/ 447814 w 241"/>
                              <a:gd name="T69" fmla="*/ 752326 h 247"/>
                              <a:gd name="T70" fmla="*/ 468642 w 241"/>
                              <a:gd name="T71" fmla="*/ 730307 h 247"/>
                              <a:gd name="T72" fmla="*/ 624856 w 241"/>
                              <a:gd name="T73" fmla="*/ 660579 h 247"/>
                              <a:gd name="T74" fmla="*/ 642213 w 241"/>
                              <a:gd name="T75" fmla="*/ 598191 h 247"/>
                              <a:gd name="T76" fmla="*/ 777599 w 241"/>
                              <a:gd name="T77" fmla="*/ 440386 h 247"/>
                              <a:gd name="T78" fmla="*/ 833142 w 241"/>
                              <a:gd name="T79" fmla="*/ 381668 h 24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241" h="247">
                                <a:moveTo>
                                  <a:pt x="240" y="104"/>
                                </a:moveTo>
                                <a:cubicBezTo>
                                  <a:pt x="241" y="103"/>
                                  <a:pt x="241" y="103"/>
                                  <a:pt x="241" y="103"/>
                                </a:cubicBezTo>
                                <a:cubicBezTo>
                                  <a:pt x="239" y="99"/>
                                  <a:pt x="237" y="95"/>
                                  <a:pt x="237" y="95"/>
                                </a:cubicBezTo>
                                <a:cubicBezTo>
                                  <a:pt x="226" y="73"/>
                                  <a:pt x="226" y="73"/>
                                  <a:pt x="226" y="73"/>
                                </a:cubicBezTo>
                                <a:cubicBezTo>
                                  <a:pt x="219" y="64"/>
                                  <a:pt x="219" y="64"/>
                                  <a:pt x="219" y="64"/>
                                </a:cubicBezTo>
                                <a:cubicBezTo>
                                  <a:pt x="219" y="64"/>
                                  <a:pt x="231" y="37"/>
                                  <a:pt x="201" y="47"/>
                                </a:cubicBezTo>
                                <a:cubicBezTo>
                                  <a:pt x="201" y="47"/>
                                  <a:pt x="177" y="69"/>
                                  <a:pt x="175" y="44"/>
                                </a:cubicBezTo>
                                <a:cubicBezTo>
                                  <a:pt x="175" y="44"/>
                                  <a:pt x="176" y="39"/>
                                  <a:pt x="167" y="34"/>
                                </a:cubicBezTo>
                                <a:cubicBezTo>
                                  <a:pt x="159" y="29"/>
                                  <a:pt x="159" y="20"/>
                                  <a:pt x="159" y="20"/>
                                </a:cubicBezTo>
                                <a:cubicBezTo>
                                  <a:pt x="159" y="20"/>
                                  <a:pt x="161" y="13"/>
                                  <a:pt x="148" y="18"/>
                                </a:cubicBezTo>
                                <a:cubicBezTo>
                                  <a:pt x="136" y="23"/>
                                  <a:pt x="125" y="17"/>
                                  <a:pt x="125" y="17"/>
                                </a:cubicBezTo>
                                <a:cubicBezTo>
                                  <a:pt x="108" y="19"/>
                                  <a:pt x="108" y="19"/>
                                  <a:pt x="108" y="19"/>
                                </a:cubicBezTo>
                                <a:cubicBezTo>
                                  <a:pt x="108" y="19"/>
                                  <a:pt x="100" y="0"/>
                                  <a:pt x="91" y="9"/>
                                </a:cubicBezTo>
                                <a:cubicBezTo>
                                  <a:pt x="91" y="9"/>
                                  <a:pt x="82" y="19"/>
                                  <a:pt x="77" y="12"/>
                                </a:cubicBezTo>
                                <a:cubicBezTo>
                                  <a:pt x="77" y="12"/>
                                  <a:pt x="63" y="30"/>
                                  <a:pt x="72" y="54"/>
                                </a:cubicBezTo>
                                <a:cubicBezTo>
                                  <a:pt x="81" y="77"/>
                                  <a:pt x="55" y="66"/>
                                  <a:pt x="51" y="59"/>
                                </a:cubicBezTo>
                                <a:cubicBezTo>
                                  <a:pt x="41" y="57"/>
                                  <a:pt x="41" y="57"/>
                                  <a:pt x="41" y="57"/>
                                </a:cubicBezTo>
                                <a:cubicBezTo>
                                  <a:pt x="38" y="54"/>
                                  <a:pt x="38" y="54"/>
                                  <a:pt x="38" y="54"/>
                                </a:cubicBezTo>
                                <a:cubicBezTo>
                                  <a:pt x="38" y="54"/>
                                  <a:pt x="38" y="52"/>
                                  <a:pt x="38" y="49"/>
                                </a:cubicBezTo>
                                <a:cubicBezTo>
                                  <a:pt x="37" y="49"/>
                                  <a:pt x="37" y="49"/>
                                  <a:pt x="37" y="49"/>
                                </a:cubicBezTo>
                                <a:cubicBezTo>
                                  <a:pt x="37" y="49"/>
                                  <a:pt x="22" y="58"/>
                                  <a:pt x="31" y="69"/>
                                </a:cubicBezTo>
                                <a:cubicBezTo>
                                  <a:pt x="41" y="79"/>
                                  <a:pt x="41" y="95"/>
                                  <a:pt x="41" y="95"/>
                                </a:cubicBezTo>
                                <a:cubicBezTo>
                                  <a:pt x="41" y="95"/>
                                  <a:pt x="52" y="119"/>
                                  <a:pt x="36" y="117"/>
                                </a:cubicBezTo>
                                <a:cubicBezTo>
                                  <a:pt x="32" y="121"/>
                                  <a:pt x="32" y="121"/>
                                  <a:pt x="32" y="121"/>
                                </a:cubicBezTo>
                                <a:cubicBezTo>
                                  <a:pt x="32" y="121"/>
                                  <a:pt x="28" y="132"/>
                                  <a:pt x="20" y="132"/>
                                </a:cubicBezTo>
                                <a:cubicBezTo>
                                  <a:pt x="20" y="132"/>
                                  <a:pt x="23" y="153"/>
                                  <a:pt x="15" y="166"/>
                                </a:cubicBezTo>
                                <a:cubicBezTo>
                                  <a:pt x="8" y="179"/>
                                  <a:pt x="0" y="186"/>
                                  <a:pt x="15" y="190"/>
                                </a:cubicBezTo>
                                <a:cubicBezTo>
                                  <a:pt x="29" y="195"/>
                                  <a:pt x="22" y="208"/>
                                  <a:pt x="22" y="208"/>
                                </a:cubicBezTo>
                                <a:cubicBezTo>
                                  <a:pt x="22" y="208"/>
                                  <a:pt x="22" y="243"/>
                                  <a:pt x="32" y="247"/>
                                </a:cubicBezTo>
                                <a:cubicBezTo>
                                  <a:pt x="33" y="247"/>
                                  <a:pt x="33" y="247"/>
                                  <a:pt x="33" y="247"/>
                                </a:cubicBezTo>
                                <a:cubicBezTo>
                                  <a:pt x="44" y="231"/>
                                  <a:pt x="57" y="225"/>
                                  <a:pt x="57" y="225"/>
                                </a:cubicBezTo>
                                <a:cubicBezTo>
                                  <a:pt x="63" y="225"/>
                                  <a:pt x="73" y="225"/>
                                  <a:pt x="73" y="217"/>
                                </a:cubicBezTo>
                                <a:cubicBezTo>
                                  <a:pt x="73" y="209"/>
                                  <a:pt x="82" y="205"/>
                                  <a:pt x="84" y="205"/>
                                </a:cubicBezTo>
                                <a:cubicBezTo>
                                  <a:pt x="86" y="204"/>
                                  <a:pt x="102" y="202"/>
                                  <a:pt x="112" y="203"/>
                                </a:cubicBezTo>
                                <a:cubicBezTo>
                                  <a:pt x="121" y="204"/>
                                  <a:pt x="129" y="205"/>
                                  <a:pt x="129" y="205"/>
                                </a:cubicBezTo>
                                <a:cubicBezTo>
                                  <a:pt x="135" y="199"/>
                                  <a:pt x="135" y="199"/>
                                  <a:pt x="135" y="199"/>
                                </a:cubicBezTo>
                                <a:cubicBezTo>
                                  <a:pt x="151" y="173"/>
                                  <a:pt x="180" y="180"/>
                                  <a:pt x="180" y="180"/>
                                </a:cubicBezTo>
                                <a:cubicBezTo>
                                  <a:pt x="179" y="168"/>
                                  <a:pt x="185" y="163"/>
                                  <a:pt x="185" y="163"/>
                                </a:cubicBezTo>
                                <a:cubicBezTo>
                                  <a:pt x="203" y="154"/>
                                  <a:pt x="224" y="120"/>
                                  <a:pt x="224" y="120"/>
                                </a:cubicBezTo>
                                <a:cubicBezTo>
                                  <a:pt x="234" y="117"/>
                                  <a:pt x="240" y="104"/>
                                  <a:pt x="240" y="104"/>
                                </a:cubicBezTo>
                                <a:close/>
                              </a:path>
                            </a:pathLst>
                          </a:custGeom>
                          <a:solidFill>
                            <a:schemeClr val="accent3">
                              <a:lumMod val="40000"/>
                              <a:lumOff val="60000"/>
                            </a:schemeClr>
                          </a:solidFill>
                          <a:ln w="6350">
                            <a:solidFill>
                              <a:schemeClr val="bg1">
                                <a:lumMod val="100000"/>
                                <a:lumOff val="0"/>
                              </a:schemeClr>
                            </a:solidFill>
                            <a:round/>
                          </a:ln>
                        </wps:spPr>
                        <wps:bodyPr rot="0" vert="horz" wrap="square" lIns="91440" tIns="45720" rIns="91440" bIns="45720" anchor="t" anchorCtr="0" upright="1">
                          <a:noAutofit/>
                        </wps:bodyPr>
                      </wps:wsp>
                      <wps:wsp>
                        <wps:cNvPr id="86" name="heyuan"/>
                        <wps:cNvSpPr/>
                        <wps:spPr bwMode="auto">
                          <a:xfrm>
                            <a:off x="23876" y="4222"/>
                            <a:ext cx="7302" cy="9605"/>
                          </a:xfrm>
                          <a:custGeom>
                            <a:avLst/>
                            <a:gdLst>
                              <a:gd name="T0" fmla="*/ 626423 w 211"/>
                              <a:gd name="T1" fmla="*/ 862210 h 264"/>
                              <a:gd name="T2" fmla="*/ 654110 w 211"/>
                              <a:gd name="T3" fmla="*/ 818553 h 264"/>
                              <a:gd name="T4" fmla="*/ 661032 w 211"/>
                              <a:gd name="T5" fmla="*/ 804001 h 264"/>
                              <a:gd name="T6" fmla="*/ 661032 w 211"/>
                              <a:gd name="T7" fmla="*/ 804001 h 264"/>
                              <a:gd name="T8" fmla="*/ 626423 w 211"/>
                              <a:gd name="T9" fmla="*/ 662119 h 264"/>
                              <a:gd name="T10" fmla="*/ 602197 w 211"/>
                              <a:gd name="T11" fmla="*/ 596634 h 264"/>
                              <a:gd name="T12" fmla="*/ 602197 w 211"/>
                              <a:gd name="T13" fmla="*/ 509322 h 264"/>
                              <a:gd name="T14" fmla="*/ 619501 w 211"/>
                              <a:gd name="T15" fmla="*/ 385630 h 264"/>
                              <a:gd name="T16" fmla="*/ 661032 w 211"/>
                              <a:gd name="T17" fmla="*/ 345611 h 264"/>
                              <a:gd name="T18" fmla="*/ 674876 w 211"/>
                              <a:gd name="T19" fmla="*/ 331059 h 264"/>
                              <a:gd name="T20" fmla="*/ 692180 w 211"/>
                              <a:gd name="T21" fmla="*/ 251023 h 264"/>
                              <a:gd name="T22" fmla="*/ 657571 w 211"/>
                              <a:gd name="T23" fmla="*/ 156435 h 264"/>
                              <a:gd name="T24" fmla="*/ 678336 w 211"/>
                              <a:gd name="T25" fmla="*/ 83674 h 264"/>
                              <a:gd name="T26" fmla="*/ 678336 w 211"/>
                              <a:gd name="T27" fmla="*/ 76398 h 264"/>
                              <a:gd name="T28" fmla="*/ 505291 w 211"/>
                              <a:gd name="T29" fmla="*/ 65484 h 264"/>
                              <a:gd name="T30" fmla="*/ 439534 w 211"/>
                              <a:gd name="T31" fmla="*/ 72760 h 264"/>
                              <a:gd name="T32" fmla="*/ 342629 w 211"/>
                              <a:gd name="T33" fmla="*/ 141883 h 264"/>
                              <a:gd name="T34" fmla="*/ 318403 w 211"/>
                              <a:gd name="T35" fmla="*/ 134607 h 264"/>
                              <a:gd name="T36" fmla="*/ 263028 w 211"/>
                              <a:gd name="T37" fmla="*/ 149159 h 264"/>
                              <a:gd name="T38" fmla="*/ 169584 w 211"/>
                              <a:gd name="T39" fmla="*/ 174625 h 264"/>
                              <a:gd name="T40" fmla="*/ 107288 w 211"/>
                              <a:gd name="T41" fmla="*/ 178263 h 264"/>
                              <a:gd name="T42" fmla="*/ 107288 w 211"/>
                              <a:gd name="T43" fmla="*/ 178263 h 264"/>
                              <a:gd name="T44" fmla="*/ 62296 w 211"/>
                              <a:gd name="T45" fmla="*/ 265575 h 264"/>
                              <a:gd name="T46" fmla="*/ 65757 w 211"/>
                              <a:gd name="T47" fmla="*/ 374716 h 264"/>
                              <a:gd name="T48" fmla="*/ 134975 w 211"/>
                              <a:gd name="T49" fmla="*/ 349249 h 264"/>
                              <a:gd name="T50" fmla="*/ 190350 w 211"/>
                              <a:gd name="T51" fmla="*/ 356525 h 264"/>
                              <a:gd name="T52" fmla="*/ 124592 w 211"/>
                              <a:gd name="T53" fmla="*/ 418372 h 264"/>
                              <a:gd name="T54" fmla="*/ 83062 w 211"/>
                              <a:gd name="T55" fmla="*/ 462028 h 264"/>
                              <a:gd name="T56" fmla="*/ 131514 w 211"/>
                              <a:gd name="T57" fmla="*/ 640291 h 264"/>
                              <a:gd name="T58" fmla="*/ 190350 w 211"/>
                              <a:gd name="T59" fmla="*/ 694861 h 264"/>
                              <a:gd name="T60" fmla="*/ 204193 w 211"/>
                              <a:gd name="T61" fmla="*/ 709413 h 264"/>
                              <a:gd name="T62" fmla="*/ 231880 w 211"/>
                              <a:gd name="T63" fmla="*/ 771259 h 264"/>
                              <a:gd name="T64" fmla="*/ 245724 w 211"/>
                              <a:gd name="T65" fmla="*/ 800363 h 264"/>
                              <a:gd name="T66" fmla="*/ 297637 w 211"/>
                              <a:gd name="T67" fmla="*/ 865848 h 264"/>
                              <a:gd name="T68" fmla="*/ 311481 w 211"/>
                              <a:gd name="T69" fmla="*/ 909504 h 264"/>
                              <a:gd name="T70" fmla="*/ 349551 w 211"/>
                              <a:gd name="T71" fmla="*/ 898590 h 264"/>
                              <a:gd name="T72" fmla="*/ 356473 w 211"/>
                              <a:gd name="T73" fmla="*/ 880400 h 264"/>
                              <a:gd name="T74" fmla="*/ 366855 w 211"/>
                              <a:gd name="T75" fmla="*/ 865848 h 264"/>
                              <a:gd name="T76" fmla="*/ 366855 w 211"/>
                              <a:gd name="T77" fmla="*/ 833105 h 264"/>
                              <a:gd name="T78" fmla="*/ 432613 w 211"/>
                              <a:gd name="T79" fmla="*/ 825829 h 264"/>
                              <a:gd name="T80" fmla="*/ 508752 w 211"/>
                              <a:gd name="T81" fmla="*/ 814915 h 264"/>
                              <a:gd name="T82" fmla="*/ 529518 w 211"/>
                              <a:gd name="T83" fmla="*/ 811277 h 264"/>
                              <a:gd name="T84" fmla="*/ 543361 w 211"/>
                              <a:gd name="T85" fmla="*/ 807639 h 264"/>
                              <a:gd name="T86" fmla="*/ 557205 w 211"/>
                              <a:gd name="T87" fmla="*/ 807639 h 264"/>
                              <a:gd name="T88" fmla="*/ 571049 w 211"/>
                              <a:gd name="T89" fmla="*/ 829467 h 264"/>
                              <a:gd name="T90" fmla="*/ 622962 w 211"/>
                              <a:gd name="T91" fmla="*/ 858572 h 264"/>
                              <a:gd name="T92" fmla="*/ 626423 w 211"/>
                              <a:gd name="T93" fmla="*/ 862210 h 264"/>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11" h="264">
                                <a:moveTo>
                                  <a:pt x="181" y="237"/>
                                </a:moveTo>
                                <a:cubicBezTo>
                                  <a:pt x="184" y="233"/>
                                  <a:pt x="187" y="229"/>
                                  <a:pt x="189" y="225"/>
                                </a:cubicBezTo>
                                <a:cubicBezTo>
                                  <a:pt x="190" y="223"/>
                                  <a:pt x="190" y="223"/>
                                  <a:pt x="191" y="221"/>
                                </a:cubicBezTo>
                                <a:cubicBezTo>
                                  <a:pt x="191" y="221"/>
                                  <a:pt x="191" y="221"/>
                                  <a:pt x="191" y="221"/>
                                </a:cubicBezTo>
                                <a:cubicBezTo>
                                  <a:pt x="181" y="217"/>
                                  <a:pt x="181" y="182"/>
                                  <a:pt x="181" y="182"/>
                                </a:cubicBezTo>
                                <a:cubicBezTo>
                                  <a:pt x="181" y="182"/>
                                  <a:pt x="188" y="169"/>
                                  <a:pt x="174" y="164"/>
                                </a:cubicBezTo>
                                <a:cubicBezTo>
                                  <a:pt x="159" y="160"/>
                                  <a:pt x="167" y="153"/>
                                  <a:pt x="174" y="140"/>
                                </a:cubicBezTo>
                                <a:cubicBezTo>
                                  <a:pt x="182" y="127"/>
                                  <a:pt x="179" y="106"/>
                                  <a:pt x="179" y="106"/>
                                </a:cubicBezTo>
                                <a:cubicBezTo>
                                  <a:pt x="187" y="106"/>
                                  <a:pt x="191" y="95"/>
                                  <a:pt x="191" y="95"/>
                                </a:cubicBezTo>
                                <a:cubicBezTo>
                                  <a:pt x="195" y="91"/>
                                  <a:pt x="195" y="91"/>
                                  <a:pt x="195" y="91"/>
                                </a:cubicBezTo>
                                <a:cubicBezTo>
                                  <a:pt x="211" y="93"/>
                                  <a:pt x="200" y="69"/>
                                  <a:pt x="200" y="69"/>
                                </a:cubicBezTo>
                                <a:cubicBezTo>
                                  <a:pt x="200" y="69"/>
                                  <a:pt x="200" y="53"/>
                                  <a:pt x="190" y="43"/>
                                </a:cubicBezTo>
                                <a:cubicBezTo>
                                  <a:pt x="181" y="32"/>
                                  <a:pt x="196" y="23"/>
                                  <a:pt x="196" y="23"/>
                                </a:cubicBezTo>
                                <a:cubicBezTo>
                                  <a:pt x="196" y="21"/>
                                  <a:pt x="196" y="21"/>
                                  <a:pt x="196" y="21"/>
                                </a:cubicBezTo>
                                <a:cubicBezTo>
                                  <a:pt x="194" y="12"/>
                                  <a:pt x="184" y="0"/>
                                  <a:pt x="146" y="18"/>
                                </a:cubicBezTo>
                                <a:cubicBezTo>
                                  <a:pt x="127" y="20"/>
                                  <a:pt x="127" y="20"/>
                                  <a:pt x="127" y="20"/>
                                </a:cubicBezTo>
                                <a:cubicBezTo>
                                  <a:pt x="127" y="20"/>
                                  <a:pt x="108" y="24"/>
                                  <a:pt x="99" y="39"/>
                                </a:cubicBezTo>
                                <a:cubicBezTo>
                                  <a:pt x="92" y="37"/>
                                  <a:pt x="92" y="37"/>
                                  <a:pt x="92" y="37"/>
                                </a:cubicBezTo>
                                <a:cubicBezTo>
                                  <a:pt x="92" y="37"/>
                                  <a:pt x="81" y="33"/>
                                  <a:pt x="76" y="41"/>
                                </a:cubicBezTo>
                                <a:cubicBezTo>
                                  <a:pt x="76" y="41"/>
                                  <a:pt x="65" y="38"/>
                                  <a:pt x="49" y="48"/>
                                </a:cubicBezTo>
                                <a:cubicBezTo>
                                  <a:pt x="49" y="48"/>
                                  <a:pt x="39" y="52"/>
                                  <a:pt x="31" y="49"/>
                                </a:cubicBezTo>
                                <a:cubicBezTo>
                                  <a:pt x="31" y="49"/>
                                  <a:pt x="31" y="49"/>
                                  <a:pt x="31" y="49"/>
                                </a:cubicBezTo>
                                <a:cubicBezTo>
                                  <a:pt x="31" y="49"/>
                                  <a:pt x="37" y="66"/>
                                  <a:pt x="18" y="73"/>
                                </a:cubicBezTo>
                                <a:cubicBezTo>
                                  <a:pt x="0" y="80"/>
                                  <a:pt x="11" y="98"/>
                                  <a:pt x="19" y="103"/>
                                </a:cubicBezTo>
                                <a:cubicBezTo>
                                  <a:pt x="28" y="107"/>
                                  <a:pt x="36" y="107"/>
                                  <a:pt x="39" y="96"/>
                                </a:cubicBezTo>
                                <a:cubicBezTo>
                                  <a:pt x="39" y="96"/>
                                  <a:pt x="62" y="84"/>
                                  <a:pt x="55" y="98"/>
                                </a:cubicBezTo>
                                <a:cubicBezTo>
                                  <a:pt x="48" y="112"/>
                                  <a:pt x="36" y="115"/>
                                  <a:pt x="36" y="115"/>
                                </a:cubicBezTo>
                                <a:cubicBezTo>
                                  <a:pt x="36" y="115"/>
                                  <a:pt x="25" y="113"/>
                                  <a:pt x="24" y="127"/>
                                </a:cubicBezTo>
                                <a:cubicBezTo>
                                  <a:pt x="22" y="141"/>
                                  <a:pt x="19" y="170"/>
                                  <a:pt x="38" y="176"/>
                                </a:cubicBezTo>
                                <a:cubicBezTo>
                                  <a:pt x="56" y="182"/>
                                  <a:pt x="50" y="181"/>
                                  <a:pt x="55" y="191"/>
                                </a:cubicBezTo>
                                <a:cubicBezTo>
                                  <a:pt x="59" y="195"/>
                                  <a:pt x="59" y="195"/>
                                  <a:pt x="59" y="195"/>
                                </a:cubicBezTo>
                                <a:cubicBezTo>
                                  <a:pt x="59" y="195"/>
                                  <a:pt x="79" y="191"/>
                                  <a:pt x="67" y="212"/>
                                </a:cubicBezTo>
                                <a:cubicBezTo>
                                  <a:pt x="67" y="212"/>
                                  <a:pt x="54" y="220"/>
                                  <a:pt x="71" y="220"/>
                                </a:cubicBezTo>
                                <a:cubicBezTo>
                                  <a:pt x="71" y="220"/>
                                  <a:pt x="82" y="228"/>
                                  <a:pt x="86" y="238"/>
                                </a:cubicBezTo>
                                <a:cubicBezTo>
                                  <a:pt x="90" y="248"/>
                                  <a:pt x="90" y="250"/>
                                  <a:pt x="90" y="250"/>
                                </a:cubicBezTo>
                                <a:cubicBezTo>
                                  <a:pt x="90" y="250"/>
                                  <a:pt x="99" y="264"/>
                                  <a:pt x="101" y="247"/>
                                </a:cubicBezTo>
                                <a:cubicBezTo>
                                  <a:pt x="103" y="242"/>
                                  <a:pt x="103" y="242"/>
                                  <a:pt x="103" y="242"/>
                                </a:cubicBezTo>
                                <a:cubicBezTo>
                                  <a:pt x="106" y="238"/>
                                  <a:pt x="106" y="238"/>
                                  <a:pt x="106" y="238"/>
                                </a:cubicBezTo>
                                <a:cubicBezTo>
                                  <a:pt x="106" y="229"/>
                                  <a:pt x="106" y="229"/>
                                  <a:pt x="106" y="229"/>
                                </a:cubicBezTo>
                                <a:cubicBezTo>
                                  <a:pt x="125" y="227"/>
                                  <a:pt x="125" y="227"/>
                                  <a:pt x="125" y="227"/>
                                </a:cubicBezTo>
                                <a:cubicBezTo>
                                  <a:pt x="125" y="227"/>
                                  <a:pt x="133" y="218"/>
                                  <a:pt x="147" y="224"/>
                                </a:cubicBezTo>
                                <a:cubicBezTo>
                                  <a:pt x="153" y="223"/>
                                  <a:pt x="153" y="223"/>
                                  <a:pt x="153" y="223"/>
                                </a:cubicBezTo>
                                <a:cubicBezTo>
                                  <a:pt x="157" y="222"/>
                                  <a:pt x="157" y="222"/>
                                  <a:pt x="157" y="222"/>
                                </a:cubicBezTo>
                                <a:cubicBezTo>
                                  <a:pt x="161" y="222"/>
                                  <a:pt x="161" y="222"/>
                                  <a:pt x="161" y="222"/>
                                </a:cubicBezTo>
                                <a:cubicBezTo>
                                  <a:pt x="165" y="228"/>
                                  <a:pt x="165" y="228"/>
                                  <a:pt x="165" y="228"/>
                                </a:cubicBezTo>
                                <a:cubicBezTo>
                                  <a:pt x="180" y="236"/>
                                  <a:pt x="180" y="236"/>
                                  <a:pt x="180" y="236"/>
                                </a:cubicBezTo>
                                <a:lnTo>
                                  <a:pt x="181" y="237"/>
                                </a:lnTo>
                                <a:close/>
                              </a:path>
                            </a:pathLst>
                          </a:custGeom>
                          <a:solidFill>
                            <a:schemeClr val="accent3">
                              <a:lumMod val="40000"/>
                              <a:lumOff val="60000"/>
                            </a:schemeClr>
                          </a:solidFill>
                          <a:ln w="6350">
                            <a:solidFill>
                              <a:schemeClr val="bg1">
                                <a:lumMod val="100000"/>
                                <a:lumOff val="0"/>
                              </a:schemeClr>
                            </a:solidFill>
                            <a:round/>
                          </a:ln>
                        </wps:spPr>
                        <wps:bodyPr rot="0" vert="horz" wrap="square" lIns="91440" tIns="45720" rIns="91440" bIns="45720" anchor="t" anchorCtr="0" upright="1">
                          <a:noAutofit/>
                        </wps:bodyPr>
                      </wps:wsp>
                      <wps:wsp>
                        <wps:cNvPr id="87" name="chaozhou"/>
                        <wps:cNvSpPr/>
                        <wps:spPr bwMode="auto">
                          <a:xfrm>
                            <a:off x="34972" y="7048"/>
                            <a:ext cx="4842" cy="5096"/>
                          </a:xfrm>
                          <a:custGeom>
                            <a:avLst/>
                            <a:gdLst>
                              <a:gd name="T0" fmla="*/ 425393 w 140"/>
                              <a:gd name="T1" fmla="*/ 406193 h 138"/>
                              <a:gd name="T2" fmla="*/ 338931 w 140"/>
                              <a:gd name="T3" fmla="*/ 295413 h 138"/>
                              <a:gd name="T4" fmla="*/ 304346 w 140"/>
                              <a:gd name="T5" fmla="*/ 195711 h 138"/>
                              <a:gd name="T6" fmla="*/ 283595 w 140"/>
                              <a:gd name="T7" fmla="*/ 151399 h 138"/>
                              <a:gd name="T8" fmla="*/ 287054 w 140"/>
                              <a:gd name="T9" fmla="*/ 118165 h 138"/>
                              <a:gd name="T10" fmla="*/ 304346 w 140"/>
                              <a:gd name="T11" fmla="*/ 81239 h 138"/>
                              <a:gd name="T12" fmla="*/ 304346 w 140"/>
                              <a:gd name="T13" fmla="*/ 59083 h 138"/>
                              <a:gd name="T14" fmla="*/ 304346 w 140"/>
                              <a:gd name="T15" fmla="*/ 40619 h 138"/>
                              <a:gd name="T16" fmla="*/ 280137 w 140"/>
                              <a:gd name="T17" fmla="*/ 11078 h 138"/>
                              <a:gd name="T18" fmla="*/ 276678 w 140"/>
                              <a:gd name="T19" fmla="*/ 0 h 138"/>
                              <a:gd name="T20" fmla="*/ 276678 w 140"/>
                              <a:gd name="T21" fmla="*/ 0 h 138"/>
                              <a:gd name="T22" fmla="*/ 217884 w 140"/>
                              <a:gd name="T23" fmla="*/ 59083 h 138"/>
                              <a:gd name="T24" fmla="*/ 83003 w 140"/>
                              <a:gd name="T25" fmla="*/ 217867 h 138"/>
                              <a:gd name="T26" fmla="*/ 65711 w 140"/>
                              <a:gd name="T27" fmla="*/ 280642 h 138"/>
                              <a:gd name="T28" fmla="*/ 3458 w 140"/>
                              <a:gd name="T29" fmla="*/ 280642 h 138"/>
                              <a:gd name="T30" fmla="*/ 0 w 140"/>
                              <a:gd name="T31" fmla="*/ 284335 h 138"/>
                              <a:gd name="T32" fmla="*/ 38043 w 140"/>
                              <a:gd name="T33" fmla="*/ 324954 h 138"/>
                              <a:gd name="T34" fmla="*/ 100296 w 140"/>
                              <a:gd name="T35" fmla="*/ 409885 h 138"/>
                              <a:gd name="T36" fmla="*/ 159090 w 140"/>
                              <a:gd name="T37" fmla="*/ 480046 h 138"/>
                              <a:gd name="T38" fmla="*/ 162548 w 140"/>
                              <a:gd name="T39" fmla="*/ 472660 h 138"/>
                              <a:gd name="T40" fmla="*/ 172924 w 140"/>
                              <a:gd name="T41" fmla="*/ 420963 h 138"/>
                              <a:gd name="T42" fmla="*/ 179841 w 140"/>
                              <a:gd name="T43" fmla="*/ 402500 h 138"/>
                              <a:gd name="T44" fmla="*/ 249010 w 140"/>
                              <a:gd name="T45" fmla="*/ 350803 h 138"/>
                              <a:gd name="T46" fmla="*/ 287054 w 140"/>
                              <a:gd name="T47" fmla="*/ 372959 h 138"/>
                              <a:gd name="T48" fmla="*/ 280137 w 140"/>
                              <a:gd name="T49" fmla="*/ 446812 h 138"/>
                              <a:gd name="T50" fmla="*/ 280137 w 140"/>
                              <a:gd name="T51" fmla="*/ 457890 h 138"/>
                              <a:gd name="T52" fmla="*/ 280137 w 140"/>
                              <a:gd name="T53" fmla="*/ 450504 h 138"/>
                              <a:gd name="T54" fmla="*/ 287054 w 140"/>
                              <a:gd name="T55" fmla="*/ 446812 h 138"/>
                              <a:gd name="T56" fmla="*/ 318180 w 140"/>
                              <a:gd name="T57" fmla="*/ 450504 h 138"/>
                              <a:gd name="T58" fmla="*/ 328555 w 140"/>
                              <a:gd name="T59" fmla="*/ 450504 h 138"/>
                              <a:gd name="T60" fmla="*/ 318180 w 140"/>
                              <a:gd name="T61" fmla="*/ 472660 h 138"/>
                              <a:gd name="T62" fmla="*/ 290512 w 140"/>
                              <a:gd name="T63" fmla="*/ 498509 h 138"/>
                              <a:gd name="T64" fmla="*/ 311263 w 140"/>
                              <a:gd name="T65" fmla="*/ 505894 h 138"/>
                              <a:gd name="T66" fmla="*/ 345848 w 140"/>
                              <a:gd name="T67" fmla="*/ 505894 h 138"/>
                              <a:gd name="T68" fmla="*/ 373516 w 140"/>
                              <a:gd name="T69" fmla="*/ 509587 h 138"/>
                              <a:gd name="T70" fmla="*/ 397725 w 140"/>
                              <a:gd name="T71" fmla="*/ 498509 h 138"/>
                              <a:gd name="T72" fmla="*/ 397725 w 140"/>
                              <a:gd name="T73" fmla="*/ 476353 h 138"/>
                              <a:gd name="T74" fmla="*/ 484187 w 140"/>
                              <a:gd name="T75" fmla="*/ 487431 h 138"/>
                              <a:gd name="T76" fmla="*/ 425393 w 140"/>
                              <a:gd name="T77" fmla="*/ 406193 h 13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40" h="138">
                                <a:moveTo>
                                  <a:pt x="123" y="110"/>
                                </a:moveTo>
                                <a:cubicBezTo>
                                  <a:pt x="98" y="80"/>
                                  <a:pt x="98" y="80"/>
                                  <a:pt x="98" y="80"/>
                                </a:cubicBezTo>
                                <a:cubicBezTo>
                                  <a:pt x="88" y="53"/>
                                  <a:pt x="88" y="53"/>
                                  <a:pt x="88" y="53"/>
                                </a:cubicBezTo>
                                <a:cubicBezTo>
                                  <a:pt x="88" y="53"/>
                                  <a:pt x="82" y="43"/>
                                  <a:pt x="82" y="41"/>
                                </a:cubicBezTo>
                                <a:cubicBezTo>
                                  <a:pt x="82" y="39"/>
                                  <a:pt x="83" y="32"/>
                                  <a:pt x="83" y="32"/>
                                </a:cubicBezTo>
                                <a:cubicBezTo>
                                  <a:pt x="88" y="22"/>
                                  <a:pt x="88" y="22"/>
                                  <a:pt x="88" y="22"/>
                                </a:cubicBezTo>
                                <a:cubicBezTo>
                                  <a:pt x="88" y="16"/>
                                  <a:pt x="88" y="16"/>
                                  <a:pt x="88" y="16"/>
                                </a:cubicBezTo>
                                <a:cubicBezTo>
                                  <a:pt x="88" y="16"/>
                                  <a:pt x="90" y="13"/>
                                  <a:pt x="88" y="11"/>
                                </a:cubicBezTo>
                                <a:cubicBezTo>
                                  <a:pt x="85" y="9"/>
                                  <a:pt x="83" y="7"/>
                                  <a:pt x="81" y="3"/>
                                </a:cubicBezTo>
                                <a:cubicBezTo>
                                  <a:pt x="81" y="2"/>
                                  <a:pt x="81" y="1"/>
                                  <a:pt x="80" y="0"/>
                                </a:cubicBezTo>
                                <a:cubicBezTo>
                                  <a:pt x="80" y="0"/>
                                  <a:pt x="80" y="0"/>
                                  <a:pt x="80" y="0"/>
                                </a:cubicBezTo>
                                <a:cubicBezTo>
                                  <a:pt x="80" y="0"/>
                                  <a:pt x="74" y="14"/>
                                  <a:pt x="63" y="16"/>
                                </a:cubicBezTo>
                                <a:cubicBezTo>
                                  <a:pt x="63" y="16"/>
                                  <a:pt x="43" y="51"/>
                                  <a:pt x="24" y="59"/>
                                </a:cubicBezTo>
                                <a:cubicBezTo>
                                  <a:pt x="24" y="59"/>
                                  <a:pt x="18" y="64"/>
                                  <a:pt x="19" y="76"/>
                                </a:cubicBezTo>
                                <a:cubicBezTo>
                                  <a:pt x="19" y="76"/>
                                  <a:pt x="11" y="74"/>
                                  <a:pt x="1" y="76"/>
                                </a:cubicBezTo>
                                <a:cubicBezTo>
                                  <a:pt x="0" y="77"/>
                                  <a:pt x="0" y="77"/>
                                  <a:pt x="0" y="77"/>
                                </a:cubicBezTo>
                                <a:cubicBezTo>
                                  <a:pt x="11" y="88"/>
                                  <a:pt x="11" y="88"/>
                                  <a:pt x="11" y="88"/>
                                </a:cubicBezTo>
                                <a:cubicBezTo>
                                  <a:pt x="11" y="88"/>
                                  <a:pt x="28" y="94"/>
                                  <a:pt x="29" y="111"/>
                                </a:cubicBezTo>
                                <a:cubicBezTo>
                                  <a:pt x="29" y="111"/>
                                  <a:pt x="29" y="126"/>
                                  <a:pt x="46" y="130"/>
                                </a:cubicBezTo>
                                <a:cubicBezTo>
                                  <a:pt x="47" y="128"/>
                                  <a:pt x="47" y="128"/>
                                  <a:pt x="47" y="128"/>
                                </a:cubicBezTo>
                                <a:cubicBezTo>
                                  <a:pt x="49" y="126"/>
                                  <a:pt x="51" y="121"/>
                                  <a:pt x="50" y="114"/>
                                </a:cubicBezTo>
                                <a:cubicBezTo>
                                  <a:pt x="52" y="109"/>
                                  <a:pt x="52" y="109"/>
                                  <a:pt x="52" y="109"/>
                                </a:cubicBezTo>
                                <a:cubicBezTo>
                                  <a:pt x="72" y="95"/>
                                  <a:pt x="72" y="95"/>
                                  <a:pt x="72" y="95"/>
                                </a:cubicBezTo>
                                <a:cubicBezTo>
                                  <a:pt x="83" y="101"/>
                                  <a:pt x="83" y="101"/>
                                  <a:pt x="83" y="101"/>
                                </a:cubicBezTo>
                                <a:cubicBezTo>
                                  <a:pt x="81" y="121"/>
                                  <a:pt x="81" y="121"/>
                                  <a:pt x="81" y="121"/>
                                </a:cubicBezTo>
                                <a:cubicBezTo>
                                  <a:pt x="81" y="124"/>
                                  <a:pt x="81" y="124"/>
                                  <a:pt x="81" y="124"/>
                                </a:cubicBezTo>
                                <a:cubicBezTo>
                                  <a:pt x="81" y="122"/>
                                  <a:pt x="81" y="122"/>
                                  <a:pt x="81" y="122"/>
                                </a:cubicBezTo>
                                <a:cubicBezTo>
                                  <a:pt x="81" y="122"/>
                                  <a:pt x="81" y="120"/>
                                  <a:pt x="83" y="121"/>
                                </a:cubicBezTo>
                                <a:cubicBezTo>
                                  <a:pt x="86" y="122"/>
                                  <a:pt x="92" y="122"/>
                                  <a:pt x="92" y="122"/>
                                </a:cubicBezTo>
                                <a:cubicBezTo>
                                  <a:pt x="95" y="122"/>
                                  <a:pt x="95" y="122"/>
                                  <a:pt x="95" y="122"/>
                                </a:cubicBezTo>
                                <a:cubicBezTo>
                                  <a:pt x="95" y="122"/>
                                  <a:pt x="94" y="127"/>
                                  <a:pt x="92" y="128"/>
                                </a:cubicBezTo>
                                <a:cubicBezTo>
                                  <a:pt x="90" y="130"/>
                                  <a:pt x="84" y="135"/>
                                  <a:pt x="84" y="135"/>
                                </a:cubicBezTo>
                                <a:cubicBezTo>
                                  <a:pt x="90" y="137"/>
                                  <a:pt x="90" y="137"/>
                                  <a:pt x="90" y="137"/>
                                </a:cubicBezTo>
                                <a:cubicBezTo>
                                  <a:pt x="90" y="137"/>
                                  <a:pt x="95" y="137"/>
                                  <a:pt x="100" y="137"/>
                                </a:cubicBezTo>
                                <a:cubicBezTo>
                                  <a:pt x="104" y="138"/>
                                  <a:pt x="108" y="138"/>
                                  <a:pt x="108" y="138"/>
                                </a:cubicBezTo>
                                <a:cubicBezTo>
                                  <a:pt x="115" y="135"/>
                                  <a:pt x="115" y="135"/>
                                  <a:pt x="115" y="135"/>
                                </a:cubicBezTo>
                                <a:cubicBezTo>
                                  <a:pt x="115" y="129"/>
                                  <a:pt x="115" y="129"/>
                                  <a:pt x="115" y="129"/>
                                </a:cubicBezTo>
                                <a:cubicBezTo>
                                  <a:pt x="140" y="132"/>
                                  <a:pt x="140" y="132"/>
                                  <a:pt x="140" y="132"/>
                                </a:cubicBezTo>
                                <a:lnTo>
                                  <a:pt x="123" y="110"/>
                                </a:lnTo>
                                <a:close/>
                              </a:path>
                            </a:pathLst>
                          </a:custGeom>
                          <a:solidFill>
                            <a:schemeClr val="accent5">
                              <a:lumMod val="100000"/>
                              <a:lumOff val="0"/>
                            </a:schemeClr>
                          </a:solidFill>
                          <a:ln w="6350">
                            <a:solidFill>
                              <a:schemeClr val="bg1">
                                <a:lumMod val="100000"/>
                                <a:lumOff val="0"/>
                              </a:schemeClr>
                            </a:solidFill>
                            <a:round/>
                          </a:ln>
                        </wps:spPr>
                        <wps:bodyPr rot="0" vert="horz" wrap="square" lIns="91440" tIns="45720" rIns="91440" bIns="45720" anchor="t" anchorCtr="0" upright="1">
                          <a:noAutofit/>
                        </wps:bodyPr>
                      </wps:wsp>
                      <wps:wsp>
                        <wps:cNvPr id="88" name="jieyang"/>
                        <wps:cNvSpPr>
                          <a:spLocks noEditPoints="1"/>
                        </wps:cNvSpPr>
                        <wps:spPr bwMode="auto">
                          <a:xfrm>
                            <a:off x="31178" y="9953"/>
                            <a:ext cx="6699" cy="5017"/>
                          </a:xfrm>
                          <a:custGeom>
                            <a:avLst/>
                            <a:gdLst>
                              <a:gd name="T0" fmla="*/ 631343 w 191"/>
                              <a:gd name="T1" fmla="*/ 68571 h 139"/>
                              <a:gd name="T2" fmla="*/ 561194 w 191"/>
                              <a:gd name="T3" fmla="*/ 119097 h 139"/>
                              <a:gd name="T4" fmla="*/ 554179 w 191"/>
                              <a:gd name="T5" fmla="*/ 137141 h 139"/>
                              <a:gd name="T6" fmla="*/ 543656 w 191"/>
                              <a:gd name="T7" fmla="*/ 191276 h 139"/>
                              <a:gd name="T8" fmla="*/ 540149 w 191"/>
                              <a:gd name="T9" fmla="*/ 191276 h 139"/>
                              <a:gd name="T10" fmla="*/ 480522 w 191"/>
                              <a:gd name="T11" fmla="*/ 126314 h 139"/>
                              <a:gd name="T12" fmla="*/ 413880 w 191"/>
                              <a:gd name="T13" fmla="*/ 43308 h 139"/>
                              <a:gd name="T14" fmla="*/ 378806 w 191"/>
                              <a:gd name="T15" fmla="*/ 0 h 139"/>
                              <a:gd name="T16" fmla="*/ 378806 w 191"/>
                              <a:gd name="T17" fmla="*/ 0 h 139"/>
                              <a:gd name="T18" fmla="*/ 287612 w 191"/>
                              <a:gd name="T19" fmla="*/ 68571 h 139"/>
                              <a:gd name="T20" fmla="*/ 263060 w 191"/>
                              <a:gd name="T21" fmla="*/ 86616 h 139"/>
                              <a:gd name="T22" fmla="*/ 203433 w 191"/>
                              <a:gd name="T23" fmla="*/ 83007 h 139"/>
                              <a:gd name="T24" fmla="*/ 108731 w 191"/>
                              <a:gd name="T25" fmla="*/ 86616 h 139"/>
                              <a:gd name="T26" fmla="*/ 70149 w 191"/>
                              <a:gd name="T27" fmla="*/ 133532 h 139"/>
                              <a:gd name="T28" fmla="*/ 10522 w 191"/>
                              <a:gd name="T29" fmla="*/ 158795 h 139"/>
                              <a:gd name="T30" fmla="*/ 0 w 191"/>
                              <a:gd name="T31" fmla="*/ 166013 h 139"/>
                              <a:gd name="T32" fmla="*/ 0 w 191"/>
                              <a:gd name="T33" fmla="*/ 169622 h 139"/>
                              <a:gd name="T34" fmla="*/ 70149 w 191"/>
                              <a:gd name="T35" fmla="*/ 241802 h 139"/>
                              <a:gd name="T36" fmla="*/ 84179 w 191"/>
                              <a:gd name="T37" fmla="*/ 267065 h 139"/>
                              <a:gd name="T38" fmla="*/ 84179 w 191"/>
                              <a:gd name="T39" fmla="*/ 285110 h 139"/>
                              <a:gd name="T40" fmla="*/ 73657 w 191"/>
                              <a:gd name="T41" fmla="*/ 310373 h 139"/>
                              <a:gd name="T42" fmla="*/ 80672 w 191"/>
                              <a:gd name="T43" fmla="*/ 353681 h 139"/>
                              <a:gd name="T44" fmla="*/ 112239 w 191"/>
                              <a:gd name="T45" fmla="*/ 368117 h 139"/>
                              <a:gd name="T46" fmla="*/ 147313 w 191"/>
                              <a:gd name="T47" fmla="*/ 458341 h 139"/>
                              <a:gd name="T48" fmla="*/ 206940 w 191"/>
                              <a:gd name="T49" fmla="*/ 487213 h 139"/>
                              <a:gd name="T50" fmla="*/ 259552 w 191"/>
                              <a:gd name="T51" fmla="*/ 501649 h 139"/>
                              <a:gd name="T52" fmla="*/ 287612 w 191"/>
                              <a:gd name="T53" fmla="*/ 494431 h 139"/>
                              <a:gd name="T54" fmla="*/ 308657 w 191"/>
                              <a:gd name="T55" fmla="*/ 479995 h 139"/>
                              <a:gd name="T56" fmla="*/ 329701 w 191"/>
                              <a:gd name="T57" fmla="*/ 472777 h 139"/>
                              <a:gd name="T58" fmla="*/ 336716 w 191"/>
                              <a:gd name="T59" fmla="*/ 483604 h 139"/>
                              <a:gd name="T60" fmla="*/ 336716 w 191"/>
                              <a:gd name="T61" fmla="*/ 483604 h 139"/>
                              <a:gd name="T62" fmla="*/ 350746 w 191"/>
                              <a:gd name="T63" fmla="*/ 483604 h 139"/>
                              <a:gd name="T64" fmla="*/ 403358 w 191"/>
                              <a:gd name="T65" fmla="*/ 494431 h 139"/>
                              <a:gd name="T66" fmla="*/ 438433 w 191"/>
                              <a:gd name="T67" fmla="*/ 494431 h 139"/>
                              <a:gd name="T68" fmla="*/ 455970 w 191"/>
                              <a:gd name="T69" fmla="*/ 476386 h 139"/>
                              <a:gd name="T70" fmla="*/ 455970 w 191"/>
                              <a:gd name="T71" fmla="*/ 458341 h 139"/>
                              <a:gd name="T72" fmla="*/ 477015 w 191"/>
                              <a:gd name="T73" fmla="*/ 451123 h 139"/>
                              <a:gd name="T74" fmla="*/ 484030 w 191"/>
                              <a:gd name="T75" fmla="*/ 396988 h 139"/>
                              <a:gd name="T76" fmla="*/ 480522 w 191"/>
                              <a:gd name="T77" fmla="*/ 375335 h 139"/>
                              <a:gd name="T78" fmla="*/ 487537 w 191"/>
                              <a:gd name="T79" fmla="*/ 339245 h 139"/>
                              <a:gd name="T80" fmla="*/ 484030 w 191"/>
                              <a:gd name="T81" fmla="*/ 328418 h 139"/>
                              <a:gd name="T82" fmla="*/ 512089 w 191"/>
                              <a:gd name="T83" fmla="*/ 310373 h 139"/>
                              <a:gd name="T84" fmla="*/ 519104 w 191"/>
                              <a:gd name="T85" fmla="*/ 342854 h 139"/>
                              <a:gd name="T86" fmla="*/ 543656 w 191"/>
                              <a:gd name="T87" fmla="*/ 335636 h 139"/>
                              <a:gd name="T88" fmla="*/ 578731 w 191"/>
                              <a:gd name="T89" fmla="*/ 292328 h 139"/>
                              <a:gd name="T90" fmla="*/ 578731 w 191"/>
                              <a:gd name="T91" fmla="*/ 277892 h 139"/>
                              <a:gd name="T92" fmla="*/ 568209 w 191"/>
                              <a:gd name="T93" fmla="*/ 267065 h 139"/>
                              <a:gd name="T94" fmla="*/ 557686 w 191"/>
                              <a:gd name="T95" fmla="*/ 252629 h 139"/>
                              <a:gd name="T96" fmla="*/ 547164 w 191"/>
                              <a:gd name="T97" fmla="*/ 245411 h 139"/>
                              <a:gd name="T98" fmla="*/ 599776 w 191"/>
                              <a:gd name="T99" fmla="*/ 245411 h 139"/>
                              <a:gd name="T100" fmla="*/ 610298 w 191"/>
                              <a:gd name="T101" fmla="*/ 227366 h 139"/>
                              <a:gd name="T102" fmla="*/ 641865 w 191"/>
                              <a:gd name="T103" fmla="*/ 187667 h 139"/>
                              <a:gd name="T104" fmla="*/ 655895 w 191"/>
                              <a:gd name="T105" fmla="*/ 176840 h 139"/>
                              <a:gd name="T106" fmla="*/ 659403 w 191"/>
                              <a:gd name="T107" fmla="*/ 162404 h 139"/>
                              <a:gd name="T108" fmla="*/ 662910 w 191"/>
                              <a:gd name="T109" fmla="*/ 158795 h 139"/>
                              <a:gd name="T110" fmla="*/ 669925 w 191"/>
                              <a:gd name="T111" fmla="*/ 90225 h 139"/>
                              <a:gd name="T112" fmla="*/ 631343 w 191"/>
                              <a:gd name="T113" fmla="*/ 68571 h 139"/>
                              <a:gd name="T114" fmla="*/ 536641 w 191"/>
                              <a:gd name="T115" fmla="*/ 238193 h 139"/>
                              <a:gd name="T116" fmla="*/ 498059 w 191"/>
                              <a:gd name="T117" fmla="*/ 230975 h 139"/>
                              <a:gd name="T118" fmla="*/ 491045 w 191"/>
                              <a:gd name="T119" fmla="*/ 223757 h 139"/>
                              <a:gd name="T120" fmla="*/ 526119 w 191"/>
                              <a:gd name="T121" fmla="*/ 223757 h 139"/>
                              <a:gd name="T122" fmla="*/ 536641 w 191"/>
                              <a:gd name="T123" fmla="*/ 238193 h 139"/>
                              <a:gd name="T124" fmla="*/ 536641 w 191"/>
                              <a:gd name="T125" fmla="*/ 238193 h 13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91" h="139">
                                <a:moveTo>
                                  <a:pt x="180" y="19"/>
                                </a:moveTo>
                                <a:cubicBezTo>
                                  <a:pt x="160" y="33"/>
                                  <a:pt x="160" y="33"/>
                                  <a:pt x="160" y="33"/>
                                </a:cubicBezTo>
                                <a:cubicBezTo>
                                  <a:pt x="158" y="38"/>
                                  <a:pt x="158" y="38"/>
                                  <a:pt x="158" y="38"/>
                                </a:cubicBezTo>
                                <a:cubicBezTo>
                                  <a:pt x="159" y="47"/>
                                  <a:pt x="158" y="50"/>
                                  <a:pt x="155" y="53"/>
                                </a:cubicBezTo>
                                <a:cubicBezTo>
                                  <a:pt x="154" y="53"/>
                                  <a:pt x="154" y="53"/>
                                  <a:pt x="154" y="53"/>
                                </a:cubicBezTo>
                                <a:cubicBezTo>
                                  <a:pt x="136" y="49"/>
                                  <a:pt x="137" y="35"/>
                                  <a:pt x="137" y="35"/>
                                </a:cubicBezTo>
                                <a:cubicBezTo>
                                  <a:pt x="135" y="17"/>
                                  <a:pt x="118" y="12"/>
                                  <a:pt x="118" y="12"/>
                                </a:cubicBezTo>
                                <a:cubicBezTo>
                                  <a:pt x="108" y="0"/>
                                  <a:pt x="108" y="0"/>
                                  <a:pt x="108" y="0"/>
                                </a:cubicBezTo>
                                <a:cubicBezTo>
                                  <a:pt x="108" y="0"/>
                                  <a:pt x="108" y="0"/>
                                  <a:pt x="108" y="0"/>
                                </a:cubicBezTo>
                                <a:cubicBezTo>
                                  <a:pt x="99" y="2"/>
                                  <a:pt x="89" y="7"/>
                                  <a:pt x="82" y="19"/>
                                </a:cubicBezTo>
                                <a:cubicBezTo>
                                  <a:pt x="75" y="24"/>
                                  <a:pt x="75" y="24"/>
                                  <a:pt x="75" y="24"/>
                                </a:cubicBezTo>
                                <a:cubicBezTo>
                                  <a:pt x="75" y="24"/>
                                  <a:pt x="67" y="24"/>
                                  <a:pt x="58" y="23"/>
                                </a:cubicBezTo>
                                <a:cubicBezTo>
                                  <a:pt x="49" y="22"/>
                                  <a:pt x="33" y="24"/>
                                  <a:pt x="31" y="24"/>
                                </a:cubicBezTo>
                                <a:cubicBezTo>
                                  <a:pt x="29" y="25"/>
                                  <a:pt x="20" y="29"/>
                                  <a:pt x="20" y="37"/>
                                </a:cubicBezTo>
                                <a:cubicBezTo>
                                  <a:pt x="20" y="45"/>
                                  <a:pt x="10" y="45"/>
                                  <a:pt x="3" y="44"/>
                                </a:cubicBezTo>
                                <a:cubicBezTo>
                                  <a:pt x="3" y="44"/>
                                  <a:pt x="2" y="45"/>
                                  <a:pt x="0" y="46"/>
                                </a:cubicBezTo>
                                <a:cubicBezTo>
                                  <a:pt x="0" y="47"/>
                                  <a:pt x="0" y="47"/>
                                  <a:pt x="0" y="47"/>
                                </a:cubicBezTo>
                                <a:cubicBezTo>
                                  <a:pt x="0" y="47"/>
                                  <a:pt x="7" y="69"/>
                                  <a:pt x="20" y="67"/>
                                </a:cubicBezTo>
                                <a:cubicBezTo>
                                  <a:pt x="20" y="67"/>
                                  <a:pt x="29" y="65"/>
                                  <a:pt x="24" y="74"/>
                                </a:cubicBezTo>
                                <a:cubicBezTo>
                                  <a:pt x="24" y="79"/>
                                  <a:pt x="24" y="79"/>
                                  <a:pt x="24" y="79"/>
                                </a:cubicBezTo>
                                <a:cubicBezTo>
                                  <a:pt x="24" y="79"/>
                                  <a:pt x="28" y="86"/>
                                  <a:pt x="21" y="86"/>
                                </a:cubicBezTo>
                                <a:cubicBezTo>
                                  <a:pt x="21" y="86"/>
                                  <a:pt x="11" y="92"/>
                                  <a:pt x="23" y="98"/>
                                </a:cubicBezTo>
                                <a:cubicBezTo>
                                  <a:pt x="32" y="102"/>
                                  <a:pt x="32" y="102"/>
                                  <a:pt x="32" y="102"/>
                                </a:cubicBezTo>
                                <a:cubicBezTo>
                                  <a:pt x="32" y="102"/>
                                  <a:pt x="44" y="102"/>
                                  <a:pt x="42" y="127"/>
                                </a:cubicBezTo>
                                <a:cubicBezTo>
                                  <a:pt x="42" y="127"/>
                                  <a:pt x="49" y="135"/>
                                  <a:pt x="59" y="135"/>
                                </a:cubicBezTo>
                                <a:cubicBezTo>
                                  <a:pt x="74" y="139"/>
                                  <a:pt x="74" y="139"/>
                                  <a:pt x="74" y="139"/>
                                </a:cubicBezTo>
                                <a:cubicBezTo>
                                  <a:pt x="82" y="137"/>
                                  <a:pt x="82" y="137"/>
                                  <a:pt x="82" y="137"/>
                                </a:cubicBezTo>
                                <a:cubicBezTo>
                                  <a:pt x="88" y="133"/>
                                  <a:pt x="88" y="133"/>
                                  <a:pt x="88" y="133"/>
                                </a:cubicBezTo>
                                <a:cubicBezTo>
                                  <a:pt x="94" y="131"/>
                                  <a:pt x="94" y="131"/>
                                  <a:pt x="94" y="131"/>
                                </a:cubicBezTo>
                                <a:cubicBezTo>
                                  <a:pt x="96" y="134"/>
                                  <a:pt x="96" y="134"/>
                                  <a:pt x="96" y="134"/>
                                </a:cubicBezTo>
                                <a:cubicBezTo>
                                  <a:pt x="96" y="134"/>
                                  <a:pt x="96" y="134"/>
                                  <a:pt x="96" y="134"/>
                                </a:cubicBezTo>
                                <a:cubicBezTo>
                                  <a:pt x="100" y="134"/>
                                  <a:pt x="100" y="134"/>
                                  <a:pt x="100" y="134"/>
                                </a:cubicBezTo>
                                <a:cubicBezTo>
                                  <a:pt x="115" y="137"/>
                                  <a:pt x="115" y="137"/>
                                  <a:pt x="115" y="137"/>
                                </a:cubicBezTo>
                                <a:cubicBezTo>
                                  <a:pt x="125" y="137"/>
                                  <a:pt x="125" y="137"/>
                                  <a:pt x="125" y="137"/>
                                </a:cubicBezTo>
                                <a:cubicBezTo>
                                  <a:pt x="130" y="132"/>
                                  <a:pt x="130" y="132"/>
                                  <a:pt x="130" y="132"/>
                                </a:cubicBezTo>
                                <a:cubicBezTo>
                                  <a:pt x="130" y="127"/>
                                  <a:pt x="130" y="127"/>
                                  <a:pt x="130" y="127"/>
                                </a:cubicBezTo>
                                <a:cubicBezTo>
                                  <a:pt x="136" y="125"/>
                                  <a:pt x="136" y="125"/>
                                  <a:pt x="136" y="125"/>
                                </a:cubicBezTo>
                                <a:cubicBezTo>
                                  <a:pt x="136" y="125"/>
                                  <a:pt x="142" y="121"/>
                                  <a:pt x="138" y="110"/>
                                </a:cubicBezTo>
                                <a:cubicBezTo>
                                  <a:pt x="137" y="104"/>
                                  <a:pt x="137" y="104"/>
                                  <a:pt x="137" y="104"/>
                                </a:cubicBezTo>
                                <a:cubicBezTo>
                                  <a:pt x="137" y="104"/>
                                  <a:pt x="146" y="95"/>
                                  <a:pt x="139" y="94"/>
                                </a:cubicBezTo>
                                <a:cubicBezTo>
                                  <a:pt x="138" y="91"/>
                                  <a:pt x="138" y="91"/>
                                  <a:pt x="138" y="91"/>
                                </a:cubicBezTo>
                                <a:cubicBezTo>
                                  <a:pt x="146" y="86"/>
                                  <a:pt x="146" y="86"/>
                                  <a:pt x="146" y="86"/>
                                </a:cubicBezTo>
                                <a:cubicBezTo>
                                  <a:pt x="148" y="95"/>
                                  <a:pt x="148" y="95"/>
                                  <a:pt x="148" y="95"/>
                                </a:cubicBezTo>
                                <a:cubicBezTo>
                                  <a:pt x="155" y="93"/>
                                  <a:pt x="155" y="93"/>
                                  <a:pt x="155" y="93"/>
                                </a:cubicBezTo>
                                <a:cubicBezTo>
                                  <a:pt x="165" y="81"/>
                                  <a:pt x="165" y="81"/>
                                  <a:pt x="165" y="81"/>
                                </a:cubicBezTo>
                                <a:cubicBezTo>
                                  <a:pt x="165" y="77"/>
                                  <a:pt x="165" y="77"/>
                                  <a:pt x="165" y="77"/>
                                </a:cubicBezTo>
                                <a:cubicBezTo>
                                  <a:pt x="162" y="74"/>
                                  <a:pt x="162" y="74"/>
                                  <a:pt x="162" y="74"/>
                                </a:cubicBezTo>
                                <a:cubicBezTo>
                                  <a:pt x="159" y="70"/>
                                  <a:pt x="159" y="70"/>
                                  <a:pt x="159" y="70"/>
                                </a:cubicBezTo>
                                <a:cubicBezTo>
                                  <a:pt x="159" y="70"/>
                                  <a:pt x="157" y="69"/>
                                  <a:pt x="156" y="68"/>
                                </a:cubicBezTo>
                                <a:cubicBezTo>
                                  <a:pt x="159" y="70"/>
                                  <a:pt x="164" y="70"/>
                                  <a:pt x="171" y="68"/>
                                </a:cubicBezTo>
                                <a:cubicBezTo>
                                  <a:pt x="174" y="63"/>
                                  <a:pt x="174" y="63"/>
                                  <a:pt x="174" y="63"/>
                                </a:cubicBezTo>
                                <a:cubicBezTo>
                                  <a:pt x="183" y="52"/>
                                  <a:pt x="183" y="52"/>
                                  <a:pt x="183" y="52"/>
                                </a:cubicBezTo>
                                <a:cubicBezTo>
                                  <a:pt x="187" y="49"/>
                                  <a:pt x="187" y="49"/>
                                  <a:pt x="187" y="49"/>
                                </a:cubicBezTo>
                                <a:cubicBezTo>
                                  <a:pt x="188" y="45"/>
                                  <a:pt x="188" y="45"/>
                                  <a:pt x="188" y="45"/>
                                </a:cubicBezTo>
                                <a:cubicBezTo>
                                  <a:pt x="188" y="45"/>
                                  <a:pt x="188" y="44"/>
                                  <a:pt x="189" y="44"/>
                                </a:cubicBezTo>
                                <a:cubicBezTo>
                                  <a:pt x="191" y="25"/>
                                  <a:pt x="191" y="25"/>
                                  <a:pt x="191" y="25"/>
                                </a:cubicBezTo>
                                <a:lnTo>
                                  <a:pt x="180" y="19"/>
                                </a:lnTo>
                                <a:close/>
                                <a:moveTo>
                                  <a:pt x="153" y="66"/>
                                </a:moveTo>
                                <a:cubicBezTo>
                                  <a:pt x="151" y="66"/>
                                  <a:pt x="142" y="64"/>
                                  <a:pt x="142" y="64"/>
                                </a:cubicBezTo>
                                <a:cubicBezTo>
                                  <a:pt x="140" y="62"/>
                                  <a:pt x="140" y="62"/>
                                  <a:pt x="140" y="62"/>
                                </a:cubicBezTo>
                                <a:cubicBezTo>
                                  <a:pt x="150" y="62"/>
                                  <a:pt x="150" y="62"/>
                                  <a:pt x="150" y="62"/>
                                </a:cubicBezTo>
                                <a:cubicBezTo>
                                  <a:pt x="150" y="62"/>
                                  <a:pt x="151" y="64"/>
                                  <a:pt x="153" y="66"/>
                                </a:cubicBezTo>
                                <a:cubicBezTo>
                                  <a:pt x="153" y="66"/>
                                  <a:pt x="153" y="66"/>
                                  <a:pt x="153" y="66"/>
                                </a:cubicBezTo>
                                <a:close/>
                              </a:path>
                            </a:pathLst>
                          </a:custGeom>
                          <a:solidFill>
                            <a:schemeClr val="accent5">
                              <a:lumMod val="100000"/>
                              <a:lumOff val="0"/>
                            </a:schemeClr>
                          </a:solidFill>
                          <a:ln w="6350">
                            <a:solidFill>
                              <a:schemeClr val="bg1">
                                <a:lumMod val="100000"/>
                                <a:lumOff val="0"/>
                              </a:schemeClr>
                            </a:solidFill>
                            <a:round/>
                          </a:ln>
                        </wps:spPr>
                        <wps:bodyPr rot="0" vert="horz" wrap="square" lIns="91440" tIns="45720" rIns="91440" bIns="45720" anchor="t" anchorCtr="0" upright="1">
                          <a:noAutofit/>
                        </wps:bodyPr>
                      </wps:wsp>
                      <wps:wsp>
                        <wps:cNvPr id="89" name="shanwei"/>
                        <wps:cNvSpPr/>
                        <wps:spPr bwMode="auto">
                          <a:xfrm>
                            <a:off x="27225" y="11620"/>
                            <a:ext cx="7319" cy="5032"/>
                          </a:xfrm>
                          <a:custGeom>
                            <a:avLst/>
                            <a:gdLst>
                              <a:gd name="T0" fmla="*/ 731837 w 211"/>
                              <a:gd name="T1" fmla="*/ 320905 h 138"/>
                              <a:gd name="T2" fmla="*/ 721432 w 211"/>
                              <a:gd name="T3" fmla="*/ 309965 h 138"/>
                              <a:gd name="T4" fmla="*/ 704090 w 211"/>
                              <a:gd name="T5" fmla="*/ 317258 h 138"/>
                              <a:gd name="T6" fmla="*/ 683279 w 211"/>
                              <a:gd name="T7" fmla="*/ 331845 h 138"/>
                              <a:gd name="T8" fmla="*/ 655532 w 211"/>
                              <a:gd name="T9" fmla="*/ 339138 h 138"/>
                              <a:gd name="T10" fmla="*/ 600037 w 211"/>
                              <a:gd name="T11" fmla="*/ 324551 h 138"/>
                              <a:gd name="T12" fmla="*/ 544542 w 211"/>
                              <a:gd name="T13" fmla="*/ 295378 h 138"/>
                              <a:gd name="T14" fmla="*/ 509858 w 211"/>
                              <a:gd name="T15" fmla="*/ 204212 h 138"/>
                              <a:gd name="T16" fmla="*/ 478642 w 211"/>
                              <a:gd name="T17" fmla="*/ 189626 h 138"/>
                              <a:gd name="T18" fmla="*/ 471705 w 211"/>
                              <a:gd name="T19" fmla="*/ 145866 h 138"/>
                              <a:gd name="T20" fmla="*/ 482111 w 211"/>
                              <a:gd name="T21" fmla="*/ 120339 h 138"/>
                              <a:gd name="T22" fmla="*/ 478642 w 211"/>
                              <a:gd name="T23" fmla="*/ 102106 h 138"/>
                              <a:gd name="T24" fmla="*/ 464769 w 211"/>
                              <a:gd name="T25" fmla="*/ 76580 h 138"/>
                              <a:gd name="T26" fmla="*/ 395400 w 211"/>
                              <a:gd name="T27" fmla="*/ 0 h 138"/>
                              <a:gd name="T28" fmla="*/ 395400 w 211"/>
                              <a:gd name="T29" fmla="*/ 3647 h 138"/>
                              <a:gd name="T30" fmla="*/ 315626 w 211"/>
                              <a:gd name="T31" fmla="*/ 87519 h 138"/>
                              <a:gd name="T32" fmla="*/ 194232 w 211"/>
                              <a:gd name="T33" fmla="*/ 255265 h 138"/>
                              <a:gd name="T34" fmla="*/ 65900 w 211"/>
                              <a:gd name="T35" fmla="*/ 320905 h 138"/>
                              <a:gd name="T36" fmla="*/ 55495 w 211"/>
                              <a:gd name="T37" fmla="*/ 415718 h 138"/>
                              <a:gd name="T38" fmla="*/ 90179 w 211"/>
                              <a:gd name="T39" fmla="*/ 463124 h 138"/>
                              <a:gd name="T40" fmla="*/ 93647 w 211"/>
                              <a:gd name="T41" fmla="*/ 463124 h 138"/>
                              <a:gd name="T42" fmla="*/ 100584 w 211"/>
                              <a:gd name="T43" fmla="*/ 437597 h 138"/>
                              <a:gd name="T44" fmla="*/ 107521 w 211"/>
                              <a:gd name="T45" fmla="*/ 426657 h 138"/>
                              <a:gd name="T46" fmla="*/ 152611 w 211"/>
                              <a:gd name="T47" fmla="*/ 433951 h 138"/>
                              <a:gd name="T48" fmla="*/ 173421 w 211"/>
                              <a:gd name="T49" fmla="*/ 412071 h 138"/>
                              <a:gd name="T50" fmla="*/ 239321 w 211"/>
                              <a:gd name="T51" fmla="*/ 390191 h 138"/>
                              <a:gd name="T52" fmla="*/ 239321 w 211"/>
                              <a:gd name="T53" fmla="*/ 401131 h 138"/>
                              <a:gd name="T54" fmla="*/ 208105 w 211"/>
                              <a:gd name="T55" fmla="*/ 426657 h 138"/>
                              <a:gd name="T56" fmla="*/ 208105 w 211"/>
                              <a:gd name="T57" fmla="*/ 437597 h 138"/>
                              <a:gd name="T58" fmla="*/ 260132 w 211"/>
                              <a:gd name="T59" fmla="*/ 488650 h 138"/>
                              <a:gd name="T60" fmla="*/ 364184 w 211"/>
                              <a:gd name="T61" fmla="*/ 503237 h 138"/>
                              <a:gd name="T62" fmla="*/ 360716 w 211"/>
                              <a:gd name="T63" fmla="*/ 455831 h 138"/>
                              <a:gd name="T64" fmla="*/ 353779 w 211"/>
                              <a:gd name="T65" fmla="*/ 444891 h 138"/>
                              <a:gd name="T66" fmla="*/ 447426 w 211"/>
                              <a:gd name="T67" fmla="*/ 361018 h 138"/>
                              <a:gd name="T68" fmla="*/ 447426 w 211"/>
                              <a:gd name="T69" fmla="*/ 393838 h 138"/>
                              <a:gd name="T70" fmla="*/ 499453 w 211"/>
                              <a:gd name="T71" fmla="*/ 455831 h 138"/>
                              <a:gd name="T72" fmla="*/ 548011 w 211"/>
                              <a:gd name="T73" fmla="*/ 430304 h 138"/>
                              <a:gd name="T74" fmla="*/ 600037 w 211"/>
                              <a:gd name="T75" fmla="*/ 404778 h 138"/>
                              <a:gd name="T76" fmla="*/ 620848 w 211"/>
                              <a:gd name="T77" fmla="*/ 361018 h 138"/>
                              <a:gd name="T78" fmla="*/ 617379 w 211"/>
                              <a:gd name="T79" fmla="*/ 350078 h 138"/>
                              <a:gd name="T80" fmla="*/ 624316 w 211"/>
                              <a:gd name="T81" fmla="*/ 350078 h 138"/>
                              <a:gd name="T82" fmla="*/ 648595 w 211"/>
                              <a:gd name="T83" fmla="*/ 353725 h 138"/>
                              <a:gd name="T84" fmla="*/ 662469 w 211"/>
                              <a:gd name="T85" fmla="*/ 357371 h 138"/>
                              <a:gd name="T86" fmla="*/ 659000 w 211"/>
                              <a:gd name="T87" fmla="*/ 368311 h 138"/>
                              <a:gd name="T88" fmla="*/ 665937 w 211"/>
                              <a:gd name="T89" fmla="*/ 397484 h 138"/>
                              <a:gd name="T90" fmla="*/ 731837 w 211"/>
                              <a:gd name="T91" fmla="*/ 320905 h 138"/>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211" h="138">
                                <a:moveTo>
                                  <a:pt x="211" y="88"/>
                                </a:moveTo>
                                <a:cubicBezTo>
                                  <a:pt x="208" y="85"/>
                                  <a:pt x="208" y="85"/>
                                  <a:pt x="208" y="85"/>
                                </a:cubicBezTo>
                                <a:cubicBezTo>
                                  <a:pt x="203" y="87"/>
                                  <a:pt x="203" y="87"/>
                                  <a:pt x="203" y="87"/>
                                </a:cubicBezTo>
                                <a:cubicBezTo>
                                  <a:pt x="197" y="91"/>
                                  <a:pt x="197" y="91"/>
                                  <a:pt x="197" y="91"/>
                                </a:cubicBezTo>
                                <a:cubicBezTo>
                                  <a:pt x="189" y="93"/>
                                  <a:pt x="189" y="93"/>
                                  <a:pt x="189" y="93"/>
                                </a:cubicBezTo>
                                <a:cubicBezTo>
                                  <a:pt x="173" y="89"/>
                                  <a:pt x="173" y="89"/>
                                  <a:pt x="173" y="89"/>
                                </a:cubicBezTo>
                                <a:cubicBezTo>
                                  <a:pt x="164" y="89"/>
                                  <a:pt x="157" y="81"/>
                                  <a:pt x="157" y="81"/>
                                </a:cubicBezTo>
                                <a:cubicBezTo>
                                  <a:pt x="159" y="56"/>
                                  <a:pt x="147" y="56"/>
                                  <a:pt x="147" y="56"/>
                                </a:cubicBezTo>
                                <a:cubicBezTo>
                                  <a:pt x="138" y="52"/>
                                  <a:pt x="138" y="52"/>
                                  <a:pt x="138" y="52"/>
                                </a:cubicBezTo>
                                <a:cubicBezTo>
                                  <a:pt x="126" y="46"/>
                                  <a:pt x="136" y="40"/>
                                  <a:pt x="136" y="40"/>
                                </a:cubicBezTo>
                                <a:cubicBezTo>
                                  <a:pt x="143" y="40"/>
                                  <a:pt x="139" y="33"/>
                                  <a:pt x="139" y="33"/>
                                </a:cubicBezTo>
                                <a:cubicBezTo>
                                  <a:pt x="138" y="28"/>
                                  <a:pt x="138" y="28"/>
                                  <a:pt x="138" y="28"/>
                                </a:cubicBezTo>
                                <a:cubicBezTo>
                                  <a:pt x="144" y="19"/>
                                  <a:pt x="134" y="21"/>
                                  <a:pt x="134" y="21"/>
                                </a:cubicBezTo>
                                <a:cubicBezTo>
                                  <a:pt x="122" y="23"/>
                                  <a:pt x="114" y="0"/>
                                  <a:pt x="114" y="0"/>
                                </a:cubicBezTo>
                                <a:cubicBezTo>
                                  <a:pt x="114" y="1"/>
                                  <a:pt x="114" y="1"/>
                                  <a:pt x="114" y="1"/>
                                </a:cubicBezTo>
                                <a:cubicBezTo>
                                  <a:pt x="108" y="4"/>
                                  <a:pt x="99" y="11"/>
                                  <a:pt x="91" y="24"/>
                                </a:cubicBezTo>
                                <a:cubicBezTo>
                                  <a:pt x="79" y="44"/>
                                  <a:pt x="56" y="70"/>
                                  <a:pt x="56" y="70"/>
                                </a:cubicBezTo>
                                <a:cubicBezTo>
                                  <a:pt x="56" y="70"/>
                                  <a:pt x="41" y="81"/>
                                  <a:pt x="19" y="88"/>
                                </a:cubicBezTo>
                                <a:cubicBezTo>
                                  <a:pt x="19" y="88"/>
                                  <a:pt x="0" y="91"/>
                                  <a:pt x="16" y="114"/>
                                </a:cubicBezTo>
                                <a:cubicBezTo>
                                  <a:pt x="26" y="127"/>
                                  <a:pt x="26" y="127"/>
                                  <a:pt x="26" y="127"/>
                                </a:cubicBezTo>
                                <a:cubicBezTo>
                                  <a:pt x="27" y="127"/>
                                  <a:pt x="27" y="127"/>
                                  <a:pt x="27" y="127"/>
                                </a:cubicBezTo>
                                <a:cubicBezTo>
                                  <a:pt x="28" y="125"/>
                                  <a:pt x="28" y="123"/>
                                  <a:pt x="29" y="120"/>
                                </a:cubicBezTo>
                                <a:cubicBezTo>
                                  <a:pt x="31" y="117"/>
                                  <a:pt x="31" y="117"/>
                                  <a:pt x="31" y="117"/>
                                </a:cubicBezTo>
                                <a:cubicBezTo>
                                  <a:pt x="44" y="119"/>
                                  <a:pt x="44" y="119"/>
                                  <a:pt x="44" y="119"/>
                                </a:cubicBezTo>
                                <a:cubicBezTo>
                                  <a:pt x="44" y="119"/>
                                  <a:pt x="50" y="125"/>
                                  <a:pt x="50" y="113"/>
                                </a:cubicBezTo>
                                <a:cubicBezTo>
                                  <a:pt x="50" y="113"/>
                                  <a:pt x="62" y="113"/>
                                  <a:pt x="69" y="107"/>
                                </a:cubicBezTo>
                                <a:cubicBezTo>
                                  <a:pt x="69" y="110"/>
                                  <a:pt x="69" y="110"/>
                                  <a:pt x="69" y="110"/>
                                </a:cubicBezTo>
                                <a:cubicBezTo>
                                  <a:pt x="69" y="110"/>
                                  <a:pt x="65" y="116"/>
                                  <a:pt x="60" y="117"/>
                                </a:cubicBezTo>
                                <a:cubicBezTo>
                                  <a:pt x="60" y="120"/>
                                  <a:pt x="60" y="120"/>
                                  <a:pt x="60" y="120"/>
                                </a:cubicBezTo>
                                <a:cubicBezTo>
                                  <a:pt x="60" y="120"/>
                                  <a:pt x="76" y="114"/>
                                  <a:pt x="75" y="134"/>
                                </a:cubicBezTo>
                                <a:cubicBezTo>
                                  <a:pt x="75" y="134"/>
                                  <a:pt x="96" y="135"/>
                                  <a:pt x="105" y="138"/>
                                </a:cubicBezTo>
                                <a:cubicBezTo>
                                  <a:pt x="105" y="138"/>
                                  <a:pt x="118" y="137"/>
                                  <a:pt x="104" y="125"/>
                                </a:cubicBezTo>
                                <a:cubicBezTo>
                                  <a:pt x="102" y="122"/>
                                  <a:pt x="102" y="122"/>
                                  <a:pt x="102" y="122"/>
                                </a:cubicBezTo>
                                <a:cubicBezTo>
                                  <a:pt x="102" y="122"/>
                                  <a:pt x="132" y="85"/>
                                  <a:pt x="129" y="99"/>
                                </a:cubicBezTo>
                                <a:cubicBezTo>
                                  <a:pt x="129" y="99"/>
                                  <a:pt x="119" y="106"/>
                                  <a:pt x="129" y="108"/>
                                </a:cubicBezTo>
                                <a:cubicBezTo>
                                  <a:pt x="140" y="110"/>
                                  <a:pt x="146" y="116"/>
                                  <a:pt x="144" y="125"/>
                                </a:cubicBezTo>
                                <a:cubicBezTo>
                                  <a:pt x="158" y="118"/>
                                  <a:pt x="158" y="118"/>
                                  <a:pt x="158" y="118"/>
                                </a:cubicBezTo>
                                <a:cubicBezTo>
                                  <a:pt x="173" y="111"/>
                                  <a:pt x="173" y="111"/>
                                  <a:pt x="173" y="111"/>
                                </a:cubicBezTo>
                                <a:cubicBezTo>
                                  <a:pt x="173" y="111"/>
                                  <a:pt x="190" y="106"/>
                                  <a:pt x="179" y="99"/>
                                </a:cubicBezTo>
                                <a:cubicBezTo>
                                  <a:pt x="178" y="96"/>
                                  <a:pt x="178" y="96"/>
                                  <a:pt x="178" y="96"/>
                                </a:cubicBezTo>
                                <a:cubicBezTo>
                                  <a:pt x="180" y="96"/>
                                  <a:pt x="180" y="96"/>
                                  <a:pt x="180" y="96"/>
                                </a:cubicBezTo>
                                <a:cubicBezTo>
                                  <a:pt x="187" y="97"/>
                                  <a:pt x="187" y="97"/>
                                  <a:pt x="187" y="97"/>
                                </a:cubicBezTo>
                                <a:cubicBezTo>
                                  <a:pt x="191" y="98"/>
                                  <a:pt x="191" y="98"/>
                                  <a:pt x="191" y="98"/>
                                </a:cubicBezTo>
                                <a:cubicBezTo>
                                  <a:pt x="190" y="101"/>
                                  <a:pt x="190" y="101"/>
                                  <a:pt x="190" y="101"/>
                                </a:cubicBezTo>
                                <a:cubicBezTo>
                                  <a:pt x="190" y="101"/>
                                  <a:pt x="181" y="112"/>
                                  <a:pt x="192" y="109"/>
                                </a:cubicBezTo>
                                <a:cubicBezTo>
                                  <a:pt x="211" y="88"/>
                                  <a:pt x="211" y="88"/>
                                  <a:pt x="211" y="88"/>
                                </a:cubicBezTo>
                                <a:close/>
                              </a:path>
                            </a:pathLst>
                          </a:custGeom>
                          <a:solidFill>
                            <a:schemeClr val="accent5">
                              <a:lumMod val="100000"/>
                              <a:lumOff val="0"/>
                            </a:schemeClr>
                          </a:solidFill>
                          <a:ln w="6350">
                            <a:solidFill>
                              <a:schemeClr val="bg1">
                                <a:lumMod val="100000"/>
                                <a:lumOff val="0"/>
                              </a:schemeClr>
                            </a:solidFill>
                            <a:round/>
                          </a:ln>
                        </wps:spPr>
                        <wps:bodyPr rot="0" vert="horz" wrap="square" lIns="91440" tIns="45720" rIns="91440" bIns="45720" anchor="t" anchorCtr="0" upright="1">
                          <a:noAutofit/>
                        </wps:bodyPr>
                      </wps:wsp>
                      <wps:wsp>
                        <wps:cNvPr id="90" name="Oval 40"/>
                        <wps:cNvSpPr>
                          <a:spLocks noChangeArrowheads="1"/>
                        </wps:cNvSpPr>
                        <wps:spPr bwMode="auto">
                          <a:xfrm>
                            <a:off x="36814" y="11985"/>
                            <a:ext cx="270" cy="254"/>
                          </a:xfrm>
                          <a:prstGeom prst="ellipse">
                            <a:avLst/>
                          </a:prstGeom>
                          <a:noFill/>
                          <a:ln w="9252">
                            <a:solidFill>
                              <a:srgbClr val="000000"/>
                            </a:solidFill>
                            <a:round/>
                          </a:ln>
                        </wps:spPr>
                        <wps:bodyPr rot="0" vert="horz" wrap="square" lIns="91440" tIns="45720" rIns="91440" bIns="45720" anchor="t" anchorCtr="0" upright="1">
                          <a:noAutofit/>
                        </wps:bodyPr>
                      </wps:wsp>
                      <wps:wsp>
                        <wps:cNvPr id="91" name="Oval 41"/>
                        <wps:cNvSpPr>
                          <a:spLocks noChangeArrowheads="1"/>
                        </wps:cNvSpPr>
                        <wps:spPr bwMode="auto">
                          <a:xfrm>
                            <a:off x="36655" y="11810"/>
                            <a:ext cx="524" cy="524"/>
                          </a:xfrm>
                          <a:prstGeom prst="ellipse">
                            <a:avLst/>
                          </a:prstGeom>
                          <a:noFill/>
                          <a:ln w="9252">
                            <a:solidFill>
                              <a:schemeClr val="bg1">
                                <a:lumMod val="100000"/>
                                <a:lumOff val="0"/>
                              </a:schemeClr>
                            </a:solidFill>
                            <a:round/>
                          </a:ln>
                        </wps:spPr>
                        <wps:bodyPr rot="0" vert="horz" wrap="square" lIns="91440" tIns="45720" rIns="91440" bIns="45720" anchor="t" anchorCtr="0" upright="1">
                          <a:noAutofit/>
                        </wps:bodyPr>
                      </wps:wsp>
                      <wps:wsp>
                        <wps:cNvPr id="92" name="Rectangle 47"/>
                        <wps:cNvSpPr>
                          <a:spLocks noChangeArrowheads="1"/>
                        </wps:cNvSpPr>
                        <wps:spPr bwMode="auto">
                          <a:xfrm>
                            <a:off x="20256" y="18983"/>
                            <a:ext cx="3065" cy="2388"/>
                          </a:xfrm>
                          <a:prstGeom prst="rect">
                            <a:avLst/>
                          </a:prstGeom>
                          <a:noFill/>
                          <a:ln>
                            <a:noFill/>
                          </a:ln>
                        </wps:spPr>
                        <wps:txbx>
                          <w:txbxContent>
                            <w:p w14:paraId="36518973" w14:textId="77777777" w:rsidR="00A425CC" w:rsidRDefault="00000000">
                              <w:pPr>
                                <w:spacing w:line="240" w:lineRule="auto"/>
                                <w:ind w:firstLineChars="0" w:firstLine="0"/>
                                <w:rPr>
                                  <w:rFonts w:ascii="Arial" w:eastAsia="微软雅黑" w:hAnsi="微软雅黑"/>
                                  <w:color w:val="000000" w:themeColor="text1"/>
                                  <w:kern w:val="24"/>
                                  <w:sz w:val="18"/>
                                  <w:szCs w:val="18"/>
                                </w:rPr>
                              </w:pPr>
                              <w:r>
                                <w:rPr>
                                  <w:rFonts w:ascii="Arial" w:eastAsia="微软雅黑" w:hAnsi="微软雅黑" w:hint="eastAsia"/>
                                  <w:color w:val="000000" w:themeColor="text1"/>
                                  <w:kern w:val="24"/>
                                  <w:sz w:val="18"/>
                                  <w:szCs w:val="18"/>
                                </w:rPr>
                                <w:t>珠海</w:t>
                              </w:r>
                            </w:p>
                          </w:txbxContent>
                        </wps:txbx>
                        <wps:bodyPr rot="0" vert="horz" wrap="square" lIns="0" tIns="0" rIns="0" bIns="0" anchor="t" anchorCtr="0" upright="1">
                          <a:noAutofit/>
                        </wps:bodyPr>
                      </wps:wsp>
                      <wps:wsp>
                        <wps:cNvPr id="93" name="Rectangle 48"/>
                        <wps:cNvSpPr>
                          <a:spLocks noChangeArrowheads="1"/>
                        </wps:cNvSpPr>
                        <wps:spPr bwMode="auto">
                          <a:xfrm>
                            <a:off x="29494" y="13782"/>
                            <a:ext cx="3065" cy="2388"/>
                          </a:xfrm>
                          <a:prstGeom prst="rect">
                            <a:avLst/>
                          </a:prstGeom>
                          <a:noFill/>
                          <a:ln>
                            <a:noFill/>
                          </a:ln>
                        </wps:spPr>
                        <wps:txbx>
                          <w:txbxContent>
                            <w:p w14:paraId="7879D22D" w14:textId="77777777" w:rsidR="00A425CC" w:rsidRDefault="00000000">
                              <w:pPr>
                                <w:spacing w:line="240" w:lineRule="auto"/>
                                <w:ind w:firstLineChars="0" w:firstLine="0"/>
                                <w:rPr>
                                  <w:rFonts w:ascii="Arial" w:eastAsia="微软雅黑" w:hAnsi="微软雅黑"/>
                                  <w:color w:val="000000" w:themeColor="text1"/>
                                  <w:kern w:val="24"/>
                                  <w:sz w:val="18"/>
                                  <w:szCs w:val="18"/>
                                </w:rPr>
                              </w:pPr>
                              <w:r>
                                <w:rPr>
                                  <w:rFonts w:ascii="Arial" w:eastAsia="微软雅黑" w:hAnsi="微软雅黑" w:hint="eastAsia"/>
                                  <w:color w:val="000000" w:themeColor="text1"/>
                                  <w:kern w:val="24"/>
                                  <w:sz w:val="18"/>
                                  <w:szCs w:val="18"/>
                                </w:rPr>
                                <w:t>汕尾</w:t>
                              </w:r>
                            </w:p>
                          </w:txbxContent>
                        </wps:txbx>
                        <wps:bodyPr rot="0" vert="horz" wrap="square" lIns="0" tIns="0" rIns="0" bIns="0" anchor="t" anchorCtr="0" upright="1">
                          <a:noAutofit/>
                        </wps:bodyPr>
                      </wps:wsp>
                      <wps:wsp>
                        <wps:cNvPr id="94" name="Rectangle 49"/>
                        <wps:cNvSpPr>
                          <a:spLocks noChangeArrowheads="1"/>
                        </wps:cNvSpPr>
                        <wps:spPr bwMode="auto">
                          <a:xfrm>
                            <a:off x="922" y="23200"/>
                            <a:ext cx="3064" cy="2388"/>
                          </a:xfrm>
                          <a:prstGeom prst="rect">
                            <a:avLst/>
                          </a:prstGeom>
                          <a:noFill/>
                          <a:ln>
                            <a:noFill/>
                          </a:ln>
                        </wps:spPr>
                        <wps:txbx>
                          <w:txbxContent>
                            <w:p w14:paraId="12467C99" w14:textId="77777777" w:rsidR="00A425CC" w:rsidRDefault="00000000">
                              <w:pPr>
                                <w:spacing w:line="240" w:lineRule="auto"/>
                                <w:ind w:firstLineChars="0" w:firstLine="0"/>
                                <w:rPr>
                                  <w:rFonts w:ascii="Arial" w:eastAsia="微软雅黑" w:hAnsi="微软雅黑"/>
                                  <w:color w:val="000000" w:themeColor="text1"/>
                                  <w:kern w:val="24"/>
                                  <w:sz w:val="18"/>
                                  <w:szCs w:val="18"/>
                                </w:rPr>
                              </w:pPr>
                              <w:r>
                                <w:rPr>
                                  <w:rFonts w:ascii="Arial" w:eastAsia="微软雅黑" w:hAnsi="微软雅黑" w:hint="eastAsia"/>
                                  <w:color w:val="000000" w:themeColor="text1"/>
                                  <w:kern w:val="24"/>
                                  <w:sz w:val="18"/>
                                  <w:szCs w:val="18"/>
                                </w:rPr>
                                <w:t>湛江</w:t>
                              </w:r>
                            </w:p>
                          </w:txbxContent>
                        </wps:txbx>
                        <wps:bodyPr rot="0" vert="horz" wrap="square" lIns="0" tIns="0" rIns="0" bIns="0" anchor="t" anchorCtr="0" upright="1">
                          <a:noAutofit/>
                        </wps:bodyPr>
                      </wps:wsp>
                      <wps:wsp>
                        <wps:cNvPr id="95" name="Rectangle 50"/>
                        <wps:cNvSpPr>
                          <a:spLocks noChangeArrowheads="1"/>
                        </wps:cNvSpPr>
                        <wps:spPr bwMode="auto">
                          <a:xfrm>
                            <a:off x="5192" y="20184"/>
                            <a:ext cx="3064" cy="2388"/>
                          </a:xfrm>
                          <a:prstGeom prst="rect">
                            <a:avLst/>
                          </a:prstGeom>
                          <a:noFill/>
                          <a:ln>
                            <a:noFill/>
                          </a:ln>
                        </wps:spPr>
                        <wps:txbx>
                          <w:txbxContent>
                            <w:p w14:paraId="285F6366" w14:textId="77777777" w:rsidR="00A425CC" w:rsidRDefault="00000000">
                              <w:pPr>
                                <w:spacing w:line="240" w:lineRule="auto"/>
                                <w:ind w:firstLineChars="0" w:firstLine="0"/>
                                <w:rPr>
                                  <w:rFonts w:ascii="Arial" w:eastAsia="微软雅黑" w:hAnsi="微软雅黑"/>
                                  <w:color w:val="000000" w:themeColor="text1"/>
                                  <w:kern w:val="24"/>
                                  <w:sz w:val="18"/>
                                  <w:szCs w:val="18"/>
                                </w:rPr>
                              </w:pPr>
                              <w:r>
                                <w:rPr>
                                  <w:rFonts w:ascii="Arial" w:eastAsia="微软雅黑" w:hAnsi="微软雅黑" w:hint="eastAsia"/>
                                  <w:color w:val="000000" w:themeColor="text1"/>
                                  <w:kern w:val="24"/>
                                  <w:sz w:val="18"/>
                                  <w:szCs w:val="18"/>
                                </w:rPr>
                                <w:t>茂名</w:t>
                              </w:r>
                            </w:p>
                          </w:txbxContent>
                        </wps:txbx>
                        <wps:bodyPr rot="0" vert="horz" wrap="square" lIns="0" tIns="0" rIns="0" bIns="0" anchor="t" anchorCtr="0" upright="1">
                          <a:noAutofit/>
                        </wps:bodyPr>
                      </wps:wsp>
                      <wps:wsp>
                        <wps:cNvPr id="96" name="Rectangle 51"/>
                        <wps:cNvSpPr>
                          <a:spLocks noChangeArrowheads="1"/>
                        </wps:cNvSpPr>
                        <wps:spPr bwMode="auto">
                          <a:xfrm>
                            <a:off x="36018" y="8901"/>
                            <a:ext cx="3065" cy="2388"/>
                          </a:xfrm>
                          <a:prstGeom prst="rect">
                            <a:avLst/>
                          </a:prstGeom>
                          <a:noFill/>
                          <a:ln>
                            <a:noFill/>
                          </a:ln>
                        </wps:spPr>
                        <wps:txbx>
                          <w:txbxContent>
                            <w:p w14:paraId="19FF9F71" w14:textId="77777777" w:rsidR="00A425CC" w:rsidRDefault="00000000">
                              <w:pPr>
                                <w:spacing w:line="240" w:lineRule="auto"/>
                                <w:ind w:firstLineChars="0" w:firstLine="0"/>
                                <w:rPr>
                                  <w:rFonts w:ascii="Arial" w:eastAsia="微软雅黑" w:hAnsi="微软雅黑"/>
                                  <w:color w:val="000000" w:themeColor="text1"/>
                                  <w:kern w:val="24"/>
                                  <w:sz w:val="18"/>
                                  <w:szCs w:val="18"/>
                                </w:rPr>
                              </w:pPr>
                              <w:r>
                                <w:rPr>
                                  <w:rFonts w:ascii="Arial" w:eastAsia="微软雅黑" w:hAnsi="微软雅黑" w:hint="eastAsia"/>
                                  <w:color w:val="000000" w:themeColor="text1"/>
                                  <w:kern w:val="24"/>
                                  <w:sz w:val="18"/>
                                  <w:szCs w:val="18"/>
                                </w:rPr>
                                <w:t>潮州</w:t>
                              </w:r>
                            </w:p>
                          </w:txbxContent>
                        </wps:txbx>
                        <wps:bodyPr rot="0" vert="horz" wrap="square" lIns="0" tIns="0" rIns="0" bIns="0" anchor="t" anchorCtr="0" upright="1">
                          <a:noAutofit/>
                        </wps:bodyPr>
                      </wps:wsp>
                      <wps:wsp>
                        <wps:cNvPr id="97" name="Rectangle 52"/>
                        <wps:cNvSpPr>
                          <a:spLocks noChangeArrowheads="1"/>
                        </wps:cNvSpPr>
                        <wps:spPr bwMode="auto">
                          <a:xfrm>
                            <a:off x="19240" y="3008"/>
                            <a:ext cx="3064" cy="2388"/>
                          </a:xfrm>
                          <a:prstGeom prst="rect">
                            <a:avLst/>
                          </a:prstGeom>
                          <a:noFill/>
                          <a:ln>
                            <a:noFill/>
                          </a:ln>
                        </wps:spPr>
                        <wps:txbx>
                          <w:txbxContent>
                            <w:p w14:paraId="1D38C707" w14:textId="77777777" w:rsidR="00A425CC" w:rsidRDefault="00000000">
                              <w:pPr>
                                <w:spacing w:line="240" w:lineRule="auto"/>
                                <w:ind w:firstLineChars="0" w:firstLine="0"/>
                                <w:rPr>
                                  <w:rFonts w:ascii="Arial" w:eastAsia="微软雅黑" w:hAnsi="微软雅黑"/>
                                  <w:color w:val="000000" w:themeColor="text1"/>
                                  <w:kern w:val="24"/>
                                  <w:sz w:val="18"/>
                                  <w:szCs w:val="18"/>
                                </w:rPr>
                              </w:pPr>
                              <w:r>
                                <w:rPr>
                                  <w:rFonts w:ascii="Arial" w:eastAsia="微软雅黑" w:hAnsi="微软雅黑" w:hint="eastAsia"/>
                                  <w:color w:val="000000" w:themeColor="text1"/>
                                  <w:kern w:val="24"/>
                                  <w:sz w:val="18"/>
                                  <w:szCs w:val="18"/>
                                </w:rPr>
                                <w:t>韶关</w:t>
                              </w:r>
                            </w:p>
                          </w:txbxContent>
                        </wps:txbx>
                        <wps:bodyPr rot="0" vert="horz" wrap="square" lIns="0" tIns="0" rIns="0" bIns="0" anchor="t" anchorCtr="0" upright="1">
                          <a:noAutofit/>
                        </wps:bodyPr>
                      </wps:wsp>
                      <wps:wsp>
                        <wps:cNvPr id="98" name="Rectangle 54"/>
                        <wps:cNvSpPr>
                          <a:spLocks noChangeArrowheads="1"/>
                        </wps:cNvSpPr>
                        <wps:spPr bwMode="auto">
                          <a:xfrm>
                            <a:off x="32407" y="5405"/>
                            <a:ext cx="3065" cy="2388"/>
                          </a:xfrm>
                          <a:prstGeom prst="rect">
                            <a:avLst/>
                          </a:prstGeom>
                          <a:noFill/>
                          <a:ln>
                            <a:noFill/>
                          </a:ln>
                        </wps:spPr>
                        <wps:txbx>
                          <w:txbxContent>
                            <w:p w14:paraId="5338E061" w14:textId="77777777" w:rsidR="00A425CC" w:rsidRDefault="00000000">
                              <w:pPr>
                                <w:spacing w:line="240" w:lineRule="auto"/>
                                <w:ind w:firstLineChars="0" w:firstLine="0"/>
                                <w:rPr>
                                  <w:rFonts w:ascii="Arial" w:eastAsia="微软雅黑" w:hAnsi="微软雅黑"/>
                                  <w:color w:val="000000" w:themeColor="text1"/>
                                  <w:kern w:val="24"/>
                                  <w:sz w:val="18"/>
                                  <w:szCs w:val="18"/>
                                </w:rPr>
                              </w:pPr>
                              <w:r>
                                <w:rPr>
                                  <w:rFonts w:ascii="Arial" w:eastAsia="微软雅黑" w:hAnsi="微软雅黑" w:hint="eastAsia"/>
                                  <w:color w:val="000000" w:themeColor="text1"/>
                                  <w:kern w:val="24"/>
                                  <w:sz w:val="18"/>
                                  <w:szCs w:val="18"/>
                                </w:rPr>
                                <w:t>梅州</w:t>
                              </w:r>
                            </w:p>
                          </w:txbxContent>
                        </wps:txbx>
                        <wps:bodyPr rot="0" vert="horz" wrap="square" lIns="0" tIns="0" rIns="0" bIns="0" anchor="t" anchorCtr="0" upright="1">
                          <a:noAutofit/>
                        </wps:bodyPr>
                      </wps:wsp>
                      <wps:wsp>
                        <wps:cNvPr id="99" name="Rectangle 57"/>
                        <wps:cNvSpPr>
                          <a:spLocks noChangeArrowheads="1"/>
                        </wps:cNvSpPr>
                        <wps:spPr bwMode="auto">
                          <a:xfrm>
                            <a:off x="22291" y="16213"/>
                            <a:ext cx="3871" cy="1835"/>
                          </a:xfrm>
                          <a:prstGeom prst="rect">
                            <a:avLst/>
                          </a:prstGeom>
                          <a:noFill/>
                          <a:ln>
                            <a:noFill/>
                          </a:ln>
                        </wps:spPr>
                        <wps:txbx>
                          <w:txbxContent>
                            <w:p w14:paraId="79E4E620" w14:textId="77777777" w:rsidR="00A425CC" w:rsidRDefault="00000000">
                              <w:pPr>
                                <w:spacing w:line="240" w:lineRule="auto"/>
                                <w:ind w:firstLineChars="0" w:firstLine="0"/>
                                <w:rPr>
                                  <w:rFonts w:ascii="Arial" w:eastAsia="微软雅黑" w:hAnsi="微软雅黑"/>
                                  <w:color w:val="000000" w:themeColor="text1"/>
                                  <w:kern w:val="24"/>
                                  <w:sz w:val="18"/>
                                  <w:szCs w:val="18"/>
                                </w:rPr>
                              </w:pPr>
                              <w:r>
                                <w:rPr>
                                  <w:rFonts w:ascii="Arial" w:eastAsia="微软雅黑" w:hAnsi="微软雅黑" w:hint="eastAsia"/>
                                  <w:color w:val="000000" w:themeColor="text1"/>
                                  <w:kern w:val="24"/>
                                  <w:sz w:val="18"/>
                                  <w:szCs w:val="18"/>
                                </w:rPr>
                                <w:t>深圳</w:t>
                              </w:r>
                            </w:p>
                          </w:txbxContent>
                        </wps:txbx>
                        <wps:bodyPr rot="0" vert="horz" wrap="square" lIns="0" tIns="0" rIns="0" bIns="0" anchor="t" anchorCtr="0" upright="1">
                          <a:noAutofit/>
                        </wps:bodyPr>
                      </wps:wsp>
                      <wps:wsp>
                        <wps:cNvPr id="100" name="zhaoqing"/>
                        <wps:cNvSpPr/>
                        <wps:spPr bwMode="auto">
                          <a:xfrm>
                            <a:off x="9509" y="6794"/>
                            <a:ext cx="7509" cy="9239"/>
                          </a:xfrm>
                          <a:custGeom>
                            <a:avLst/>
                            <a:gdLst>
                              <a:gd name="T0" fmla="*/ 719455 w 215"/>
                              <a:gd name="T1" fmla="*/ 465628 h 252"/>
                              <a:gd name="T2" fmla="*/ 715962 w 215"/>
                              <a:gd name="T3" fmla="*/ 443630 h 252"/>
                              <a:gd name="T4" fmla="*/ 681037 w 215"/>
                              <a:gd name="T5" fmla="*/ 395967 h 252"/>
                              <a:gd name="T6" fmla="*/ 670560 w 215"/>
                              <a:gd name="T7" fmla="*/ 370302 h 252"/>
                              <a:gd name="T8" fmla="*/ 653097 w 215"/>
                              <a:gd name="T9" fmla="*/ 318973 h 252"/>
                              <a:gd name="T10" fmla="*/ 565785 w 215"/>
                              <a:gd name="T11" fmla="*/ 219982 h 252"/>
                              <a:gd name="T12" fmla="*/ 558800 w 215"/>
                              <a:gd name="T13" fmla="*/ 153987 h 252"/>
                              <a:gd name="T14" fmla="*/ 537845 w 215"/>
                              <a:gd name="T15" fmla="*/ 87993 h 252"/>
                              <a:gd name="T16" fmla="*/ 509905 w 215"/>
                              <a:gd name="T17" fmla="*/ 25665 h 252"/>
                              <a:gd name="T18" fmla="*/ 464502 w 215"/>
                              <a:gd name="T19" fmla="*/ 0 h 252"/>
                              <a:gd name="T20" fmla="*/ 433070 w 215"/>
                              <a:gd name="T21" fmla="*/ 91659 h 252"/>
                              <a:gd name="T22" fmla="*/ 391160 w 215"/>
                              <a:gd name="T23" fmla="*/ 87993 h 252"/>
                              <a:gd name="T24" fmla="*/ 324802 w 215"/>
                              <a:gd name="T25" fmla="*/ 98992 h 252"/>
                              <a:gd name="T26" fmla="*/ 293370 w 215"/>
                              <a:gd name="T27" fmla="*/ 65995 h 252"/>
                              <a:gd name="T28" fmla="*/ 268922 w 215"/>
                              <a:gd name="T29" fmla="*/ 150321 h 252"/>
                              <a:gd name="T30" fmla="*/ 247967 w 215"/>
                              <a:gd name="T31" fmla="*/ 245646 h 252"/>
                              <a:gd name="T32" fmla="*/ 146685 w 215"/>
                              <a:gd name="T33" fmla="*/ 322640 h 252"/>
                              <a:gd name="T34" fmla="*/ 136207 w 215"/>
                              <a:gd name="T35" fmla="*/ 392301 h 252"/>
                              <a:gd name="T36" fmla="*/ 129222 w 215"/>
                              <a:gd name="T37" fmla="*/ 403300 h 252"/>
                              <a:gd name="T38" fmla="*/ 83820 w 215"/>
                              <a:gd name="T39" fmla="*/ 421632 h 252"/>
                              <a:gd name="T40" fmla="*/ 0 w 215"/>
                              <a:gd name="T41" fmla="*/ 604950 h 252"/>
                              <a:gd name="T42" fmla="*/ 45402 w 215"/>
                              <a:gd name="T43" fmla="*/ 608616 h 252"/>
                              <a:gd name="T44" fmla="*/ 66357 w 215"/>
                              <a:gd name="T45" fmla="*/ 634280 h 252"/>
                              <a:gd name="T46" fmla="*/ 136207 w 215"/>
                              <a:gd name="T47" fmla="*/ 689276 h 252"/>
                              <a:gd name="T48" fmla="*/ 240982 w 215"/>
                              <a:gd name="T49" fmla="*/ 696609 h 252"/>
                              <a:gd name="T50" fmla="*/ 324802 w 215"/>
                              <a:gd name="T51" fmla="*/ 740605 h 252"/>
                              <a:gd name="T52" fmla="*/ 426085 w 215"/>
                              <a:gd name="T53" fmla="*/ 722273 h 252"/>
                              <a:gd name="T54" fmla="*/ 436562 w 215"/>
                              <a:gd name="T55" fmla="*/ 762603 h 252"/>
                              <a:gd name="T56" fmla="*/ 443547 w 215"/>
                              <a:gd name="T57" fmla="*/ 857929 h 252"/>
                              <a:gd name="T58" fmla="*/ 492442 w 215"/>
                              <a:gd name="T59" fmla="*/ 920257 h 252"/>
                              <a:gd name="T60" fmla="*/ 562292 w 215"/>
                              <a:gd name="T61" fmla="*/ 912924 h 252"/>
                              <a:gd name="T62" fmla="*/ 611187 w 215"/>
                              <a:gd name="T63" fmla="*/ 854262 h 252"/>
                              <a:gd name="T64" fmla="*/ 677545 w 215"/>
                              <a:gd name="T65" fmla="*/ 824931 h 252"/>
                              <a:gd name="T66" fmla="*/ 701992 w 215"/>
                              <a:gd name="T67" fmla="*/ 681943 h 252"/>
                              <a:gd name="T68" fmla="*/ 705485 w 215"/>
                              <a:gd name="T69" fmla="*/ 579285 h 252"/>
                              <a:gd name="T70" fmla="*/ 701992 w 215"/>
                              <a:gd name="T71" fmla="*/ 549954 h 252"/>
                              <a:gd name="T72" fmla="*/ 719455 w 215"/>
                              <a:gd name="T73" fmla="*/ 465628 h 252"/>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15" h="252">
                                <a:moveTo>
                                  <a:pt x="206" y="127"/>
                                </a:moveTo>
                                <a:cubicBezTo>
                                  <a:pt x="205" y="121"/>
                                  <a:pt x="205" y="121"/>
                                  <a:pt x="205" y="121"/>
                                </a:cubicBezTo>
                                <a:cubicBezTo>
                                  <a:pt x="205" y="121"/>
                                  <a:pt x="208" y="110"/>
                                  <a:pt x="195" y="108"/>
                                </a:cubicBezTo>
                                <a:cubicBezTo>
                                  <a:pt x="192" y="101"/>
                                  <a:pt x="192" y="101"/>
                                  <a:pt x="192" y="101"/>
                                </a:cubicBezTo>
                                <a:cubicBezTo>
                                  <a:pt x="187" y="87"/>
                                  <a:pt x="187" y="87"/>
                                  <a:pt x="187" y="87"/>
                                </a:cubicBezTo>
                                <a:cubicBezTo>
                                  <a:pt x="187" y="87"/>
                                  <a:pt x="201" y="67"/>
                                  <a:pt x="162" y="60"/>
                                </a:cubicBezTo>
                                <a:cubicBezTo>
                                  <a:pt x="162" y="60"/>
                                  <a:pt x="172" y="49"/>
                                  <a:pt x="160" y="42"/>
                                </a:cubicBezTo>
                                <a:cubicBezTo>
                                  <a:pt x="160" y="42"/>
                                  <a:pt x="152" y="33"/>
                                  <a:pt x="154" y="24"/>
                                </a:cubicBezTo>
                                <a:cubicBezTo>
                                  <a:pt x="157" y="16"/>
                                  <a:pt x="155" y="15"/>
                                  <a:pt x="146" y="7"/>
                                </a:cubicBezTo>
                                <a:cubicBezTo>
                                  <a:pt x="137" y="0"/>
                                  <a:pt x="133" y="0"/>
                                  <a:pt x="133" y="0"/>
                                </a:cubicBezTo>
                                <a:cubicBezTo>
                                  <a:pt x="124" y="25"/>
                                  <a:pt x="124" y="25"/>
                                  <a:pt x="124" y="25"/>
                                </a:cubicBezTo>
                                <a:cubicBezTo>
                                  <a:pt x="112" y="24"/>
                                  <a:pt x="112" y="24"/>
                                  <a:pt x="112" y="24"/>
                                </a:cubicBezTo>
                                <a:cubicBezTo>
                                  <a:pt x="112" y="24"/>
                                  <a:pt x="103" y="22"/>
                                  <a:pt x="93" y="27"/>
                                </a:cubicBezTo>
                                <a:cubicBezTo>
                                  <a:pt x="84" y="18"/>
                                  <a:pt x="84" y="18"/>
                                  <a:pt x="84" y="18"/>
                                </a:cubicBezTo>
                                <a:cubicBezTo>
                                  <a:pt x="76" y="23"/>
                                  <a:pt x="72" y="29"/>
                                  <a:pt x="77" y="41"/>
                                </a:cubicBezTo>
                                <a:cubicBezTo>
                                  <a:pt x="85" y="58"/>
                                  <a:pt x="81" y="66"/>
                                  <a:pt x="71" y="67"/>
                                </a:cubicBezTo>
                                <a:cubicBezTo>
                                  <a:pt x="71" y="67"/>
                                  <a:pt x="74" y="92"/>
                                  <a:pt x="42" y="88"/>
                                </a:cubicBezTo>
                                <a:cubicBezTo>
                                  <a:pt x="39" y="107"/>
                                  <a:pt x="39" y="107"/>
                                  <a:pt x="39" y="107"/>
                                </a:cubicBezTo>
                                <a:cubicBezTo>
                                  <a:pt x="37" y="110"/>
                                  <a:pt x="37" y="110"/>
                                  <a:pt x="37" y="110"/>
                                </a:cubicBezTo>
                                <a:cubicBezTo>
                                  <a:pt x="24" y="115"/>
                                  <a:pt x="24" y="115"/>
                                  <a:pt x="24" y="115"/>
                                </a:cubicBezTo>
                                <a:cubicBezTo>
                                  <a:pt x="24" y="115"/>
                                  <a:pt x="3" y="130"/>
                                  <a:pt x="0" y="165"/>
                                </a:cubicBezTo>
                                <a:cubicBezTo>
                                  <a:pt x="1" y="166"/>
                                  <a:pt x="6" y="171"/>
                                  <a:pt x="13" y="166"/>
                                </a:cubicBezTo>
                                <a:cubicBezTo>
                                  <a:pt x="13" y="166"/>
                                  <a:pt x="19" y="164"/>
                                  <a:pt x="19" y="173"/>
                                </a:cubicBezTo>
                                <a:cubicBezTo>
                                  <a:pt x="19" y="183"/>
                                  <a:pt x="29" y="186"/>
                                  <a:pt x="39" y="188"/>
                                </a:cubicBezTo>
                                <a:cubicBezTo>
                                  <a:pt x="50" y="190"/>
                                  <a:pt x="63" y="190"/>
                                  <a:pt x="69" y="190"/>
                                </a:cubicBezTo>
                                <a:cubicBezTo>
                                  <a:pt x="75" y="190"/>
                                  <a:pt x="93" y="202"/>
                                  <a:pt x="93" y="202"/>
                                </a:cubicBezTo>
                                <a:cubicBezTo>
                                  <a:pt x="93" y="202"/>
                                  <a:pt x="116" y="203"/>
                                  <a:pt x="122" y="197"/>
                                </a:cubicBezTo>
                                <a:cubicBezTo>
                                  <a:pt x="122" y="197"/>
                                  <a:pt x="129" y="194"/>
                                  <a:pt x="125" y="208"/>
                                </a:cubicBezTo>
                                <a:cubicBezTo>
                                  <a:pt x="121" y="222"/>
                                  <a:pt x="127" y="234"/>
                                  <a:pt x="127" y="234"/>
                                </a:cubicBezTo>
                                <a:cubicBezTo>
                                  <a:pt x="127" y="234"/>
                                  <a:pt x="134" y="251"/>
                                  <a:pt x="141" y="251"/>
                                </a:cubicBezTo>
                                <a:cubicBezTo>
                                  <a:pt x="148" y="252"/>
                                  <a:pt x="161" y="249"/>
                                  <a:pt x="161" y="249"/>
                                </a:cubicBezTo>
                                <a:cubicBezTo>
                                  <a:pt x="175" y="233"/>
                                  <a:pt x="175" y="233"/>
                                  <a:pt x="175" y="233"/>
                                </a:cubicBezTo>
                                <a:cubicBezTo>
                                  <a:pt x="175" y="233"/>
                                  <a:pt x="188" y="227"/>
                                  <a:pt x="194" y="225"/>
                                </a:cubicBezTo>
                                <a:cubicBezTo>
                                  <a:pt x="199" y="222"/>
                                  <a:pt x="214" y="205"/>
                                  <a:pt x="201" y="186"/>
                                </a:cubicBezTo>
                                <a:cubicBezTo>
                                  <a:pt x="201" y="186"/>
                                  <a:pt x="209" y="171"/>
                                  <a:pt x="202" y="158"/>
                                </a:cubicBezTo>
                                <a:cubicBezTo>
                                  <a:pt x="201" y="150"/>
                                  <a:pt x="201" y="150"/>
                                  <a:pt x="201" y="150"/>
                                </a:cubicBezTo>
                                <a:cubicBezTo>
                                  <a:pt x="201" y="150"/>
                                  <a:pt x="215" y="142"/>
                                  <a:pt x="206" y="127"/>
                                </a:cubicBezTo>
                                <a:close/>
                              </a:path>
                            </a:pathLst>
                          </a:custGeom>
                          <a:solidFill>
                            <a:srgbClr val="FFC000"/>
                          </a:solidFill>
                          <a:ln w="6350">
                            <a:solidFill>
                              <a:schemeClr val="bg1">
                                <a:lumMod val="100000"/>
                                <a:lumOff val="0"/>
                              </a:schemeClr>
                            </a:solidFill>
                            <a:round/>
                          </a:ln>
                        </wps:spPr>
                        <wps:bodyPr rot="0" vert="horz" wrap="square" lIns="91440" tIns="45720" rIns="91440" bIns="45720" anchor="t" anchorCtr="0" upright="1">
                          <a:noAutofit/>
                        </wps:bodyPr>
                      </wps:wsp>
                      <wps:wsp>
                        <wps:cNvPr id="101" name="Rectangle 60"/>
                        <wps:cNvSpPr>
                          <a:spLocks noChangeArrowheads="1"/>
                        </wps:cNvSpPr>
                        <wps:spPr bwMode="auto">
                          <a:xfrm>
                            <a:off x="11874" y="11104"/>
                            <a:ext cx="3065" cy="2387"/>
                          </a:xfrm>
                          <a:prstGeom prst="rect">
                            <a:avLst/>
                          </a:prstGeom>
                          <a:noFill/>
                          <a:ln>
                            <a:noFill/>
                          </a:ln>
                        </wps:spPr>
                        <wps:txbx>
                          <w:txbxContent>
                            <w:p w14:paraId="5E550DE7" w14:textId="77777777" w:rsidR="00A425CC" w:rsidRDefault="00000000">
                              <w:pPr>
                                <w:spacing w:line="240" w:lineRule="auto"/>
                                <w:ind w:firstLineChars="0" w:firstLine="0"/>
                                <w:rPr>
                                  <w:rFonts w:ascii="Arial" w:eastAsia="微软雅黑" w:hAnsi="微软雅黑"/>
                                  <w:color w:val="000000" w:themeColor="text1"/>
                                  <w:kern w:val="24"/>
                                  <w:sz w:val="18"/>
                                  <w:szCs w:val="18"/>
                                </w:rPr>
                              </w:pPr>
                              <w:r>
                                <w:rPr>
                                  <w:rFonts w:ascii="Arial" w:eastAsia="微软雅黑" w:hAnsi="微软雅黑" w:hint="eastAsia"/>
                                  <w:color w:val="000000" w:themeColor="text1"/>
                                  <w:kern w:val="24"/>
                                  <w:sz w:val="18"/>
                                  <w:szCs w:val="18"/>
                                </w:rPr>
                                <w:t>肇庆</w:t>
                              </w:r>
                            </w:p>
                          </w:txbxContent>
                        </wps:txbx>
                        <wps:bodyPr rot="0" vert="horz" wrap="square" lIns="0" tIns="0" rIns="0" bIns="0" anchor="t" anchorCtr="0" upright="1">
                          <a:noAutofit/>
                        </wps:bodyPr>
                      </wps:wsp>
                      <wps:wsp>
                        <wps:cNvPr id="102" name="foshan"/>
                        <wps:cNvSpPr/>
                        <wps:spPr bwMode="auto">
                          <a:xfrm>
                            <a:off x="14097" y="11620"/>
                            <a:ext cx="5826" cy="5540"/>
                          </a:xfrm>
                          <a:custGeom>
                            <a:avLst/>
                            <a:gdLst>
                              <a:gd name="T0" fmla="*/ 432599 w 167"/>
                              <a:gd name="T1" fmla="*/ 496475 h 154"/>
                              <a:gd name="T2" fmla="*/ 369802 w 167"/>
                              <a:gd name="T3" fmla="*/ 413729 h 154"/>
                              <a:gd name="T4" fmla="*/ 265141 w 167"/>
                              <a:gd name="T5" fmla="*/ 406534 h 154"/>
                              <a:gd name="T6" fmla="*/ 223277 w 167"/>
                              <a:gd name="T7" fmla="*/ 435315 h 154"/>
                              <a:gd name="T8" fmla="*/ 153503 w 167"/>
                              <a:gd name="T9" fmla="*/ 474889 h 154"/>
                              <a:gd name="T10" fmla="*/ 118616 w 167"/>
                              <a:gd name="T11" fmla="*/ 492877 h 154"/>
                              <a:gd name="T12" fmla="*/ 73263 w 167"/>
                              <a:gd name="T13" fmla="*/ 489279 h 154"/>
                              <a:gd name="T14" fmla="*/ 27910 w 167"/>
                              <a:gd name="T15" fmla="*/ 435315 h 154"/>
                              <a:gd name="T16" fmla="*/ 31398 w 167"/>
                              <a:gd name="T17" fmla="*/ 435315 h 154"/>
                              <a:gd name="T18" fmla="*/ 101172 w 167"/>
                              <a:gd name="T19" fmla="*/ 424522 h 154"/>
                              <a:gd name="T20" fmla="*/ 150014 w 167"/>
                              <a:gd name="T21" fmla="*/ 366960 h 154"/>
                              <a:gd name="T22" fmla="*/ 212811 w 167"/>
                              <a:gd name="T23" fmla="*/ 338178 h 154"/>
                              <a:gd name="T24" fmla="*/ 240720 w 167"/>
                              <a:gd name="T25" fmla="*/ 197870 h 154"/>
                              <a:gd name="T26" fmla="*/ 244209 w 167"/>
                              <a:gd name="T27" fmla="*/ 97136 h 154"/>
                              <a:gd name="T28" fmla="*/ 240720 w 167"/>
                              <a:gd name="T29" fmla="*/ 68355 h 154"/>
                              <a:gd name="T30" fmla="*/ 265141 w 167"/>
                              <a:gd name="T31" fmla="*/ 0 h 154"/>
                              <a:gd name="T32" fmla="*/ 265141 w 167"/>
                              <a:gd name="T33" fmla="*/ 0 h 154"/>
                              <a:gd name="T34" fmla="*/ 345381 w 167"/>
                              <a:gd name="T35" fmla="*/ 61160 h 154"/>
                              <a:gd name="T36" fmla="*/ 362825 w 167"/>
                              <a:gd name="T37" fmla="*/ 79148 h 154"/>
                              <a:gd name="T38" fmla="*/ 387246 w 167"/>
                              <a:gd name="T39" fmla="*/ 140308 h 154"/>
                              <a:gd name="T40" fmla="*/ 453531 w 167"/>
                              <a:gd name="T41" fmla="*/ 151101 h 154"/>
                              <a:gd name="T42" fmla="*/ 460508 w 167"/>
                              <a:gd name="T43" fmla="*/ 255433 h 154"/>
                              <a:gd name="T44" fmla="*/ 505862 w 167"/>
                              <a:gd name="T45" fmla="*/ 323788 h 154"/>
                              <a:gd name="T46" fmla="*/ 572147 w 167"/>
                              <a:gd name="T47" fmla="*/ 438912 h 154"/>
                              <a:gd name="T48" fmla="*/ 582613 w 167"/>
                              <a:gd name="T49" fmla="*/ 449705 h 154"/>
                              <a:gd name="T50" fmla="*/ 582613 w 167"/>
                              <a:gd name="T51" fmla="*/ 449705 h 154"/>
                              <a:gd name="T52" fmla="*/ 432599 w 167"/>
                              <a:gd name="T53" fmla="*/ 496475 h 154"/>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167" h="154">
                                <a:moveTo>
                                  <a:pt x="124" y="138"/>
                                </a:moveTo>
                                <a:cubicBezTo>
                                  <a:pt x="106" y="115"/>
                                  <a:pt x="106" y="115"/>
                                  <a:pt x="106" y="115"/>
                                </a:cubicBezTo>
                                <a:cubicBezTo>
                                  <a:pt x="106" y="115"/>
                                  <a:pt x="80" y="110"/>
                                  <a:pt x="76" y="113"/>
                                </a:cubicBezTo>
                                <a:cubicBezTo>
                                  <a:pt x="71" y="117"/>
                                  <a:pt x="64" y="121"/>
                                  <a:pt x="64" y="121"/>
                                </a:cubicBezTo>
                                <a:cubicBezTo>
                                  <a:pt x="47" y="120"/>
                                  <a:pt x="44" y="132"/>
                                  <a:pt x="44" y="132"/>
                                </a:cubicBezTo>
                                <a:cubicBezTo>
                                  <a:pt x="38" y="154"/>
                                  <a:pt x="34" y="137"/>
                                  <a:pt x="34" y="137"/>
                                </a:cubicBezTo>
                                <a:cubicBezTo>
                                  <a:pt x="29" y="126"/>
                                  <a:pt x="21" y="136"/>
                                  <a:pt x="21" y="136"/>
                                </a:cubicBezTo>
                                <a:cubicBezTo>
                                  <a:pt x="0" y="149"/>
                                  <a:pt x="8" y="121"/>
                                  <a:pt x="8" y="121"/>
                                </a:cubicBezTo>
                                <a:cubicBezTo>
                                  <a:pt x="9" y="121"/>
                                  <a:pt x="9" y="121"/>
                                  <a:pt x="9" y="121"/>
                                </a:cubicBezTo>
                                <a:cubicBezTo>
                                  <a:pt x="16" y="121"/>
                                  <a:pt x="29" y="118"/>
                                  <a:pt x="29" y="118"/>
                                </a:cubicBezTo>
                                <a:cubicBezTo>
                                  <a:pt x="43" y="102"/>
                                  <a:pt x="43" y="102"/>
                                  <a:pt x="43" y="102"/>
                                </a:cubicBezTo>
                                <a:cubicBezTo>
                                  <a:pt x="43" y="102"/>
                                  <a:pt x="56" y="96"/>
                                  <a:pt x="61" y="94"/>
                                </a:cubicBezTo>
                                <a:cubicBezTo>
                                  <a:pt x="67" y="91"/>
                                  <a:pt x="82" y="74"/>
                                  <a:pt x="69" y="55"/>
                                </a:cubicBezTo>
                                <a:cubicBezTo>
                                  <a:pt x="69" y="55"/>
                                  <a:pt x="77" y="40"/>
                                  <a:pt x="70" y="27"/>
                                </a:cubicBezTo>
                                <a:cubicBezTo>
                                  <a:pt x="69" y="19"/>
                                  <a:pt x="69" y="19"/>
                                  <a:pt x="69" y="19"/>
                                </a:cubicBezTo>
                                <a:cubicBezTo>
                                  <a:pt x="69" y="19"/>
                                  <a:pt x="81" y="13"/>
                                  <a:pt x="76" y="0"/>
                                </a:cubicBezTo>
                                <a:cubicBezTo>
                                  <a:pt x="76" y="0"/>
                                  <a:pt x="76" y="0"/>
                                  <a:pt x="76" y="0"/>
                                </a:cubicBezTo>
                                <a:cubicBezTo>
                                  <a:pt x="99" y="17"/>
                                  <a:pt x="99" y="17"/>
                                  <a:pt x="99" y="17"/>
                                </a:cubicBezTo>
                                <a:cubicBezTo>
                                  <a:pt x="104" y="22"/>
                                  <a:pt x="104" y="22"/>
                                  <a:pt x="104" y="22"/>
                                </a:cubicBezTo>
                                <a:cubicBezTo>
                                  <a:pt x="104" y="22"/>
                                  <a:pt x="107" y="51"/>
                                  <a:pt x="111" y="39"/>
                                </a:cubicBezTo>
                                <a:cubicBezTo>
                                  <a:pt x="119" y="20"/>
                                  <a:pt x="130" y="42"/>
                                  <a:pt x="130" y="42"/>
                                </a:cubicBezTo>
                                <a:cubicBezTo>
                                  <a:pt x="132" y="71"/>
                                  <a:pt x="132" y="71"/>
                                  <a:pt x="132" y="71"/>
                                </a:cubicBezTo>
                                <a:cubicBezTo>
                                  <a:pt x="140" y="81"/>
                                  <a:pt x="145" y="90"/>
                                  <a:pt x="145" y="90"/>
                                </a:cubicBezTo>
                                <a:cubicBezTo>
                                  <a:pt x="145" y="114"/>
                                  <a:pt x="164" y="122"/>
                                  <a:pt x="164" y="122"/>
                                </a:cubicBezTo>
                                <a:cubicBezTo>
                                  <a:pt x="167" y="125"/>
                                  <a:pt x="167" y="125"/>
                                  <a:pt x="167" y="125"/>
                                </a:cubicBezTo>
                                <a:cubicBezTo>
                                  <a:pt x="167" y="125"/>
                                  <a:pt x="167" y="125"/>
                                  <a:pt x="167" y="125"/>
                                </a:cubicBezTo>
                                <a:cubicBezTo>
                                  <a:pt x="167" y="125"/>
                                  <a:pt x="132" y="128"/>
                                  <a:pt x="124" y="138"/>
                                </a:cubicBezTo>
                                <a:close/>
                              </a:path>
                            </a:pathLst>
                          </a:custGeom>
                          <a:solidFill>
                            <a:srgbClr val="FFC000"/>
                          </a:solidFill>
                          <a:ln w="6350">
                            <a:solidFill>
                              <a:schemeClr val="bg1">
                                <a:lumMod val="100000"/>
                                <a:lumOff val="0"/>
                              </a:schemeClr>
                            </a:solidFill>
                            <a:round/>
                          </a:ln>
                        </wps:spPr>
                        <wps:bodyPr rot="0" vert="horz" wrap="square" lIns="91440" tIns="45720" rIns="91440" bIns="45720" anchor="t" anchorCtr="0" upright="1">
                          <a:noAutofit/>
                        </wps:bodyPr>
                      </wps:wsp>
                      <wps:wsp>
                        <wps:cNvPr id="104" name="未知"/>
                        <wps:cNvSpPr/>
                        <wps:spPr bwMode="auto">
                          <a:xfrm>
                            <a:off x="18415" y="16208"/>
                            <a:ext cx="1508" cy="444"/>
                          </a:xfrm>
                          <a:custGeom>
                            <a:avLst/>
                            <a:gdLst>
                              <a:gd name="T0" fmla="*/ 150813 w 43"/>
                              <a:gd name="T1" fmla="*/ 0 h 12"/>
                              <a:gd name="T2" fmla="*/ 0 w 43"/>
                              <a:gd name="T3" fmla="*/ 44450 h 12"/>
                              <a:gd name="T4" fmla="*/ 0 60000 65536"/>
                              <a:gd name="T5" fmla="*/ 0 60000 65536"/>
                            </a:gdLst>
                            <a:ahLst/>
                            <a:cxnLst>
                              <a:cxn ang="T4">
                                <a:pos x="T0" y="T1"/>
                              </a:cxn>
                              <a:cxn ang="T5">
                                <a:pos x="T2" y="T3"/>
                              </a:cxn>
                            </a:cxnLst>
                            <a:rect l="0" t="0" r="r" b="b"/>
                            <a:pathLst>
                              <a:path w="43" h="12">
                                <a:moveTo>
                                  <a:pt x="43" y="0"/>
                                </a:moveTo>
                                <a:cubicBezTo>
                                  <a:pt x="43" y="0"/>
                                  <a:pt x="8" y="3"/>
                                  <a:pt x="0" y="12"/>
                                </a:cubicBezTo>
                              </a:path>
                            </a:pathLst>
                          </a:custGeom>
                          <a:noFill/>
                          <a:ln w="19050">
                            <a:solidFill>
                              <a:schemeClr val="bg1">
                                <a:lumMod val="100000"/>
                                <a:lumOff val="0"/>
                              </a:schemeClr>
                            </a:solidFill>
                            <a:round/>
                          </a:ln>
                        </wps:spPr>
                        <wps:bodyPr rot="0" vert="horz" wrap="square" lIns="91440" tIns="45720" rIns="91440" bIns="45720" anchor="t" anchorCtr="0" upright="1">
                          <a:noAutofit/>
                        </wps:bodyPr>
                      </wps:wsp>
                      <wps:wsp>
                        <wps:cNvPr id="105" name="Rectangle 65"/>
                        <wps:cNvSpPr>
                          <a:spLocks noChangeArrowheads="1"/>
                        </wps:cNvSpPr>
                        <wps:spPr bwMode="auto">
                          <a:xfrm>
                            <a:off x="17144" y="7833"/>
                            <a:ext cx="3065" cy="2388"/>
                          </a:xfrm>
                          <a:prstGeom prst="rect">
                            <a:avLst/>
                          </a:prstGeom>
                          <a:noFill/>
                          <a:ln>
                            <a:noFill/>
                          </a:ln>
                        </wps:spPr>
                        <wps:txbx>
                          <w:txbxContent>
                            <w:p w14:paraId="187D511B" w14:textId="77777777" w:rsidR="00A425CC" w:rsidRDefault="00000000">
                              <w:pPr>
                                <w:spacing w:line="240" w:lineRule="auto"/>
                                <w:ind w:firstLineChars="0" w:firstLine="0"/>
                                <w:rPr>
                                  <w:rFonts w:ascii="Arial" w:eastAsia="微软雅黑" w:hAnsi="微软雅黑"/>
                                  <w:color w:val="000000" w:themeColor="text1"/>
                                  <w:kern w:val="24"/>
                                  <w:sz w:val="18"/>
                                  <w:szCs w:val="18"/>
                                </w:rPr>
                              </w:pPr>
                              <w:r>
                                <w:rPr>
                                  <w:rFonts w:ascii="Arial" w:eastAsia="微软雅黑" w:hAnsi="微软雅黑" w:hint="eastAsia"/>
                                  <w:color w:val="000000" w:themeColor="text1"/>
                                  <w:kern w:val="24"/>
                                  <w:sz w:val="18"/>
                                  <w:szCs w:val="18"/>
                                </w:rPr>
                                <w:t>清远</w:t>
                              </w:r>
                            </w:p>
                          </w:txbxContent>
                        </wps:txbx>
                        <wps:bodyPr rot="0" vert="horz" wrap="square" lIns="0" tIns="0" rIns="0" bIns="0" anchor="t" anchorCtr="0" upright="1">
                          <a:noAutofit/>
                        </wps:bodyPr>
                      </wps:wsp>
                      <wps:wsp>
                        <wps:cNvPr id="106" name="zhongshan"/>
                        <wps:cNvSpPr/>
                        <wps:spPr bwMode="auto">
                          <a:xfrm>
                            <a:off x="18415" y="16208"/>
                            <a:ext cx="2365" cy="3619"/>
                          </a:xfrm>
                          <a:custGeom>
                            <a:avLst/>
                            <a:gdLst>
                              <a:gd name="T0" fmla="*/ 180051 w 67"/>
                              <a:gd name="T1" fmla="*/ 47529 h 99"/>
                              <a:gd name="T2" fmla="*/ 187112 w 67"/>
                              <a:gd name="T3" fmla="*/ 36561 h 99"/>
                              <a:gd name="T4" fmla="*/ 197703 w 67"/>
                              <a:gd name="T5" fmla="*/ 43873 h 99"/>
                              <a:gd name="T6" fmla="*/ 151808 w 67"/>
                              <a:gd name="T7" fmla="*/ 0 h 99"/>
                              <a:gd name="T8" fmla="*/ 0 w 67"/>
                              <a:gd name="T9" fmla="*/ 43873 h 99"/>
                              <a:gd name="T10" fmla="*/ 0 w 67"/>
                              <a:gd name="T11" fmla="*/ 47529 h 99"/>
                              <a:gd name="T12" fmla="*/ 28243 w 67"/>
                              <a:gd name="T13" fmla="*/ 124306 h 99"/>
                              <a:gd name="T14" fmla="*/ 52956 w 67"/>
                              <a:gd name="T15" fmla="*/ 212051 h 99"/>
                              <a:gd name="T16" fmla="*/ 52956 w 67"/>
                              <a:gd name="T17" fmla="*/ 212051 h 99"/>
                              <a:gd name="T18" fmla="*/ 84730 w 67"/>
                              <a:gd name="T19" fmla="*/ 233987 h 99"/>
                              <a:gd name="T20" fmla="*/ 165930 w 67"/>
                              <a:gd name="T21" fmla="*/ 274204 h 99"/>
                              <a:gd name="T22" fmla="*/ 229477 w 67"/>
                              <a:gd name="T23" fmla="*/ 186459 h 99"/>
                              <a:gd name="T24" fmla="*/ 229477 w 67"/>
                              <a:gd name="T25" fmla="*/ 182803 h 99"/>
                              <a:gd name="T26" fmla="*/ 180051 w 67"/>
                              <a:gd name="T27" fmla="*/ 47529 h 9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7" h="99">
                                <a:moveTo>
                                  <a:pt x="51" y="13"/>
                                </a:moveTo>
                                <a:cubicBezTo>
                                  <a:pt x="53" y="10"/>
                                  <a:pt x="53" y="10"/>
                                  <a:pt x="53" y="10"/>
                                </a:cubicBezTo>
                                <a:cubicBezTo>
                                  <a:pt x="56" y="12"/>
                                  <a:pt x="56" y="12"/>
                                  <a:pt x="56" y="12"/>
                                </a:cubicBezTo>
                                <a:cubicBezTo>
                                  <a:pt x="43" y="0"/>
                                  <a:pt x="43" y="0"/>
                                  <a:pt x="43" y="0"/>
                                </a:cubicBezTo>
                                <a:cubicBezTo>
                                  <a:pt x="43" y="0"/>
                                  <a:pt x="8" y="3"/>
                                  <a:pt x="0" y="12"/>
                                </a:cubicBezTo>
                                <a:cubicBezTo>
                                  <a:pt x="0" y="13"/>
                                  <a:pt x="0" y="13"/>
                                  <a:pt x="0" y="13"/>
                                </a:cubicBezTo>
                                <a:cubicBezTo>
                                  <a:pt x="8" y="34"/>
                                  <a:pt x="8" y="34"/>
                                  <a:pt x="8" y="34"/>
                                </a:cubicBezTo>
                                <a:cubicBezTo>
                                  <a:pt x="8" y="34"/>
                                  <a:pt x="17" y="50"/>
                                  <a:pt x="15" y="58"/>
                                </a:cubicBezTo>
                                <a:cubicBezTo>
                                  <a:pt x="15" y="58"/>
                                  <a:pt x="15" y="58"/>
                                  <a:pt x="15" y="58"/>
                                </a:cubicBezTo>
                                <a:cubicBezTo>
                                  <a:pt x="18" y="58"/>
                                  <a:pt x="22" y="60"/>
                                  <a:pt x="24" y="64"/>
                                </a:cubicBezTo>
                                <a:cubicBezTo>
                                  <a:pt x="30" y="75"/>
                                  <a:pt x="40" y="99"/>
                                  <a:pt x="47" y="75"/>
                                </a:cubicBezTo>
                                <a:cubicBezTo>
                                  <a:pt x="54" y="52"/>
                                  <a:pt x="63" y="51"/>
                                  <a:pt x="65" y="51"/>
                                </a:cubicBezTo>
                                <a:cubicBezTo>
                                  <a:pt x="65" y="51"/>
                                  <a:pt x="65" y="51"/>
                                  <a:pt x="65" y="50"/>
                                </a:cubicBezTo>
                                <a:cubicBezTo>
                                  <a:pt x="67" y="42"/>
                                  <a:pt x="66" y="29"/>
                                  <a:pt x="51" y="13"/>
                                </a:cubicBezTo>
                                <a:close/>
                              </a:path>
                            </a:pathLst>
                          </a:custGeom>
                          <a:solidFill>
                            <a:srgbClr val="FFC000"/>
                          </a:solidFill>
                          <a:ln w="6350">
                            <a:solidFill>
                              <a:schemeClr val="bg1">
                                <a:lumMod val="100000"/>
                                <a:lumOff val="0"/>
                              </a:schemeClr>
                            </a:solidFill>
                            <a:round/>
                          </a:ln>
                        </wps:spPr>
                        <wps:bodyPr rot="0" vert="horz" wrap="square" lIns="91440" tIns="45720" rIns="91440" bIns="45720" anchor="t" anchorCtr="0" upright="1">
                          <a:noAutofit/>
                        </wps:bodyPr>
                      </wps:wsp>
                      <wps:wsp>
                        <wps:cNvPr id="107" name="yunfu"/>
                        <wps:cNvSpPr/>
                        <wps:spPr bwMode="auto">
                          <a:xfrm>
                            <a:off x="7921" y="12858"/>
                            <a:ext cx="7144" cy="5382"/>
                          </a:xfrm>
                          <a:custGeom>
                            <a:avLst/>
                            <a:gdLst>
                              <a:gd name="T0" fmla="*/ 700504 w 206"/>
                              <a:gd name="T1" fmla="*/ 375630 h 149"/>
                              <a:gd name="T2" fmla="*/ 693568 w 206"/>
                              <a:gd name="T3" fmla="*/ 375630 h 149"/>
                              <a:gd name="T4" fmla="*/ 651954 w 206"/>
                              <a:gd name="T5" fmla="*/ 317841 h 149"/>
                              <a:gd name="T6" fmla="*/ 651954 w 206"/>
                              <a:gd name="T7" fmla="*/ 317841 h 149"/>
                              <a:gd name="T8" fmla="*/ 606872 w 206"/>
                              <a:gd name="T9" fmla="*/ 252828 h 149"/>
                              <a:gd name="T10" fmla="*/ 596468 w 206"/>
                              <a:gd name="T11" fmla="*/ 158920 h 149"/>
                              <a:gd name="T12" fmla="*/ 586065 w 206"/>
                              <a:gd name="T13" fmla="*/ 119190 h 149"/>
                              <a:gd name="T14" fmla="*/ 488965 w 206"/>
                              <a:gd name="T15" fmla="*/ 137249 h 149"/>
                              <a:gd name="T16" fmla="*/ 405737 w 206"/>
                              <a:gd name="T17" fmla="*/ 97519 h 149"/>
                              <a:gd name="T18" fmla="*/ 301702 w 206"/>
                              <a:gd name="T19" fmla="*/ 90296 h 149"/>
                              <a:gd name="T20" fmla="*/ 228877 w 206"/>
                              <a:gd name="T21" fmla="*/ 36118 h 149"/>
                              <a:gd name="T22" fmla="*/ 208070 w 206"/>
                              <a:gd name="T23" fmla="*/ 7224 h 149"/>
                              <a:gd name="T24" fmla="*/ 162988 w 206"/>
                              <a:gd name="T25" fmla="*/ 3612 h 149"/>
                              <a:gd name="T26" fmla="*/ 162988 w 206"/>
                              <a:gd name="T27" fmla="*/ 3612 h 149"/>
                              <a:gd name="T28" fmla="*/ 180328 w 206"/>
                              <a:gd name="T29" fmla="*/ 155308 h 149"/>
                              <a:gd name="T30" fmla="*/ 180328 w 206"/>
                              <a:gd name="T31" fmla="*/ 166144 h 149"/>
                              <a:gd name="T32" fmla="*/ 107503 w 206"/>
                              <a:gd name="T33" fmla="*/ 274499 h 149"/>
                              <a:gd name="T34" fmla="*/ 0 w 206"/>
                              <a:gd name="T35" fmla="*/ 325064 h 149"/>
                              <a:gd name="T36" fmla="*/ 0 w 206"/>
                              <a:gd name="T37" fmla="*/ 372018 h 149"/>
                              <a:gd name="T38" fmla="*/ 3468 w 206"/>
                              <a:gd name="T39" fmla="*/ 375630 h 149"/>
                              <a:gd name="T40" fmla="*/ 83228 w 206"/>
                              <a:gd name="T41" fmla="*/ 418972 h 149"/>
                              <a:gd name="T42" fmla="*/ 86696 w 206"/>
                              <a:gd name="T43" fmla="*/ 444255 h 149"/>
                              <a:gd name="T44" fmla="*/ 121374 w 206"/>
                              <a:gd name="T45" fmla="*/ 469537 h 149"/>
                              <a:gd name="T46" fmla="*/ 145649 w 206"/>
                              <a:gd name="T47" fmla="*/ 494820 h 149"/>
                              <a:gd name="T48" fmla="*/ 183796 w 206"/>
                              <a:gd name="T49" fmla="*/ 487596 h 149"/>
                              <a:gd name="T50" fmla="*/ 277427 w 206"/>
                              <a:gd name="T51" fmla="*/ 469537 h 149"/>
                              <a:gd name="T52" fmla="*/ 280895 w 206"/>
                              <a:gd name="T53" fmla="*/ 469537 h 149"/>
                              <a:gd name="T54" fmla="*/ 343316 w 206"/>
                              <a:gd name="T55" fmla="*/ 397301 h 149"/>
                              <a:gd name="T56" fmla="*/ 367591 w 206"/>
                              <a:gd name="T57" fmla="*/ 386465 h 149"/>
                              <a:gd name="T58" fmla="*/ 412673 w 206"/>
                              <a:gd name="T59" fmla="*/ 418972 h 149"/>
                              <a:gd name="T60" fmla="*/ 450819 w 206"/>
                              <a:gd name="T61" fmla="*/ 437031 h 149"/>
                              <a:gd name="T62" fmla="*/ 547919 w 206"/>
                              <a:gd name="T63" fmla="*/ 530938 h 149"/>
                              <a:gd name="T64" fmla="*/ 589533 w 206"/>
                              <a:gd name="T65" fmla="*/ 469537 h 149"/>
                              <a:gd name="T66" fmla="*/ 648486 w 206"/>
                              <a:gd name="T67" fmla="*/ 422584 h 149"/>
                              <a:gd name="T68" fmla="*/ 690100 w 206"/>
                              <a:gd name="T69" fmla="*/ 429807 h 149"/>
                              <a:gd name="T70" fmla="*/ 700504 w 206"/>
                              <a:gd name="T71" fmla="*/ 375630 h 14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06" h="149">
                                <a:moveTo>
                                  <a:pt x="202" y="104"/>
                                </a:moveTo>
                                <a:cubicBezTo>
                                  <a:pt x="200" y="104"/>
                                  <a:pt x="200" y="104"/>
                                  <a:pt x="200" y="104"/>
                                </a:cubicBezTo>
                                <a:cubicBezTo>
                                  <a:pt x="180" y="116"/>
                                  <a:pt x="188" y="88"/>
                                  <a:pt x="188" y="88"/>
                                </a:cubicBezTo>
                                <a:cubicBezTo>
                                  <a:pt x="188" y="88"/>
                                  <a:pt x="188" y="88"/>
                                  <a:pt x="188" y="88"/>
                                </a:cubicBezTo>
                                <a:cubicBezTo>
                                  <a:pt x="181" y="87"/>
                                  <a:pt x="175" y="70"/>
                                  <a:pt x="175" y="70"/>
                                </a:cubicBezTo>
                                <a:cubicBezTo>
                                  <a:pt x="175" y="70"/>
                                  <a:pt x="168" y="59"/>
                                  <a:pt x="172" y="44"/>
                                </a:cubicBezTo>
                                <a:cubicBezTo>
                                  <a:pt x="176" y="30"/>
                                  <a:pt x="169" y="33"/>
                                  <a:pt x="169" y="33"/>
                                </a:cubicBezTo>
                                <a:cubicBezTo>
                                  <a:pt x="163" y="40"/>
                                  <a:pt x="141" y="38"/>
                                  <a:pt x="141" y="38"/>
                                </a:cubicBezTo>
                                <a:cubicBezTo>
                                  <a:pt x="141" y="38"/>
                                  <a:pt x="122" y="27"/>
                                  <a:pt x="117" y="27"/>
                                </a:cubicBezTo>
                                <a:cubicBezTo>
                                  <a:pt x="111" y="27"/>
                                  <a:pt x="97" y="27"/>
                                  <a:pt x="87" y="25"/>
                                </a:cubicBezTo>
                                <a:cubicBezTo>
                                  <a:pt x="76" y="22"/>
                                  <a:pt x="66" y="19"/>
                                  <a:pt x="66" y="10"/>
                                </a:cubicBezTo>
                                <a:cubicBezTo>
                                  <a:pt x="66" y="0"/>
                                  <a:pt x="60" y="2"/>
                                  <a:pt x="60" y="2"/>
                                </a:cubicBezTo>
                                <a:cubicBezTo>
                                  <a:pt x="53" y="8"/>
                                  <a:pt x="47" y="1"/>
                                  <a:pt x="47" y="1"/>
                                </a:cubicBezTo>
                                <a:cubicBezTo>
                                  <a:pt x="47" y="1"/>
                                  <a:pt x="47" y="1"/>
                                  <a:pt x="47" y="1"/>
                                </a:cubicBezTo>
                                <a:cubicBezTo>
                                  <a:pt x="46" y="13"/>
                                  <a:pt x="47" y="27"/>
                                  <a:pt x="52" y="43"/>
                                </a:cubicBezTo>
                                <a:cubicBezTo>
                                  <a:pt x="52" y="46"/>
                                  <a:pt x="52" y="46"/>
                                  <a:pt x="52" y="46"/>
                                </a:cubicBezTo>
                                <a:cubicBezTo>
                                  <a:pt x="31" y="76"/>
                                  <a:pt x="31" y="76"/>
                                  <a:pt x="31" y="76"/>
                                </a:cubicBezTo>
                                <a:cubicBezTo>
                                  <a:pt x="0" y="90"/>
                                  <a:pt x="0" y="90"/>
                                  <a:pt x="0" y="90"/>
                                </a:cubicBezTo>
                                <a:cubicBezTo>
                                  <a:pt x="0" y="103"/>
                                  <a:pt x="0" y="103"/>
                                  <a:pt x="0" y="103"/>
                                </a:cubicBezTo>
                                <a:cubicBezTo>
                                  <a:pt x="1" y="104"/>
                                  <a:pt x="1" y="104"/>
                                  <a:pt x="1" y="104"/>
                                </a:cubicBezTo>
                                <a:cubicBezTo>
                                  <a:pt x="1" y="104"/>
                                  <a:pt x="11" y="119"/>
                                  <a:pt x="24" y="116"/>
                                </a:cubicBezTo>
                                <a:cubicBezTo>
                                  <a:pt x="24" y="116"/>
                                  <a:pt x="33" y="115"/>
                                  <a:pt x="25" y="123"/>
                                </a:cubicBezTo>
                                <a:cubicBezTo>
                                  <a:pt x="17" y="131"/>
                                  <a:pt x="24" y="133"/>
                                  <a:pt x="35" y="130"/>
                                </a:cubicBezTo>
                                <a:cubicBezTo>
                                  <a:pt x="35" y="130"/>
                                  <a:pt x="39" y="130"/>
                                  <a:pt x="42" y="137"/>
                                </a:cubicBezTo>
                                <a:cubicBezTo>
                                  <a:pt x="45" y="144"/>
                                  <a:pt x="46" y="142"/>
                                  <a:pt x="53" y="135"/>
                                </a:cubicBezTo>
                                <a:cubicBezTo>
                                  <a:pt x="60" y="129"/>
                                  <a:pt x="75" y="128"/>
                                  <a:pt x="80" y="130"/>
                                </a:cubicBezTo>
                                <a:cubicBezTo>
                                  <a:pt x="81" y="130"/>
                                  <a:pt x="81" y="130"/>
                                  <a:pt x="81" y="130"/>
                                </a:cubicBezTo>
                                <a:cubicBezTo>
                                  <a:pt x="81" y="130"/>
                                  <a:pt x="95" y="113"/>
                                  <a:pt x="99" y="110"/>
                                </a:cubicBezTo>
                                <a:cubicBezTo>
                                  <a:pt x="102" y="106"/>
                                  <a:pt x="106" y="107"/>
                                  <a:pt x="106" y="107"/>
                                </a:cubicBezTo>
                                <a:cubicBezTo>
                                  <a:pt x="103" y="119"/>
                                  <a:pt x="108" y="123"/>
                                  <a:pt x="119" y="116"/>
                                </a:cubicBezTo>
                                <a:cubicBezTo>
                                  <a:pt x="130" y="109"/>
                                  <a:pt x="130" y="121"/>
                                  <a:pt x="130" y="121"/>
                                </a:cubicBezTo>
                                <a:cubicBezTo>
                                  <a:pt x="133" y="149"/>
                                  <a:pt x="158" y="147"/>
                                  <a:pt x="158" y="147"/>
                                </a:cubicBezTo>
                                <a:cubicBezTo>
                                  <a:pt x="163" y="143"/>
                                  <a:pt x="168" y="138"/>
                                  <a:pt x="170" y="130"/>
                                </a:cubicBezTo>
                                <a:cubicBezTo>
                                  <a:pt x="187" y="117"/>
                                  <a:pt x="187" y="117"/>
                                  <a:pt x="187" y="117"/>
                                </a:cubicBezTo>
                                <a:cubicBezTo>
                                  <a:pt x="187" y="117"/>
                                  <a:pt x="191" y="115"/>
                                  <a:pt x="199" y="119"/>
                                </a:cubicBezTo>
                                <a:cubicBezTo>
                                  <a:pt x="206" y="121"/>
                                  <a:pt x="202" y="107"/>
                                  <a:pt x="202" y="104"/>
                                </a:cubicBezTo>
                                <a:close/>
                              </a:path>
                            </a:pathLst>
                          </a:custGeom>
                          <a:solidFill>
                            <a:schemeClr val="accent2">
                              <a:lumMod val="100000"/>
                              <a:lumOff val="0"/>
                            </a:schemeClr>
                          </a:solidFill>
                          <a:ln w="6350">
                            <a:solidFill>
                              <a:schemeClr val="bg1">
                                <a:lumMod val="100000"/>
                                <a:lumOff val="0"/>
                              </a:schemeClr>
                            </a:solidFill>
                            <a:round/>
                          </a:ln>
                        </wps:spPr>
                        <wps:bodyPr rot="0" vert="horz" wrap="square" lIns="91440" tIns="45720" rIns="91440" bIns="45720" anchor="t" anchorCtr="0" upright="1">
                          <a:noAutofit/>
                        </wps:bodyPr>
                      </wps:wsp>
                      <wps:wsp>
                        <wps:cNvPr id="108" name="Rectangle 71"/>
                        <wps:cNvSpPr>
                          <a:spLocks noChangeArrowheads="1"/>
                        </wps:cNvSpPr>
                        <wps:spPr bwMode="auto">
                          <a:xfrm>
                            <a:off x="9874" y="14374"/>
                            <a:ext cx="3065" cy="2388"/>
                          </a:xfrm>
                          <a:prstGeom prst="rect">
                            <a:avLst/>
                          </a:prstGeom>
                          <a:noFill/>
                          <a:ln>
                            <a:noFill/>
                          </a:ln>
                        </wps:spPr>
                        <wps:txbx>
                          <w:txbxContent>
                            <w:p w14:paraId="1A03B42A" w14:textId="77777777" w:rsidR="00A425CC" w:rsidRDefault="00000000">
                              <w:pPr>
                                <w:spacing w:line="240" w:lineRule="auto"/>
                                <w:ind w:firstLineChars="0" w:firstLine="0"/>
                                <w:rPr>
                                  <w:rFonts w:ascii="Arial" w:eastAsia="微软雅黑" w:hAnsi="微软雅黑"/>
                                  <w:color w:val="000000" w:themeColor="text1"/>
                                  <w:kern w:val="24"/>
                                  <w:sz w:val="18"/>
                                  <w:szCs w:val="18"/>
                                </w:rPr>
                              </w:pPr>
                              <w:r>
                                <w:rPr>
                                  <w:rFonts w:ascii="Arial" w:eastAsia="微软雅黑" w:hAnsi="微软雅黑" w:hint="eastAsia"/>
                                  <w:color w:val="000000" w:themeColor="text1"/>
                                  <w:kern w:val="24"/>
                                  <w:sz w:val="18"/>
                                  <w:szCs w:val="18"/>
                                </w:rPr>
                                <w:t>云浮</w:t>
                              </w:r>
                            </w:p>
                          </w:txbxContent>
                        </wps:txbx>
                        <wps:bodyPr rot="0" vert="horz" wrap="square" lIns="0" tIns="0" rIns="0" bIns="0" anchor="t" anchorCtr="0" upright="1">
                          <a:noAutofit/>
                        </wps:bodyPr>
                      </wps:wsp>
                      <wps:wsp>
                        <wps:cNvPr id="110" name="Rectangle 73"/>
                        <wps:cNvSpPr>
                          <a:spLocks noChangeArrowheads="1"/>
                        </wps:cNvSpPr>
                        <wps:spPr bwMode="auto">
                          <a:xfrm>
                            <a:off x="10213" y="19612"/>
                            <a:ext cx="3065" cy="2388"/>
                          </a:xfrm>
                          <a:prstGeom prst="rect">
                            <a:avLst/>
                          </a:prstGeom>
                          <a:noFill/>
                          <a:ln>
                            <a:noFill/>
                          </a:ln>
                        </wps:spPr>
                        <wps:txbx>
                          <w:txbxContent>
                            <w:p w14:paraId="3BFAB514" w14:textId="77777777" w:rsidR="00A425CC" w:rsidRDefault="00000000">
                              <w:pPr>
                                <w:spacing w:line="240" w:lineRule="auto"/>
                                <w:ind w:firstLineChars="0" w:firstLine="0"/>
                                <w:rPr>
                                  <w:rFonts w:ascii="Arial" w:eastAsia="微软雅黑" w:hAnsi="微软雅黑"/>
                                  <w:color w:val="000000" w:themeColor="text1"/>
                                  <w:kern w:val="24"/>
                                  <w:sz w:val="18"/>
                                  <w:szCs w:val="18"/>
                                </w:rPr>
                              </w:pPr>
                              <w:r>
                                <w:rPr>
                                  <w:rFonts w:ascii="Arial" w:eastAsia="微软雅黑" w:hAnsi="微软雅黑" w:hint="eastAsia"/>
                                  <w:color w:val="000000" w:themeColor="text1"/>
                                  <w:kern w:val="24"/>
                                  <w:sz w:val="18"/>
                                  <w:szCs w:val="18"/>
                                </w:rPr>
                                <w:t>阳江</w:t>
                              </w:r>
                            </w:p>
                          </w:txbxContent>
                        </wps:txbx>
                        <wps:bodyPr rot="0" vert="horz" wrap="square" lIns="0" tIns="0" rIns="0" bIns="0" anchor="t" anchorCtr="0" upright="1">
                          <a:noAutofit/>
                        </wps:bodyPr>
                      </wps:wsp>
                      <wps:wsp>
                        <wps:cNvPr id="111" name="jiangmen"/>
                        <wps:cNvSpPr/>
                        <wps:spPr bwMode="auto">
                          <a:xfrm>
                            <a:off x="12239" y="15605"/>
                            <a:ext cx="6795" cy="6667"/>
                          </a:xfrm>
                          <a:custGeom>
                            <a:avLst/>
                            <a:gdLst>
                              <a:gd name="T0" fmla="*/ 620518 w 196"/>
                              <a:gd name="T1" fmla="*/ 102016 h 183"/>
                              <a:gd name="T2" fmla="*/ 558120 w 196"/>
                              <a:gd name="T3" fmla="*/ 18217 h 183"/>
                              <a:gd name="T4" fmla="*/ 454122 w 196"/>
                              <a:gd name="T5" fmla="*/ 14574 h 183"/>
                              <a:gd name="T6" fmla="*/ 415990 w 196"/>
                              <a:gd name="T7" fmla="*/ 40078 h 183"/>
                              <a:gd name="T8" fmla="*/ 346658 w 196"/>
                              <a:gd name="T9" fmla="*/ 80156 h 183"/>
                              <a:gd name="T10" fmla="*/ 308526 w 196"/>
                              <a:gd name="T11" fmla="*/ 98373 h 183"/>
                              <a:gd name="T12" fmla="*/ 266927 w 196"/>
                              <a:gd name="T13" fmla="*/ 94729 h 183"/>
                              <a:gd name="T14" fmla="*/ 259994 w 196"/>
                              <a:gd name="T15" fmla="*/ 153024 h 183"/>
                              <a:gd name="T16" fmla="*/ 218395 w 196"/>
                              <a:gd name="T17" fmla="*/ 145737 h 183"/>
                              <a:gd name="T18" fmla="*/ 155996 w 196"/>
                              <a:gd name="T19" fmla="*/ 193102 h 183"/>
                              <a:gd name="T20" fmla="*/ 76265 w 196"/>
                              <a:gd name="T21" fmla="*/ 280545 h 183"/>
                              <a:gd name="T22" fmla="*/ 58932 w 196"/>
                              <a:gd name="T23" fmla="*/ 291475 h 183"/>
                              <a:gd name="T24" fmla="*/ 55465 w 196"/>
                              <a:gd name="T25" fmla="*/ 309692 h 183"/>
                              <a:gd name="T26" fmla="*/ 34666 w 196"/>
                              <a:gd name="T27" fmla="*/ 327909 h 183"/>
                              <a:gd name="T28" fmla="*/ 27733 w 196"/>
                              <a:gd name="T29" fmla="*/ 408065 h 183"/>
                              <a:gd name="T30" fmla="*/ 41599 w 196"/>
                              <a:gd name="T31" fmla="*/ 418995 h 183"/>
                              <a:gd name="T32" fmla="*/ 90131 w 196"/>
                              <a:gd name="T33" fmla="*/ 437212 h 183"/>
                              <a:gd name="T34" fmla="*/ 183729 w 196"/>
                              <a:gd name="T35" fmla="*/ 521012 h 183"/>
                              <a:gd name="T36" fmla="*/ 197595 w 196"/>
                              <a:gd name="T37" fmla="*/ 579307 h 183"/>
                              <a:gd name="T38" fmla="*/ 180262 w 196"/>
                              <a:gd name="T39" fmla="*/ 663106 h 183"/>
                              <a:gd name="T40" fmla="*/ 197595 w 196"/>
                              <a:gd name="T41" fmla="*/ 666749 h 183"/>
                              <a:gd name="T42" fmla="*/ 232261 w 196"/>
                              <a:gd name="T43" fmla="*/ 652175 h 183"/>
                              <a:gd name="T44" fmla="*/ 225328 w 196"/>
                              <a:gd name="T45" fmla="*/ 521012 h 183"/>
                              <a:gd name="T46" fmla="*/ 225328 w 196"/>
                              <a:gd name="T47" fmla="*/ 484577 h 183"/>
                              <a:gd name="T48" fmla="*/ 235728 w 196"/>
                              <a:gd name="T49" fmla="*/ 477290 h 183"/>
                              <a:gd name="T50" fmla="*/ 242661 w 196"/>
                              <a:gd name="T51" fmla="*/ 488221 h 183"/>
                              <a:gd name="T52" fmla="*/ 242661 w 196"/>
                              <a:gd name="T53" fmla="*/ 524655 h 183"/>
                              <a:gd name="T54" fmla="*/ 249594 w 196"/>
                              <a:gd name="T55" fmla="*/ 531942 h 183"/>
                              <a:gd name="T56" fmla="*/ 287726 w 196"/>
                              <a:gd name="T57" fmla="*/ 517368 h 183"/>
                              <a:gd name="T58" fmla="*/ 287726 w 196"/>
                              <a:gd name="T59" fmla="*/ 531942 h 183"/>
                              <a:gd name="T60" fmla="*/ 249594 w 196"/>
                              <a:gd name="T61" fmla="*/ 561089 h 183"/>
                              <a:gd name="T62" fmla="*/ 259994 w 196"/>
                              <a:gd name="T63" fmla="*/ 593880 h 183"/>
                              <a:gd name="T64" fmla="*/ 318926 w 196"/>
                              <a:gd name="T65" fmla="*/ 633958 h 183"/>
                              <a:gd name="T66" fmla="*/ 360524 w 196"/>
                              <a:gd name="T67" fmla="*/ 623028 h 183"/>
                              <a:gd name="T68" fmla="*/ 377857 w 196"/>
                              <a:gd name="T69" fmla="*/ 586593 h 183"/>
                              <a:gd name="T70" fmla="*/ 398657 w 196"/>
                              <a:gd name="T71" fmla="*/ 579307 h 183"/>
                              <a:gd name="T72" fmla="*/ 422923 w 196"/>
                              <a:gd name="T73" fmla="*/ 531942 h 183"/>
                              <a:gd name="T74" fmla="*/ 474922 w 196"/>
                              <a:gd name="T75" fmla="*/ 528298 h 183"/>
                              <a:gd name="T76" fmla="*/ 492255 w 196"/>
                              <a:gd name="T77" fmla="*/ 579307 h 183"/>
                              <a:gd name="T78" fmla="*/ 533854 w 196"/>
                              <a:gd name="T79" fmla="*/ 572020 h 183"/>
                              <a:gd name="T80" fmla="*/ 561586 w 196"/>
                              <a:gd name="T81" fmla="*/ 539229 h 183"/>
                              <a:gd name="T82" fmla="*/ 571986 w 196"/>
                              <a:gd name="T83" fmla="*/ 411708 h 183"/>
                              <a:gd name="T84" fmla="*/ 582386 w 196"/>
                              <a:gd name="T85" fmla="*/ 357057 h 183"/>
                              <a:gd name="T86" fmla="*/ 582386 w 196"/>
                              <a:gd name="T87" fmla="*/ 320622 h 183"/>
                              <a:gd name="T88" fmla="*/ 575453 w 196"/>
                              <a:gd name="T89" fmla="*/ 265971 h 183"/>
                              <a:gd name="T90" fmla="*/ 578919 w 196"/>
                              <a:gd name="T91" fmla="*/ 255041 h 183"/>
                              <a:gd name="T92" fmla="*/ 589319 w 196"/>
                              <a:gd name="T93" fmla="*/ 247754 h 183"/>
                              <a:gd name="T94" fmla="*/ 596252 w 196"/>
                              <a:gd name="T95" fmla="*/ 302405 h 183"/>
                              <a:gd name="T96" fmla="*/ 606652 w 196"/>
                              <a:gd name="T97" fmla="*/ 357057 h 183"/>
                              <a:gd name="T98" fmla="*/ 606652 w 196"/>
                              <a:gd name="T99" fmla="*/ 357057 h 183"/>
                              <a:gd name="T100" fmla="*/ 644784 w 196"/>
                              <a:gd name="T101" fmla="*/ 280545 h 183"/>
                              <a:gd name="T102" fmla="*/ 672517 w 196"/>
                              <a:gd name="T103" fmla="*/ 262327 h 183"/>
                              <a:gd name="T104" fmla="*/ 648251 w 196"/>
                              <a:gd name="T105" fmla="*/ 178528 h 183"/>
                              <a:gd name="T106" fmla="*/ 620518 w 196"/>
                              <a:gd name="T107" fmla="*/ 102016 h 183"/>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96" h="183">
                                <a:moveTo>
                                  <a:pt x="179" y="28"/>
                                </a:moveTo>
                                <a:cubicBezTo>
                                  <a:pt x="161" y="5"/>
                                  <a:pt x="161" y="5"/>
                                  <a:pt x="161" y="5"/>
                                </a:cubicBezTo>
                                <a:cubicBezTo>
                                  <a:pt x="161" y="5"/>
                                  <a:pt x="135" y="0"/>
                                  <a:pt x="131" y="4"/>
                                </a:cubicBezTo>
                                <a:cubicBezTo>
                                  <a:pt x="126" y="8"/>
                                  <a:pt x="120" y="11"/>
                                  <a:pt x="120" y="11"/>
                                </a:cubicBezTo>
                                <a:cubicBezTo>
                                  <a:pt x="102" y="10"/>
                                  <a:pt x="100" y="22"/>
                                  <a:pt x="100" y="22"/>
                                </a:cubicBezTo>
                                <a:cubicBezTo>
                                  <a:pt x="94" y="44"/>
                                  <a:pt x="89" y="27"/>
                                  <a:pt x="89" y="27"/>
                                </a:cubicBezTo>
                                <a:cubicBezTo>
                                  <a:pt x="84" y="16"/>
                                  <a:pt x="77" y="26"/>
                                  <a:pt x="77" y="26"/>
                                </a:cubicBezTo>
                                <a:cubicBezTo>
                                  <a:pt x="77" y="26"/>
                                  <a:pt x="81" y="44"/>
                                  <a:pt x="75" y="42"/>
                                </a:cubicBezTo>
                                <a:cubicBezTo>
                                  <a:pt x="67" y="39"/>
                                  <a:pt x="63" y="40"/>
                                  <a:pt x="63" y="40"/>
                                </a:cubicBezTo>
                                <a:cubicBezTo>
                                  <a:pt x="45" y="53"/>
                                  <a:pt x="45" y="53"/>
                                  <a:pt x="45" y="53"/>
                                </a:cubicBezTo>
                                <a:cubicBezTo>
                                  <a:pt x="42" y="69"/>
                                  <a:pt x="22" y="77"/>
                                  <a:pt x="22" y="77"/>
                                </a:cubicBezTo>
                                <a:cubicBezTo>
                                  <a:pt x="17" y="80"/>
                                  <a:pt x="17" y="80"/>
                                  <a:pt x="17" y="80"/>
                                </a:cubicBezTo>
                                <a:cubicBezTo>
                                  <a:pt x="16" y="85"/>
                                  <a:pt x="16" y="85"/>
                                  <a:pt x="16" y="85"/>
                                </a:cubicBezTo>
                                <a:cubicBezTo>
                                  <a:pt x="10" y="90"/>
                                  <a:pt x="10" y="90"/>
                                  <a:pt x="10" y="90"/>
                                </a:cubicBezTo>
                                <a:cubicBezTo>
                                  <a:pt x="0" y="94"/>
                                  <a:pt x="8" y="112"/>
                                  <a:pt x="8" y="112"/>
                                </a:cubicBezTo>
                                <a:cubicBezTo>
                                  <a:pt x="8" y="112"/>
                                  <a:pt x="10" y="115"/>
                                  <a:pt x="12" y="115"/>
                                </a:cubicBezTo>
                                <a:cubicBezTo>
                                  <a:pt x="14" y="115"/>
                                  <a:pt x="26" y="120"/>
                                  <a:pt x="26" y="120"/>
                                </a:cubicBezTo>
                                <a:cubicBezTo>
                                  <a:pt x="26" y="120"/>
                                  <a:pt x="46" y="139"/>
                                  <a:pt x="53" y="143"/>
                                </a:cubicBezTo>
                                <a:cubicBezTo>
                                  <a:pt x="59" y="147"/>
                                  <a:pt x="58" y="154"/>
                                  <a:pt x="57" y="159"/>
                                </a:cubicBezTo>
                                <a:cubicBezTo>
                                  <a:pt x="55" y="165"/>
                                  <a:pt x="52" y="179"/>
                                  <a:pt x="52" y="182"/>
                                </a:cubicBezTo>
                                <a:cubicBezTo>
                                  <a:pt x="57" y="183"/>
                                  <a:pt x="57" y="183"/>
                                  <a:pt x="57" y="183"/>
                                </a:cubicBezTo>
                                <a:cubicBezTo>
                                  <a:pt x="67" y="179"/>
                                  <a:pt x="67" y="179"/>
                                  <a:pt x="67" y="179"/>
                                </a:cubicBezTo>
                                <a:cubicBezTo>
                                  <a:pt x="65" y="143"/>
                                  <a:pt x="65" y="143"/>
                                  <a:pt x="65" y="143"/>
                                </a:cubicBezTo>
                                <a:cubicBezTo>
                                  <a:pt x="65" y="133"/>
                                  <a:pt x="65" y="133"/>
                                  <a:pt x="65" y="133"/>
                                </a:cubicBezTo>
                                <a:cubicBezTo>
                                  <a:pt x="68" y="131"/>
                                  <a:pt x="68" y="131"/>
                                  <a:pt x="68" y="131"/>
                                </a:cubicBezTo>
                                <a:cubicBezTo>
                                  <a:pt x="70" y="134"/>
                                  <a:pt x="70" y="134"/>
                                  <a:pt x="70" y="134"/>
                                </a:cubicBezTo>
                                <a:cubicBezTo>
                                  <a:pt x="70" y="144"/>
                                  <a:pt x="70" y="144"/>
                                  <a:pt x="70" y="144"/>
                                </a:cubicBezTo>
                                <a:cubicBezTo>
                                  <a:pt x="72" y="146"/>
                                  <a:pt x="72" y="146"/>
                                  <a:pt x="72" y="146"/>
                                </a:cubicBezTo>
                                <a:cubicBezTo>
                                  <a:pt x="83" y="142"/>
                                  <a:pt x="83" y="142"/>
                                  <a:pt x="83" y="142"/>
                                </a:cubicBezTo>
                                <a:cubicBezTo>
                                  <a:pt x="83" y="146"/>
                                  <a:pt x="83" y="146"/>
                                  <a:pt x="83" y="146"/>
                                </a:cubicBezTo>
                                <a:cubicBezTo>
                                  <a:pt x="72" y="154"/>
                                  <a:pt x="72" y="154"/>
                                  <a:pt x="72" y="154"/>
                                </a:cubicBezTo>
                                <a:cubicBezTo>
                                  <a:pt x="75" y="163"/>
                                  <a:pt x="75" y="163"/>
                                  <a:pt x="75" y="163"/>
                                </a:cubicBezTo>
                                <a:cubicBezTo>
                                  <a:pt x="75" y="163"/>
                                  <a:pt x="89" y="171"/>
                                  <a:pt x="92" y="174"/>
                                </a:cubicBezTo>
                                <a:cubicBezTo>
                                  <a:pt x="95" y="177"/>
                                  <a:pt x="104" y="171"/>
                                  <a:pt x="104" y="171"/>
                                </a:cubicBezTo>
                                <a:cubicBezTo>
                                  <a:pt x="109" y="161"/>
                                  <a:pt x="109" y="161"/>
                                  <a:pt x="109" y="161"/>
                                </a:cubicBezTo>
                                <a:cubicBezTo>
                                  <a:pt x="115" y="159"/>
                                  <a:pt x="115" y="159"/>
                                  <a:pt x="115" y="159"/>
                                </a:cubicBezTo>
                                <a:cubicBezTo>
                                  <a:pt x="122" y="146"/>
                                  <a:pt x="122" y="146"/>
                                  <a:pt x="122" y="146"/>
                                </a:cubicBezTo>
                                <a:cubicBezTo>
                                  <a:pt x="137" y="145"/>
                                  <a:pt x="137" y="145"/>
                                  <a:pt x="137" y="145"/>
                                </a:cubicBezTo>
                                <a:cubicBezTo>
                                  <a:pt x="137" y="145"/>
                                  <a:pt x="142" y="150"/>
                                  <a:pt x="142" y="159"/>
                                </a:cubicBezTo>
                                <a:cubicBezTo>
                                  <a:pt x="142" y="159"/>
                                  <a:pt x="147" y="163"/>
                                  <a:pt x="154" y="157"/>
                                </a:cubicBezTo>
                                <a:cubicBezTo>
                                  <a:pt x="154" y="157"/>
                                  <a:pt x="159" y="148"/>
                                  <a:pt x="162" y="148"/>
                                </a:cubicBezTo>
                                <a:cubicBezTo>
                                  <a:pt x="162" y="148"/>
                                  <a:pt x="161" y="120"/>
                                  <a:pt x="165" y="113"/>
                                </a:cubicBezTo>
                                <a:cubicBezTo>
                                  <a:pt x="165" y="113"/>
                                  <a:pt x="174" y="108"/>
                                  <a:pt x="168" y="98"/>
                                </a:cubicBezTo>
                                <a:cubicBezTo>
                                  <a:pt x="168" y="88"/>
                                  <a:pt x="168" y="88"/>
                                  <a:pt x="168" y="88"/>
                                </a:cubicBezTo>
                                <a:cubicBezTo>
                                  <a:pt x="166" y="73"/>
                                  <a:pt x="166" y="73"/>
                                  <a:pt x="166" y="73"/>
                                </a:cubicBezTo>
                                <a:cubicBezTo>
                                  <a:pt x="167" y="70"/>
                                  <a:pt x="167" y="70"/>
                                  <a:pt x="167" y="70"/>
                                </a:cubicBezTo>
                                <a:cubicBezTo>
                                  <a:pt x="170" y="68"/>
                                  <a:pt x="170" y="68"/>
                                  <a:pt x="170" y="68"/>
                                </a:cubicBezTo>
                                <a:cubicBezTo>
                                  <a:pt x="172" y="83"/>
                                  <a:pt x="172" y="83"/>
                                  <a:pt x="172" y="83"/>
                                </a:cubicBezTo>
                                <a:cubicBezTo>
                                  <a:pt x="172" y="83"/>
                                  <a:pt x="172" y="94"/>
                                  <a:pt x="175" y="98"/>
                                </a:cubicBezTo>
                                <a:cubicBezTo>
                                  <a:pt x="175" y="98"/>
                                  <a:pt x="175" y="98"/>
                                  <a:pt x="175" y="98"/>
                                </a:cubicBezTo>
                                <a:cubicBezTo>
                                  <a:pt x="183" y="93"/>
                                  <a:pt x="184" y="80"/>
                                  <a:pt x="186" y="77"/>
                                </a:cubicBezTo>
                                <a:cubicBezTo>
                                  <a:pt x="187" y="75"/>
                                  <a:pt x="194" y="72"/>
                                  <a:pt x="194" y="72"/>
                                </a:cubicBezTo>
                                <a:cubicBezTo>
                                  <a:pt x="196" y="64"/>
                                  <a:pt x="187" y="49"/>
                                  <a:pt x="187" y="49"/>
                                </a:cubicBezTo>
                                <a:lnTo>
                                  <a:pt x="179" y="28"/>
                                </a:lnTo>
                                <a:close/>
                              </a:path>
                            </a:pathLst>
                          </a:custGeom>
                          <a:solidFill>
                            <a:srgbClr val="FFC000"/>
                          </a:solidFill>
                          <a:ln w="6350">
                            <a:solidFill>
                              <a:schemeClr val="bg1">
                                <a:lumMod val="100000"/>
                                <a:lumOff val="0"/>
                              </a:schemeClr>
                            </a:solidFill>
                            <a:round/>
                          </a:ln>
                        </wps:spPr>
                        <wps:bodyPr rot="0" vert="horz" wrap="square" lIns="91440" tIns="45720" rIns="91440" bIns="45720" anchor="t" anchorCtr="0" upright="1">
                          <a:noAutofit/>
                        </wps:bodyPr>
                      </wps:wsp>
                      <wps:wsp>
                        <wps:cNvPr id="112" name="Rectangle 76"/>
                        <wps:cNvSpPr>
                          <a:spLocks noChangeArrowheads="1"/>
                        </wps:cNvSpPr>
                        <wps:spPr bwMode="auto">
                          <a:xfrm>
                            <a:off x="14144" y="18088"/>
                            <a:ext cx="3065" cy="2388"/>
                          </a:xfrm>
                          <a:prstGeom prst="rect">
                            <a:avLst/>
                          </a:prstGeom>
                          <a:noFill/>
                          <a:ln>
                            <a:noFill/>
                          </a:ln>
                        </wps:spPr>
                        <wps:txbx>
                          <w:txbxContent>
                            <w:p w14:paraId="05C2511A" w14:textId="77777777" w:rsidR="00A425CC" w:rsidRDefault="00000000">
                              <w:pPr>
                                <w:spacing w:line="240" w:lineRule="auto"/>
                                <w:ind w:firstLineChars="0" w:firstLine="0"/>
                                <w:rPr>
                                  <w:rFonts w:ascii="Arial" w:eastAsia="微软雅黑" w:hAnsi="微软雅黑"/>
                                  <w:color w:val="000000" w:themeColor="text1"/>
                                  <w:kern w:val="24"/>
                                  <w:sz w:val="18"/>
                                  <w:szCs w:val="18"/>
                                </w:rPr>
                              </w:pPr>
                              <w:r>
                                <w:rPr>
                                  <w:rFonts w:ascii="Arial" w:eastAsia="微软雅黑" w:hAnsi="微软雅黑" w:hint="eastAsia"/>
                                  <w:color w:val="000000" w:themeColor="text1"/>
                                  <w:kern w:val="24"/>
                                  <w:sz w:val="18"/>
                                  <w:szCs w:val="18"/>
                                </w:rPr>
                                <w:t>江门</w:t>
                              </w:r>
                            </w:p>
                          </w:txbxContent>
                        </wps:txbx>
                        <wps:bodyPr rot="0" vert="horz" wrap="square" lIns="0" tIns="0" rIns="0" bIns="0" anchor="t" anchorCtr="0" upright="1">
                          <a:noAutofit/>
                        </wps:bodyPr>
                      </wps:wsp>
                      <wps:wsp>
                        <wps:cNvPr id="113" name="huizhou"/>
                        <wps:cNvSpPr/>
                        <wps:spPr bwMode="auto">
                          <a:xfrm>
                            <a:off x="21669" y="9239"/>
                            <a:ext cx="8461" cy="8112"/>
                          </a:xfrm>
                          <a:custGeom>
                            <a:avLst/>
                            <a:gdLst>
                              <a:gd name="T0" fmla="*/ 846137 w 243"/>
                              <a:gd name="T1" fmla="*/ 362148 h 224"/>
                              <a:gd name="T2" fmla="*/ 786942 w 243"/>
                              <a:gd name="T3" fmla="*/ 329555 h 224"/>
                              <a:gd name="T4" fmla="*/ 773014 w 243"/>
                              <a:gd name="T5" fmla="*/ 307826 h 224"/>
                              <a:gd name="T6" fmla="*/ 762568 w 243"/>
                              <a:gd name="T7" fmla="*/ 307826 h 224"/>
                              <a:gd name="T8" fmla="*/ 748640 w 243"/>
                              <a:gd name="T9" fmla="*/ 311447 h 224"/>
                              <a:gd name="T10" fmla="*/ 727747 w 243"/>
                              <a:gd name="T11" fmla="*/ 315069 h 224"/>
                              <a:gd name="T12" fmla="*/ 651142 w 243"/>
                              <a:gd name="T13" fmla="*/ 325933 h 224"/>
                              <a:gd name="T14" fmla="*/ 584984 w 243"/>
                              <a:gd name="T15" fmla="*/ 333176 h 224"/>
                              <a:gd name="T16" fmla="*/ 584984 w 243"/>
                              <a:gd name="T17" fmla="*/ 365770 h 224"/>
                              <a:gd name="T18" fmla="*/ 574537 w 243"/>
                              <a:gd name="T19" fmla="*/ 380256 h 224"/>
                              <a:gd name="T20" fmla="*/ 564091 w 243"/>
                              <a:gd name="T21" fmla="*/ 398363 h 224"/>
                              <a:gd name="T22" fmla="*/ 529271 w 243"/>
                              <a:gd name="T23" fmla="*/ 409227 h 224"/>
                              <a:gd name="T24" fmla="*/ 515343 w 243"/>
                              <a:gd name="T25" fmla="*/ 365770 h 224"/>
                              <a:gd name="T26" fmla="*/ 463112 w 243"/>
                              <a:gd name="T27" fmla="*/ 300583 h 224"/>
                              <a:gd name="T28" fmla="*/ 449184 w 243"/>
                              <a:gd name="T29" fmla="*/ 271611 h 224"/>
                              <a:gd name="T30" fmla="*/ 421327 w 243"/>
                              <a:gd name="T31" fmla="*/ 210046 h 224"/>
                              <a:gd name="T32" fmla="*/ 407399 w 243"/>
                              <a:gd name="T33" fmla="*/ 195560 h 224"/>
                              <a:gd name="T34" fmla="*/ 348205 w 243"/>
                              <a:gd name="T35" fmla="*/ 141238 h 224"/>
                              <a:gd name="T36" fmla="*/ 292492 w 243"/>
                              <a:gd name="T37" fmla="*/ 36215 h 224"/>
                              <a:gd name="T38" fmla="*/ 292492 w 243"/>
                              <a:gd name="T39" fmla="*/ 36215 h 224"/>
                              <a:gd name="T40" fmla="*/ 240261 w 243"/>
                              <a:gd name="T41" fmla="*/ 7243 h 224"/>
                              <a:gd name="T42" fmla="*/ 139282 w 243"/>
                              <a:gd name="T43" fmla="*/ 0 h 224"/>
                              <a:gd name="T44" fmla="*/ 135800 w 243"/>
                              <a:gd name="T45" fmla="*/ 72430 h 224"/>
                              <a:gd name="T46" fmla="*/ 55713 w 243"/>
                              <a:gd name="T47" fmla="*/ 133995 h 224"/>
                              <a:gd name="T48" fmla="*/ 100979 w 243"/>
                              <a:gd name="T49" fmla="*/ 264368 h 224"/>
                              <a:gd name="T50" fmla="*/ 55713 w 243"/>
                              <a:gd name="T51" fmla="*/ 351284 h 224"/>
                              <a:gd name="T52" fmla="*/ 52231 w 243"/>
                              <a:gd name="T53" fmla="*/ 445442 h 224"/>
                              <a:gd name="T54" fmla="*/ 41785 w 243"/>
                              <a:gd name="T55" fmla="*/ 474414 h 224"/>
                              <a:gd name="T56" fmla="*/ 107943 w 243"/>
                              <a:gd name="T57" fmla="*/ 478036 h 224"/>
                              <a:gd name="T58" fmla="*/ 170620 w 243"/>
                              <a:gd name="T59" fmla="*/ 539601 h 224"/>
                              <a:gd name="T60" fmla="*/ 181066 w 243"/>
                              <a:gd name="T61" fmla="*/ 543222 h 224"/>
                              <a:gd name="T62" fmla="*/ 215887 w 243"/>
                              <a:gd name="T63" fmla="*/ 539601 h 224"/>
                              <a:gd name="T64" fmla="*/ 229815 w 243"/>
                              <a:gd name="T65" fmla="*/ 579437 h 224"/>
                              <a:gd name="T66" fmla="*/ 229815 w 243"/>
                              <a:gd name="T67" fmla="*/ 648245 h 224"/>
                              <a:gd name="T68" fmla="*/ 229815 w 243"/>
                              <a:gd name="T69" fmla="*/ 648245 h 224"/>
                              <a:gd name="T70" fmla="*/ 268117 w 243"/>
                              <a:gd name="T71" fmla="*/ 644624 h 224"/>
                              <a:gd name="T72" fmla="*/ 344722 w 243"/>
                              <a:gd name="T73" fmla="*/ 698946 h 224"/>
                              <a:gd name="T74" fmla="*/ 403917 w 243"/>
                              <a:gd name="T75" fmla="*/ 709811 h 224"/>
                              <a:gd name="T76" fmla="*/ 407399 w 243"/>
                              <a:gd name="T77" fmla="*/ 713432 h 224"/>
                              <a:gd name="T78" fmla="*/ 456148 w 243"/>
                              <a:gd name="T79" fmla="*/ 691703 h 224"/>
                              <a:gd name="T80" fmla="*/ 494450 w 243"/>
                              <a:gd name="T81" fmla="*/ 684460 h 224"/>
                              <a:gd name="T82" fmla="*/ 511861 w 243"/>
                              <a:gd name="T83" fmla="*/ 662731 h 224"/>
                              <a:gd name="T84" fmla="*/ 518825 w 243"/>
                              <a:gd name="T85" fmla="*/ 691703 h 224"/>
                              <a:gd name="T86" fmla="*/ 508379 w 243"/>
                              <a:gd name="T87" fmla="*/ 789483 h 224"/>
                              <a:gd name="T88" fmla="*/ 564091 w 243"/>
                              <a:gd name="T89" fmla="*/ 785862 h 224"/>
                              <a:gd name="T90" fmla="*/ 584984 w 243"/>
                              <a:gd name="T91" fmla="*/ 811212 h 224"/>
                              <a:gd name="T92" fmla="*/ 595430 w 243"/>
                              <a:gd name="T93" fmla="*/ 800348 h 224"/>
                              <a:gd name="T94" fmla="*/ 595430 w 243"/>
                              <a:gd name="T95" fmla="*/ 774997 h 224"/>
                              <a:gd name="T96" fmla="*/ 605876 w 243"/>
                              <a:gd name="T97" fmla="*/ 753268 h 224"/>
                              <a:gd name="T98" fmla="*/ 584984 w 243"/>
                              <a:gd name="T99" fmla="*/ 717053 h 224"/>
                              <a:gd name="T100" fmla="*/ 605876 w 243"/>
                              <a:gd name="T101" fmla="*/ 688082 h 224"/>
                              <a:gd name="T102" fmla="*/ 623286 w 243"/>
                              <a:gd name="T103" fmla="*/ 720675 h 224"/>
                              <a:gd name="T104" fmla="*/ 651142 w 243"/>
                              <a:gd name="T105" fmla="*/ 695325 h 224"/>
                              <a:gd name="T106" fmla="*/ 647660 w 243"/>
                              <a:gd name="T107" fmla="*/ 691703 h 224"/>
                              <a:gd name="T108" fmla="*/ 612840 w 243"/>
                              <a:gd name="T109" fmla="*/ 644624 h 224"/>
                              <a:gd name="T110" fmla="*/ 623286 w 243"/>
                              <a:gd name="T111" fmla="*/ 554087 h 224"/>
                              <a:gd name="T112" fmla="*/ 752122 w 243"/>
                              <a:gd name="T113" fmla="*/ 485279 h 224"/>
                              <a:gd name="T114" fmla="*/ 846137 w 243"/>
                              <a:gd name="T115" fmla="*/ 365770 h 224"/>
                              <a:gd name="T116" fmla="*/ 846137 w 243"/>
                              <a:gd name="T117" fmla="*/ 362148 h 22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43" h="224">
                                <a:moveTo>
                                  <a:pt x="243" y="100"/>
                                </a:moveTo>
                                <a:cubicBezTo>
                                  <a:pt x="226" y="91"/>
                                  <a:pt x="226" y="91"/>
                                  <a:pt x="226" y="91"/>
                                </a:cubicBezTo>
                                <a:cubicBezTo>
                                  <a:pt x="222" y="85"/>
                                  <a:pt x="222" y="85"/>
                                  <a:pt x="222" y="85"/>
                                </a:cubicBezTo>
                                <a:cubicBezTo>
                                  <a:pt x="219" y="85"/>
                                  <a:pt x="219" y="85"/>
                                  <a:pt x="219" y="85"/>
                                </a:cubicBezTo>
                                <a:cubicBezTo>
                                  <a:pt x="215" y="86"/>
                                  <a:pt x="215" y="86"/>
                                  <a:pt x="215" y="86"/>
                                </a:cubicBezTo>
                                <a:cubicBezTo>
                                  <a:pt x="209" y="87"/>
                                  <a:pt x="209" y="87"/>
                                  <a:pt x="209" y="87"/>
                                </a:cubicBezTo>
                                <a:cubicBezTo>
                                  <a:pt x="195" y="81"/>
                                  <a:pt x="187" y="90"/>
                                  <a:pt x="187" y="90"/>
                                </a:cubicBezTo>
                                <a:cubicBezTo>
                                  <a:pt x="168" y="92"/>
                                  <a:pt x="168" y="92"/>
                                  <a:pt x="168" y="92"/>
                                </a:cubicBezTo>
                                <a:cubicBezTo>
                                  <a:pt x="168" y="101"/>
                                  <a:pt x="168" y="101"/>
                                  <a:pt x="168" y="101"/>
                                </a:cubicBezTo>
                                <a:cubicBezTo>
                                  <a:pt x="165" y="105"/>
                                  <a:pt x="165" y="105"/>
                                  <a:pt x="165" y="105"/>
                                </a:cubicBezTo>
                                <a:cubicBezTo>
                                  <a:pt x="162" y="110"/>
                                  <a:pt x="162" y="110"/>
                                  <a:pt x="162" y="110"/>
                                </a:cubicBezTo>
                                <a:cubicBezTo>
                                  <a:pt x="161" y="127"/>
                                  <a:pt x="152" y="113"/>
                                  <a:pt x="152" y="113"/>
                                </a:cubicBezTo>
                                <a:cubicBezTo>
                                  <a:pt x="152" y="113"/>
                                  <a:pt x="152" y="111"/>
                                  <a:pt x="148" y="101"/>
                                </a:cubicBezTo>
                                <a:cubicBezTo>
                                  <a:pt x="144" y="91"/>
                                  <a:pt x="133" y="83"/>
                                  <a:pt x="133" y="83"/>
                                </a:cubicBezTo>
                                <a:cubicBezTo>
                                  <a:pt x="116" y="83"/>
                                  <a:pt x="129" y="75"/>
                                  <a:pt x="129" y="75"/>
                                </a:cubicBezTo>
                                <a:cubicBezTo>
                                  <a:pt x="141" y="54"/>
                                  <a:pt x="121" y="58"/>
                                  <a:pt x="121" y="58"/>
                                </a:cubicBezTo>
                                <a:cubicBezTo>
                                  <a:pt x="117" y="54"/>
                                  <a:pt x="117" y="54"/>
                                  <a:pt x="117" y="54"/>
                                </a:cubicBezTo>
                                <a:cubicBezTo>
                                  <a:pt x="112" y="44"/>
                                  <a:pt x="118" y="45"/>
                                  <a:pt x="100" y="39"/>
                                </a:cubicBezTo>
                                <a:cubicBezTo>
                                  <a:pt x="88" y="35"/>
                                  <a:pt x="85" y="23"/>
                                  <a:pt x="84" y="10"/>
                                </a:cubicBezTo>
                                <a:cubicBezTo>
                                  <a:pt x="84" y="10"/>
                                  <a:pt x="84" y="10"/>
                                  <a:pt x="84" y="10"/>
                                </a:cubicBezTo>
                                <a:cubicBezTo>
                                  <a:pt x="84" y="10"/>
                                  <a:pt x="76" y="0"/>
                                  <a:pt x="69" y="2"/>
                                </a:cubicBezTo>
                                <a:cubicBezTo>
                                  <a:pt x="61" y="4"/>
                                  <a:pt x="40" y="0"/>
                                  <a:pt x="40" y="0"/>
                                </a:cubicBezTo>
                                <a:cubicBezTo>
                                  <a:pt x="42" y="5"/>
                                  <a:pt x="39" y="20"/>
                                  <a:pt x="39" y="20"/>
                                </a:cubicBezTo>
                                <a:cubicBezTo>
                                  <a:pt x="39" y="20"/>
                                  <a:pt x="33" y="25"/>
                                  <a:pt x="16" y="37"/>
                                </a:cubicBezTo>
                                <a:cubicBezTo>
                                  <a:pt x="0" y="49"/>
                                  <a:pt x="13" y="57"/>
                                  <a:pt x="29" y="73"/>
                                </a:cubicBezTo>
                                <a:cubicBezTo>
                                  <a:pt x="45" y="88"/>
                                  <a:pt x="16" y="97"/>
                                  <a:pt x="16" y="97"/>
                                </a:cubicBezTo>
                                <a:cubicBezTo>
                                  <a:pt x="16" y="97"/>
                                  <a:pt x="17" y="121"/>
                                  <a:pt x="15" y="123"/>
                                </a:cubicBezTo>
                                <a:cubicBezTo>
                                  <a:pt x="14" y="125"/>
                                  <a:pt x="12" y="131"/>
                                  <a:pt x="12" y="131"/>
                                </a:cubicBezTo>
                                <a:cubicBezTo>
                                  <a:pt x="12" y="131"/>
                                  <a:pt x="24" y="133"/>
                                  <a:pt x="31" y="132"/>
                                </a:cubicBezTo>
                                <a:cubicBezTo>
                                  <a:pt x="43" y="131"/>
                                  <a:pt x="49" y="140"/>
                                  <a:pt x="49" y="149"/>
                                </a:cubicBezTo>
                                <a:cubicBezTo>
                                  <a:pt x="52" y="150"/>
                                  <a:pt x="52" y="150"/>
                                  <a:pt x="52" y="150"/>
                                </a:cubicBezTo>
                                <a:cubicBezTo>
                                  <a:pt x="62" y="149"/>
                                  <a:pt x="62" y="149"/>
                                  <a:pt x="62" y="149"/>
                                </a:cubicBezTo>
                                <a:cubicBezTo>
                                  <a:pt x="62" y="149"/>
                                  <a:pt x="64" y="151"/>
                                  <a:pt x="66" y="160"/>
                                </a:cubicBezTo>
                                <a:cubicBezTo>
                                  <a:pt x="66" y="166"/>
                                  <a:pt x="66" y="174"/>
                                  <a:pt x="66" y="179"/>
                                </a:cubicBezTo>
                                <a:cubicBezTo>
                                  <a:pt x="66" y="179"/>
                                  <a:pt x="66" y="179"/>
                                  <a:pt x="66" y="179"/>
                                </a:cubicBezTo>
                                <a:cubicBezTo>
                                  <a:pt x="66" y="179"/>
                                  <a:pt x="69" y="180"/>
                                  <a:pt x="77" y="178"/>
                                </a:cubicBezTo>
                                <a:cubicBezTo>
                                  <a:pt x="84" y="175"/>
                                  <a:pt x="95" y="180"/>
                                  <a:pt x="99" y="193"/>
                                </a:cubicBezTo>
                                <a:cubicBezTo>
                                  <a:pt x="99" y="193"/>
                                  <a:pt x="103" y="198"/>
                                  <a:pt x="116" y="196"/>
                                </a:cubicBezTo>
                                <a:cubicBezTo>
                                  <a:pt x="117" y="197"/>
                                  <a:pt x="117" y="197"/>
                                  <a:pt x="117" y="197"/>
                                </a:cubicBezTo>
                                <a:cubicBezTo>
                                  <a:pt x="131" y="191"/>
                                  <a:pt x="131" y="191"/>
                                  <a:pt x="131" y="191"/>
                                </a:cubicBezTo>
                                <a:cubicBezTo>
                                  <a:pt x="142" y="189"/>
                                  <a:pt x="142" y="189"/>
                                  <a:pt x="142" y="189"/>
                                </a:cubicBezTo>
                                <a:cubicBezTo>
                                  <a:pt x="147" y="183"/>
                                  <a:pt x="147" y="183"/>
                                  <a:pt x="147" y="183"/>
                                </a:cubicBezTo>
                                <a:cubicBezTo>
                                  <a:pt x="147" y="183"/>
                                  <a:pt x="160" y="185"/>
                                  <a:pt x="149" y="191"/>
                                </a:cubicBezTo>
                                <a:cubicBezTo>
                                  <a:pt x="149" y="191"/>
                                  <a:pt x="139" y="204"/>
                                  <a:pt x="146" y="218"/>
                                </a:cubicBezTo>
                                <a:cubicBezTo>
                                  <a:pt x="146" y="218"/>
                                  <a:pt x="154" y="221"/>
                                  <a:pt x="162" y="217"/>
                                </a:cubicBezTo>
                                <a:cubicBezTo>
                                  <a:pt x="162" y="217"/>
                                  <a:pt x="165" y="223"/>
                                  <a:pt x="168" y="224"/>
                                </a:cubicBezTo>
                                <a:cubicBezTo>
                                  <a:pt x="169" y="223"/>
                                  <a:pt x="170" y="222"/>
                                  <a:pt x="171" y="221"/>
                                </a:cubicBezTo>
                                <a:cubicBezTo>
                                  <a:pt x="171" y="219"/>
                                  <a:pt x="171" y="217"/>
                                  <a:pt x="171" y="214"/>
                                </a:cubicBezTo>
                                <a:cubicBezTo>
                                  <a:pt x="174" y="208"/>
                                  <a:pt x="174" y="208"/>
                                  <a:pt x="174" y="208"/>
                                </a:cubicBezTo>
                                <a:cubicBezTo>
                                  <a:pt x="174" y="208"/>
                                  <a:pt x="187" y="204"/>
                                  <a:pt x="168" y="198"/>
                                </a:cubicBezTo>
                                <a:cubicBezTo>
                                  <a:pt x="168" y="198"/>
                                  <a:pt x="159" y="190"/>
                                  <a:pt x="174" y="190"/>
                                </a:cubicBezTo>
                                <a:cubicBezTo>
                                  <a:pt x="179" y="199"/>
                                  <a:pt x="179" y="199"/>
                                  <a:pt x="179" y="199"/>
                                </a:cubicBezTo>
                                <a:cubicBezTo>
                                  <a:pt x="179" y="199"/>
                                  <a:pt x="184" y="204"/>
                                  <a:pt x="187" y="192"/>
                                </a:cubicBezTo>
                                <a:cubicBezTo>
                                  <a:pt x="186" y="191"/>
                                  <a:pt x="186" y="191"/>
                                  <a:pt x="186" y="191"/>
                                </a:cubicBezTo>
                                <a:cubicBezTo>
                                  <a:pt x="176" y="178"/>
                                  <a:pt x="176" y="178"/>
                                  <a:pt x="176" y="178"/>
                                </a:cubicBezTo>
                                <a:cubicBezTo>
                                  <a:pt x="160" y="156"/>
                                  <a:pt x="179" y="153"/>
                                  <a:pt x="179" y="153"/>
                                </a:cubicBezTo>
                                <a:cubicBezTo>
                                  <a:pt x="201" y="146"/>
                                  <a:pt x="216" y="134"/>
                                  <a:pt x="216" y="134"/>
                                </a:cubicBezTo>
                                <a:cubicBezTo>
                                  <a:pt x="216" y="134"/>
                                  <a:pt x="231" y="117"/>
                                  <a:pt x="243" y="101"/>
                                </a:cubicBezTo>
                                <a:lnTo>
                                  <a:pt x="243" y="100"/>
                                </a:lnTo>
                                <a:close/>
                              </a:path>
                            </a:pathLst>
                          </a:custGeom>
                          <a:solidFill>
                            <a:srgbClr val="FFC000"/>
                          </a:solidFill>
                          <a:ln w="6350">
                            <a:solidFill>
                              <a:schemeClr val="bg1">
                                <a:lumMod val="100000"/>
                                <a:lumOff val="0"/>
                              </a:schemeClr>
                            </a:solidFill>
                            <a:round/>
                          </a:ln>
                        </wps:spPr>
                        <wps:bodyPr rot="0" vert="horz" wrap="square" lIns="91440" tIns="45720" rIns="91440" bIns="45720" anchor="t" anchorCtr="0" upright="1">
                          <a:noAutofit/>
                        </wps:bodyPr>
                      </wps:wsp>
                      <wps:wsp>
                        <wps:cNvPr id="114" name="Rectangle 79"/>
                        <wps:cNvSpPr>
                          <a:spLocks noChangeArrowheads="1"/>
                        </wps:cNvSpPr>
                        <wps:spPr bwMode="auto">
                          <a:xfrm>
                            <a:off x="23779" y="12421"/>
                            <a:ext cx="3065" cy="2388"/>
                          </a:xfrm>
                          <a:prstGeom prst="rect">
                            <a:avLst/>
                          </a:prstGeom>
                          <a:noFill/>
                          <a:ln>
                            <a:noFill/>
                          </a:ln>
                        </wps:spPr>
                        <wps:txbx>
                          <w:txbxContent>
                            <w:p w14:paraId="51BB79AE" w14:textId="77777777" w:rsidR="00A425CC" w:rsidRDefault="00000000">
                              <w:pPr>
                                <w:spacing w:line="240" w:lineRule="auto"/>
                                <w:ind w:firstLineChars="0" w:firstLine="0"/>
                                <w:rPr>
                                  <w:rFonts w:ascii="Arial" w:eastAsia="微软雅黑" w:hAnsi="微软雅黑"/>
                                  <w:color w:val="000000" w:themeColor="text1"/>
                                  <w:kern w:val="24"/>
                                  <w:sz w:val="18"/>
                                  <w:szCs w:val="18"/>
                                </w:rPr>
                              </w:pPr>
                              <w:r>
                                <w:rPr>
                                  <w:rFonts w:ascii="Arial" w:eastAsia="微软雅黑" w:hAnsi="微软雅黑" w:hint="eastAsia"/>
                                  <w:color w:val="000000" w:themeColor="text1"/>
                                  <w:kern w:val="24"/>
                                  <w:sz w:val="18"/>
                                  <w:szCs w:val="18"/>
                                </w:rPr>
                                <w:t>惠州</w:t>
                              </w:r>
                            </w:p>
                          </w:txbxContent>
                        </wps:txbx>
                        <wps:bodyPr rot="0" vert="horz" wrap="square" lIns="0" tIns="0" rIns="0" bIns="0" anchor="t" anchorCtr="0" upright="1">
                          <a:noAutofit/>
                        </wps:bodyPr>
                      </wps:wsp>
                      <wps:wsp>
                        <wps:cNvPr id="115" name="shantou"/>
                        <wps:cNvSpPr>
                          <a:spLocks noEditPoints="1"/>
                        </wps:cNvSpPr>
                        <wps:spPr bwMode="auto">
                          <a:xfrm>
                            <a:off x="34623" y="10572"/>
                            <a:ext cx="3175" cy="3255"/>
                          </a:xfrm>
                          <a:custGeom>
                            <a:avLst/>
                            <a:gdLst>
                              <a:gd name="T0" fmla="*/ 307147 w 92"/>
                              <a:gd name="T1" fmla="*/ 113354 h 89"/>
                              <a:gd name="T2" fmla="*/ 310598 w 92"/>
                              <a:gd name="T3" fmla="*/ 98728 h 89"/>
                              <a:gd name="T4" fmla="*/ 314049 w 92"/>
                              <a:gd name="T5" fmla="*/ 95071 h 89"/>
                              <a:gd name="T6" fmla="*/ 317500 w 92"/>
                              <a:gd name="T7" fmla="*/ 25596 h 89"/>
                              <a:gd name="T8" fmla="*/ 282989 w 92"/>
                              <a:gd name="T9" fmla="*/ 0 h 89"/>
                              <a:gd name="T10" fmla="*/ 210516 w 92"/>
                              <a:gd name="T11" fmla="*/ 54849 h 89"/>
                              <a:gd name="T12" fmla="*/ 203614 w 92"/>
                              <a:gd name="T13" fmla="*/ 73132 h 89"/>
                              <a:gd name="T14" fmla="*/ 141495 w 92"/>
                              <a:gd name="T15" fmla="*/ 138951 h 89"/>
                              <a:gd name="T16" fmla="*/ 96630 w 92"/>
                              <a:gd name="T17" fmla="*/ 98728 h 89"/>
                              <a:gd name="T18" fmla="*/ 3451 w 92"/>
                              <a:gd name="T19" fmla="*/ 124324 h 89"/>
                              <a:gd name="T20" fmla="*/ 3451 w 92"/>
                              <a:gd name="T21" fmla="*/ 157234 h 89"/>
                              <a:gd name="T22" fmla="*/ 0 w 92"/>
                              <a:gd name="T23" fmla="*/ 215739 h 89"/>
                              <a:gd name="T24" fmla="*/ 0 w 92"/>
                              <a:gd name="T25" fmla="*/ 270588 h 89"/>
                              <a:gd name="T26" fmla="*/ 65571 w 92"/>
                              <a:gd name="T27" fmla="*/ 310811 h 89"/>
                              <a:gd name="T28" fmla="*/ 141495 w 92"/>
                              <a:gd name="T29" fmla="*/ 277901 h 89"/>
                              <a:gd name="T30" fmla="*/ 138043 w 92"/>
                              <a:gd name="T31" fmla="*/ 266931 h 89"/>
                              <a:gd name="T32" fmla="*/ 165652 w 92"/>
                              <a:gd name="T33" fmla="*/ 248648 h 89"/>
                              <a:gd name="T34" fmla="*/ 172554 w 92"/>
                              <a:gd name="T35" fmla="*/ 281558 h 89"/>
                              <a:gd name="T36" fmla="*/ 196712 w 92"/>
                              <a:gd name="T37" fmla="*/ 274245 h 89"/>
                              <a:gd name="T38" fmla="*/ 231223 w 92"/>
                              <a:gd name="T39" fmla="*/ 230366 h 89"/>
                              <a:gd name="T40" fmla="*/ 231223 w 92"/>
                              <a:gd name="T41" fmla="*/ 215739 h 89"/>
                              <a:gd name="T42" fmla="*/ 220870 w 92"/>
                              <a:gd name="T43" fmla="*/ 204769 h 89"/>
                              <a:gd name="T44" fmla="*/ 210516 w 92"/>
                              <a:gd name="T45" fmla="*/ 190143 h 89"/>
                              <a:gd name="T46" fmla="*/ 200163 w 92"/>
                              <a:gd name="T47" fmla="*/ 182830 h 89"/>
                              <a:gd name="T48" fmla="*/ 251929 w 92"/>
                              <a:gd name="T49" fmla="*/ 182830 h 89"/>
                              <a:gd name="T50" fmla="*/ 262283 w 92"/>
                              <a:gd name="T51" fmla="*/ 164547 h 89"/>
                              <a:gd name="T52" fmla="*/ 293342 w 92"/>
                              <a:gd name="T53" fmla="*/ 124324 h 89"/>
                              <a:gd name="T54" fmla="*/ 307147 w 92"/>
                              <a:gd name="T55" fmla="*/ 113354 h 89"/>
                              <a:gd name="T56" fmla="*/ 189810 w 92"/>
                              <a:gd name="T57" fmla="*/ 175517 h 89"/>
                              <a:gd name="T58" fmla="*/ 151848 w 92"/>
                              <a:gd name="T59" fmla="*/ 168203 h 89"/>
                              <a:gd name="T60" fmla="*/ 144946 w 92"/>
                              <a:gd name="T61" fmla="*/ 160890 h 89"/>
                              <a:gd name="T62" fmla="*/ 179457 w 92"/>
                              <a:gd name="T63" fmla="*/ 160890 h 89"/>
                              <a:gd name="T64" fmla="*/ 189810 w 92"/>
                              <a:gd name="T65" fmla="*/ 175517 h 89"/>
                              <a:gd name="T66" fmla="*/ 189810 w 92"/>
                              <a:gd name="T67" fmla="*/ 175517 h 89"/>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92" h="89">
                                <a:moveTo>
                                  <a:pt x="89" y="31"/>
                                </a:moveTo>
                                <a:cubicBezTo>
                                  <a:pt x="90" y="27"/>
                                  <a:pt x="90" y="27"/>
                                  <a:pt x="90" y="27"/>
                                </a:cubicBezTo>
                                <a:cubicBezTo>
                                  <a:pt x="90" y="27"/>
                                  <a:pt x="90" y="27"/>
                                  <a:pt x="91" y="26"/>
                                </a:cubicBezTo>
                                <a:cubicBezTo>
                                  <a:pt x="92" y="7"/>
                                  <a:pt x="92" y="7"/>
                                  <a:pt x="92" y="7"/>
                                </a:cubicBezTo>
                                <a:cubicBezTo>
                                  <a:pt x="82" y="0"/>
                                  <a:pt x="82" y="0"/>
                                  <a:pt x="82" y="0"/>
                                </a:cubicBezTo>
                                <a:cubicBezTo>
                                  <a:pt x="61" y="15"/>
                                  <a:pt x="61" y="15"/>
                                  <a:pt x="61" y="15"/>
                                </a:cubicBezTo>
                                <a:cubicBezTo>
                                  <a:pt x="59" y="20"/>
                                  <a:pt x="59" y="20"/>
                                  <a:pt x="59" y="20"/>
                                </a:cubicBezTo>
                                <a:cubicBezTo>
                                  <a:pt x="61" y="44"/>
                                  <a:pt x="41" y="38"/>
                                  <a:pt x="41" y="38"/>
                                </a:cubicBezTo>
                                <a:cubicBezTo>
                                  <a:pt x="28" y="27"/>
                                  <a:pt x="28" y="27"/>
                                  <a:pt x="28" y="27"/>
                                </a:cubicBezTo>
                                <a:cubicBezTo>
                                  <a:pt x="14" y="22"/>
                                  <a:pt x="1" y="34"/>
                                  <a:pt x="1" y="34"/>
                                </a:cubicBezTo>
                                <a:cubicBezTo>
                                  <a:pt x="1" y="34"/>
                                  <a:pt x="1" y="39"/>
                                  <a:pt x="1" y="43"/>
                                </a:cubicBezTo>
                                <a:cubicBezTo>
                                  <a:pt x="0" y="47"/>
                                  <a:pt x="0" y="59"/>
                                  <a:pt x="0" y="59"/>
                                </a:cubicBezTo>
                                <a:cubicBezTo>
                                  <a:pt x="0" y="74"/>
                                  <a:pt x="0" y="74"/>
                                  <a:pt x="0" y="74"/>
                                </a:cubicBezTo>
                                <a:cubicBezTo>
                                  <a:pt x="0" y="74"/>
                                  <a:pt x="4" y="80"/>
                                  <a:pt x="19" y="85"/>
                                </a:cubicBezTo>
                                <a:cubicBezTo>
                                  <a:pt x="33" y="89"/>
                                  <a:pt x="40" y="78"/>
                                  <a:pt x="41" y="76"/>
                                </a:cubicBezTo>
                                <a:cubicBezTo>
                                  <a:pt x="40" y="73"/>
                                  <a:pt x="40" y="73"/>
                                  <a:pt x="40" y="73"/>
                                </a:cubicBezTo>
                                <a:cubicBezTo>
                                  <a:pt x="48" y="68"/>
                                  <a:pt x="48" y="68"/>
                                  <a:pt x="48" y="68"/>
                                </a:cubicBezTo>
                                <a:cubicBezTo>
                                  <a:pt x="50" y="77"/>
                                  <a:pt x="50" y="77"/>
                                  <a:pt x="50" y="77"/>
                                </a:cubicBezTo>
                                <a:cubicBezTo>
                                  <a:pt x="57" y="75"/>
                                  <a:pt x="57" y="75"/>
                                  <a:pt x="57" y="75"/>
                                </a:cubicBezTo>
                                <a:cubicBezTo>
                                  <a:pt x="67" y="63"/>
                                  <a:pt x="67" y="63"/>
                                  <a:pt x="67" y="63"/>
                                </a:cubicBezTo>
                                <a:cubicBezTo>
                                  <a:pt x="67" y="59"/>
                                  <a:pt x="67" y="59"/>
                                  <a:pt x="67" y="59"/>
                                </a:cubicBezTo>
                                <a:cubicBezTo>
                                  <a:pt x="64" y="56"/>
                                  <a:pt x="64" y="56"/>
                                  <a:pt x="64" y="56"/>
                                </a:cubicBezTo>
                                <a:cubicBezTo>
                                  <a:pt x="61" y="52"/>
                                  <a:pt x="61" y="52"/>
                                  <a:pt x="61" y="52"/>
                                </a:cubicBezTo>
                                <a:cubicBezTo>
                                  <a:pt x="61" y="52"/>
                                  <a:pt x="59" y="51"/>
                                  <a:pt x="58" y="50"/>
                                </a:cubicBezTo>
                                <a:cubicBezTo>
                                  <a:pt x="61" y="52"/>
                                  <a:pt x="66" y="52"/>
                                  <a:pt x="73" y="50"/>
                                </a:cubicBezTo>
                                <a:cubicBezTo>
                                  <a:pt x="76" y="45"/>
                                  <a:pt x="76" y="45"/>
                                  <a:pt x="76" y="45"/>
                                </a:cubicBezTo>
                                <a:cubicBezTo>
                                  <a:pt x="85" y="34"/>
                                  <a:pt x="85" y="34"/>
                                  <a:pt x="85" y="34"/>
                                </a:cubicBezTo>
                                <a:lnTo>
                                  <a:pt x="89" y="31"/>
                                </a:lnTo>
                                <a:close/>
                                <a:moveTo>
                                  <a:pt x="55" y="48"/>
                                </a:moveTo>
                                <a:cubicBezTo>
                                  <a:pt x="53" y="48"/>
                                  <a:pt x="44" y="46"/>
                                  <a:pt x="44" y="46"/>
                                </a:cubicBezTo>
                                <a:cubicBezTo>
                                  <a:pt x="42" y="44"/>
                                  <a:pt x="42" y="44"/>
                                  <a:pt x="42" y="44"/>
                                </a:cubicBezTo>
                                <a:cubicBezTo>
                                  <a:pt x="52" y="44"/>
                                  <a:pt x="52" y="44"/>
                                  <a:pt x="52" y="44"/>
                                </a:cubicBezTo>
                                <a:cubicBezTo>
                                  <a:pt x="52" y="44"/>
                                  <a:pt x="53" y="46"/>
                                  <a:pt x="55" y="48"/>
                                </a:cubicBezTo>
                                <a:cubicBezTo>
                                  <a:pt x="55" y="48"/>
                                  <a:pt x="55" y="48"/>
                                  <a:pt x="55" y="48"/>
                                </a:cubicBezTo>
                                <a:close/>
                              </a:path>
                            </a:pathLst>
                          </a:custGeom>
                          <a:solidFill>
                            <a:schemeClr val="accent5">
                              <a:lumMod val="100000"/>
                              <a:lumOff val="0"/>
                            </a:schemeClr>
                          </a:solidFill>
                          <a:ln w="6350">
                            <a:solidFill>
                              <a:schemeClr val="bg1">
                                <a:lumMod val="100000"/>
                                <a:lumOff val="0"/>
                              </a:schemeClr>
                            </a:solidFill>
                            <a:round/>
                          </a:ln>
                        </wps:spPr>
                        <wps:bodyPr rot="0" vert="horz" wrap="square" lIns="91440" tIns="45720" rIns="91440" bIns="45720" anchor="t" anchorCtr="0" upright="1">
                          <a:noAutofit/>
                        </wps:bodyPr>
                      </wps:wsp>
                      <wps:wsp>
                        <wps:cNvPr id="116" name="Rectangle 81"/>
                        <wps:cNvSpPr>
                          <a:spLocks noChangeArrowheads="1"/>
                        </wps:cNvSpPr>
                        <wps:spPr bwMode="auto">
                          <a:xfrm>
                            <a:off x="32272" y="11116"/>
                            <a:ext cx="3065" cy="2387"/>
                          </a:xfrm>
                          <a:prstGeom prst="rect">
                            <a:avLst/>
                          </a:prstGeom>
                          <a:noFill/>
                          <a:ln>
                            <a:noFill/>
                          </a:ln>
                        </wps:spPr>
                        <wps:txbx>
                          <w:txbxContent>
                            <w:p w14:paraId="1D3803C1" w14:textId="77777777" w:rsidR="00A425CC" w:rsidRDefault="00000000">
                              <w:pPr>
                                <w:spacing w:line="240" w:lineRule="auto"/>
                                <w:ind w:firstLineChars="0" w:firstLine="0"/>
                                <w:rPr>
                                  <w:rFonts w:ascii="Arial" w:eastAsia="微软雅黑" w:hAnsi="微软雅黑"/>
                                  <w:color w:val="000000" w:themeColor="text1"/>
                                  <w:kern w:val="24"/>
                                  <w:sz w:val="18"/>
                                  <w:szCs w:val="18"/>
                                </w:rPr>
                              </w:pPr>
                              <w:r>
                                <w:rPr>
                                  <w:rFonts w:ascii="Arial" w:eastAsia="微软雅黑" w:hAnsi="微软雅黑" w:hint="eastAsia"/>
                                  <w:color w:val="000000" w:themeColor="text1"/>
                                  <w:kern w:val="24"/>
                                  <w:sz w:val="18"/>
                                  <w:szCs w:val="18"/>
                                </w:rPr>
                                <w:t>揭阳</w:t>
                              </w:r>
                            </w:p>
                          </w:txbxContent>
                        </wps:txbx>
                        <wps:bodyPr rot="0" vert="horz" wrap="square" lIns="0" tIns="0" rIns="0" bIns="0" anchor="t" anchorCtr="0" upright="1">
                          <a:noAutofit/>
                        </wps:bodyPr>
                      </wps:wsp>
                      <wps:wsp>
                        <wps:cNvPr id="117" name="Rectangle 82"/>
                        <wps:cNvSpPr>
                          <a:spLocks noChangeArrowheads="1"/>
                        </wps:cNvSpPr>
                        <wps:spPr bwMode="auto">
                          <a:xfrm>
                            <a:off x="35160" y="11289"/>
                            <a:ext cx="3065" cy="2388"/>
                          </a:xfrm>
                          <a:prstGeom prst="rect">
                            <a:avLst/>
                          </a:prstGeom>
                          <a:noFill/>
                          <a:ln>
                            <a:noFill/>
                          </a:ln>
                        </wps:spPr>
                        <wps:txbx>
                          <w:txbxContent>
                            <w:p w14:paraId="33FE57A0" w14:textId="77777777" w:rsidR="00A425CC" w:rsidRDefault="00000000">
                              <w:pPr>
                                <w:spacing w:line="240" w:lineRule="auto"/>
                                <w:ind w:firstLineChars="0" w:firstLine="0"/>
                                <w:rPr>
                                  <w:rFonts w:ascii="Arial" w:eastAsia="微软雅黑" w:hAnsi="微软雅黑"/>
                                  <w:color w:val="000000" w:themeColor="text1"/>
                                  <w:kern w:val="24"/>
                                  <w:sz w:val="18"/>
                                  <w:szCs w:val="18"/>
                                </w:rPr>
                              </w:pPr>
                              <w:r>
                                <w:rPr>
                                  <w:rFonts w:ascii="Arial" w:eastAsia="微软雅黑" w:hAnsi="微软雅黑" w:hint="eastAsia"/>
                                  <w:color w:val="000000" w:themeColor="text1"/>
                                  <w:kern w:val="24"/>
                                  <w:sz w:val="18"/>
                                  <w:szCs w:val="18"/>
                                </w:rPr>
                                <w:t>汕头</w:t>
                              </w:r>
                            </w:p>
                          </w:txbxContent>
                        </wps:txbx>
                        <wps:bodyPr rot="0" vert="horz" wrap="square" lIns="0" tIns="0" rIns="0" bIns="0" anchor="t" anchorCtr="0" upright="1">
                          <a:noAutofit/>
                        </wps:bodyPr>
                      </wps:wsp>
                      <wps:wsp>
                        <wps:cNvPr id="118" name="Rectangle 84"/>
                        <wps:cNvSpPr>
                          <a:spLocks noChangeArrowheads="1"/>
                        </wps:cNvSpPr>
                        <wps:spPr bwMode="auto">
                          <a:xfrm>
                            <a:off x="18752" y="17350"/>
                            <a:ext cx="3096" cy="1675"/>
                          </a:xfrm>
                          <a:prstGeom prst="rect">
                            <a:avLst/>
                          </a:prstGeom>
                          <a:noFill/>
                          <a:ln>
                            <a:noFill/>
                          </a:ln>
                        </wps:spPr>
                        <wps:txbx>
                          <w:txbxContent>
                            <w:p w14:paraId="6F399DC4" w14:textId="77777777" w:rsidR="00A425CC" w:rsidRDefault="00000000">
                              <w:pPr>
                                <w:spacing w:line="240" w:lineRule="auto"/>
                                <w:ind w:firstLineChars="0" w:firstLine="0"/>
                                <w:rPr>
                                  <w:rFonts w:ascii="Arial" w:eastAsia="微软雅黑" w:hAnsi="微软雅黑"/>
                                  <w:color w:val="000000" w:themeColor="text1"/>
                                  <w:kern w:val="24"/>
                                  <w:sz w:val="18"/>
                                  <w:szCs w:val="18"/>
                                </w:rPr>
                              </w:pPr>
                              <w:r>
                                <w:rPr>
                                  <w:rFonts w:ascii="Arial" w:eastAsia="微软雅黑" w:hAnsi="微软雅黑" w:hint="eastAsia"/>
                                  <w:color w:val="000000" w:themeColor="text1"/>
                                  <w:kern w:val="24"/>
                                  <w:sz w:val="18"/>
                                  <w:szCs w:val="18"/>
                                </w:rPr>
                                <w:t>中山</w:t>
                              </w:r>
                            </w:p>
                          </w:txbxContent>
                        </wps:txbx>
                        <wps:bodyPr rot="0" vert="horz" wrap="square" lIns="0" tIns="0" rIns="0" bIns="0" anchor="t" anchorCtr="0" upright="1">
                          <a:noAutofit/>
                        </wps:bodyPr>
                      </wps:wsp>
                      <wps:wsp>
                        <wps:cNvPr id="119" name="Rectangle 85"/>
                        <wps:cNvSpPr>
                          <a:spLocks noChangeArrowheads="1"/>
                        </wps:cNvSpPr>
                        <wps:spPr bwMode="auto">
                          <a:xfrm>
                            <a:off x="20970" y="14373"/>
                            <a:ext cx="4128" cy="1837"/>
                          </a:xfrm>
                          <a:prstGeom prst="rect">
                            <a:avLst/>
                          </a:prstGeom>
                          <a:noFill/>
                          <a:ln>
                            <a:noFill/>
                          </a:ln>
                        </wps:spPr>
                        <wps:txbx>
                          <w:txbxContent>
                            <w:p w14:paraId="3F64E1B5" w14:textId="77777777" w:rsidR="00A425CC" w:rsidRDefault="00000000">
                              <w:pPr>
                                <w:spacing w:line="240" w:lineRule="auto"/>
                                <w:ind w:firstLineChars="0" w:firstLine="0"/>
                                <w:rPr>
                                  <w:rFonts w:ascii="Arial" w:eastAsia="微软雅黑" w:hAnsi="微软雅黑"/>
                                  <w:color w:val="000000" w:themeColor="text1"/>
                                  <w:kern w:val="24"/>
                                  <w:sz w:val="18"/>
                                  <w:szCs w:val="18"/>
                                </w:rPr>
                              </w:pPr>
                              <w:r>
                                <w:rPr>
                                  <w:rFonts w:ascii="Arial" w:eastAsia="微软雅黑" w:hAnsi="微软雅黑" w:hint="eastAsia"/>
                                  <w:color w:val="000000" w:themeColor="text1"/>
                                  <w:kern w:val="24"/>
                                  <w:sz w:val="18"/>
                                  <w:szCs w:val="18"/>
                                </w:rPr>
                                <w:t>东莞</w:t>
                              </w:r>
                            </w:p>
                          </w:txbxContent>
                        </wps:txbx>
                        <wps:bodyPr rot="0" vert="horz" wrap="square" lIns="0" tIns="0" rIns="0" bIns="0" anchor="t" anchorCtr="0" upright="1">
                          <a:noAutofit/>
                        </wps:bodyPr>
                      </wps:wsp>
                      <wps:wsp>
                        <wps:cNvPr id="120" name="Rectangle 53"/>
                        <wps:cNvSpPr>
                          <a:spLocks noChangeArrowheads="1"/>
                        </wps:cNvSpPr>
                        <wps:spPr bwMode="auto">
                          <a:xfrm>
                            <a:off x="26018" y="7833"/>
                            <a:ext cx="3065" cy="2388"/>
                          </a:xfrm>
                          <a:prstGeom prst="rect">
                            <a:avLst/>
                          </a:prstGeom>
                          <a:noFill/>
                          <a:ln>
                            <a:noFill/>
                          </a:ln>
                        </wps:spPr>
                        <wps:txbx>
                          <w:txbxContent>
                            <w:p w14:paraId="061360DA" w14:textId="77777777" w:rsidR="00A425CC" w:rsidRDefault="00000000">
                              <w:pPr>
                                <w:spacing w:line="240" w:lineRule="auto"/>
                                <w:ind w:firstLineChars="0" w:firstLine="0"/>
                                <w:rPr>
                                  <w:rFonts w:ascii="Arial" w:eastAsia="微软雅黑" w:hAnsi="微软雅黑"/>
                                  <w:color w:val="000000" w:themeColor="text1"/>
                                  <w:kern w:val="24"/>
                                  <w:sz w:val="18"/>
                                  <w:szCs w:val="18"/>
                                </w:rPr>
                              </w:pPr>
                              <w:r>
                                <w:rPr>
                                  <w:rFonts w:ascii="Arial" w:eastAsia="微软雅黑" w:hAnsi="微软雅黑" w:hint="eastAsia"/>
                                  <w:color w:val="000000" w:themeColor="text1"/>
                                  <w:kern w:val="24"/>
                                  <w:sz w:val="18"/>
                                  <w:szCs w:val="18"/>
                                </w:rPr>
                                <w:t>河源</w:t>
                              </w:r>
                            </w:p>
                          </w:txbxContent>
                        </wps:txbx>
                        <wps:bodyPr rot="0" vert="horz" wrap="square" lIns="0" tIns="0" rIns="0" bIns="0" anchor="t" anchorCtr="0" upright="1">
                          <a:noAutofit/>
                        </wps:bodyPr>
                      </wps:wsp>
                      <wps:wsp>
                        <wps:cNvPr id="121" name="guangzhou"/>
                        <wps:cNvSpPr/>
                        <wps:spPr bwMode="auto">
                          <a:xfrm>
                            <a:off x="17541" y="9239"/>
                            <a:ext cx="5715" cy="7683"/>
                          </a:xfrm>
                          <a:custGeom>
                            <a:avLst/>
                            <a:gdLst>
                              <a:gd name="T0" fmla="*/ 459988 w 164"/>
                              <a:gd name="T1" fmla="*/ 7353 h 209"/>
                              <a:gd name="T2" fmla="*/ 425140 w 164"/>
                              <a:gd name="T3" fmla="*/ 29410 h 209"/>
                              <a:gd name="T4" fmla="*/ 331052 w 164"/>
                              <a:gd name="T5" fmla="*/ 147052 h 209"/>
                              <a:gd name="T6" fmla="*/ 229994 w 164"/>
                              <a:gd name="T7" fmla="*/ 136024 h 209"/>
                              <a:gd name="T8" fmla="*/ 156814 w 164"/>
                              <a:gd name="T9" fmla="*/ 183816 h 209"/>
                              <a:gd name="T10" fmla="*/ 108027 w 164"/>
                              <a:gd name="T11" fmla="*/ 257342 h 209"/>
                              <a:gd name="T12" fmla="*/ 66210 w 164"/>
                              <a:gd name="T13" fmla="*/ 264694 h 209"/>
                              <a:gd name="T14" fmla="*/ 3485 w 164"/>
                              <a:gd name="T15" fmla="*/ 297781 h 209"/>
                              <a:gd name="T16" fmla="*/ 0 w 164"/>
                              <a:gd name="T17" fmla="*/ 301458 h 209"/>
                              <a:gd name="T18" fmla="*/ 17424 w 164"/>
                              <a:gd name="T19" fmla="*/ 319839 h 209"/>
                              <a:gd name="T20" fmla="*/ 41817 w 164"/>
                              <a:gd name="T21" fmla="*/ 382336 h 209"/>
                              <a:gd name="T22" fmla="*/ 108027 w 164"/>
                              <a:gd name="T23" fmla="*/ 393365 h 209"/>
                              <a:gd name="T24" fmla="*/ 114997 w 164"/>
                              <a:gd name="T25" fmla="*/ 499978 h 209"/>
                              <a:gd name="T26" fmla="*/ 160299 w 164"/>
                              <a:gd name="T27" fmla="*/ 569828 h 209"/>
                              <a:gd name="T28" fmla="*/ 226509 w 164"/>
                              <a:gd name="T29" fmla="*/ 687470 h 209"/>
                              <a:gd name="T30" fmla="*/ 271811 w 164"/>
                              <a:gd name="T31" fmla="*/ 731586 h 209"/>
                              <a:gd name="T32" fmla="*/ 271811 w 164"/>
                              <a:gd name="T33" fmla="*/ 731586 h 209"/>
                              <a:gd name="T34" fmla="*/ 320598 w 164"/>
                              <a:gd name="T35" fmla="*/ 768349 h 209"/>
                              <a:gd name="T36" fmla="*/ 334537 w 164"/>
                              <a:gd name="T37" fmla="*/ 764673 h 209"/>
                              <a:gd name="T38" fmla="*/ 324082 w 164"/>
                              <a:gd name="T39" fmla="*/ 749967 h 209"/>
                              <a:gd name="T40" fmla="*/ 289235 w 164"/>
                              <a:gd name="T41" fmla="*/ 694823 h 209"/>
                              <a:gd name="T42" fmla="*/ 299689 w 164"/>
                              <a:gd name="T43" fmla="*/ 698499 h 209"/>
                              <a:gd name="T44" fmla="*/ 306659 w 164"/>
                              <a:gd name="T45" fmla="*/ 672765 h 209"/>
                              <a:gd name="T46" fmla="*/ 271811 w 164"/>
                              <a:gd name="T47" fmla="*/ 639678 h 209"/>
                              <a:gd name="T48" fmla="*/ 282265 w 164"/>
                              <a:gd name="T49" fmla="*/ 529389 h 209"/>
                              <a:gd name="T50" fmla="*/ 282265 w 164"/>
                              <a:gd name="T51" fmla="*/ 529389 h 209"/>
                              <a:gd name="T52" fmla="*/ 439079 w 164"/>
                              <a:gd name="T53" fmla="*/ 477920 h 209"/>
                              <a:gd name="T54" fmla="*/ 456503 w 164"/>
                              <a:gd name="T55" fmla="*/ 481597 h 209"/>
                              <a:gd name="T56" fmla="*/ 456503 w 164"/>
                              <a:gd name="T57" fmla="*/ 481597 h 209"/>
                              <a:gd name="T58" fmla="*/ 466957 w 164"/>
                              <a:gd name="T59" fmla="*/ 452186 h 209"/>
                              <a:gd name="T60" fmla="*/ 470442 w 164"/>
                              <a:gd name="T61" fmla="*/ 356602 h 209"/>
                              <a:gd name="T62" fmla="*/ 515744 w 164"/>
                              <a:gd name="T63" fmla="*/ 264694 h 209"/>
                              <a:gd name="T64" fmla="*/ 470442 w 164"/>
                              <a:gd name="T65" fmla="*/ 132347 h 209"/>
                              <a:gd name="T66" fmla="*/ 550591 w 164"/>
                              <a:gd name="T67" fmla="*/ 73526 h 209"/>
                              <a:gd name="T68" fmla="*/ 557561 w 164"/>
                              <a:gd name="T69" fmla="*/ 0 h 209"/>
                              <a:gd name="T70" fmla="*/ 459988 w 164"/>
                              <a:gd name="T71" fmla="*/ 7353 h 20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4" h="209">
                                <a:moveTo>
                                  <a:pt x="132" y="2"/>
                                </a:moveTo>
                                <a:cubicBezTo>
                                  <a:pt x="122" y="8"/>
                                  <a:pt x="122" y="8"/>
                                  <a:pt x="122" y="8"/>
                                </a:cubicBezTo>
                                <a:cubicBezTo>
                                  <a:pt x="122" y="8"/>
                                  <a:pt x="101" y="22"/>
                                  <a:pt x="95" y="40"/>
                                </a:cubicBezTo>
                                <a:cubicBezTo>
                                  <a:pt x="95" y="40"/>
                                  <a:pt x="80" y="46"/>
                                  <a:pt x="66" y="37"/>
                                </a:cubicBezTo>
                                <a:cubicBezTo>
                                  <a:pt x="66" y="37"/>
                                  <a:pt x="52" y="41"/>
                                  <a:pt x="45" y="50"/>
                                </a:cubicBezTo>
                                <a:cubicBezTo>
                                  <a:pt x="38" y="59"/>
                                  <a:pt x="31" y="70"/>
                                  <a:pt x="31" y="70"/>
                                </a:cubicBezTo>
                                <a:cubicBezTo>
                                  <a:pt x="31" y="70"/>
                                  <a:pt x="27" y="72"/>
                                  <a:pt x="19" y="72"/>
                                </a:cubicBezTo>
                                <a:cubicBezTo>
                                  <a:pt x="11" y="72"/>
                                  <a:pt x="1" y="81"/>
                                  <a:pt x="1" y="81"/>
                                </a:cubicBezTo>
                                <a:cubicBezTo>
                                  <a:pt x="0" y="82"/>
                                  <a:pt x="0" y="82"/>
                                  <a:pt x="0" y="82"/>
                                </a:cubicBezTo>
                                <a:cubicBezTo>
                                  <a:pt x="5" y="87"/>
                                  <a:pt x="5" y="87"/>
                                  <a:pt x="5" y="87"/>
                                </a:cubicBezTo>
                                <a:cubicBezTo>
                                  <a:pt x="5" y="87"/>
                                  <a:pt x="8" y="116"/>
                                  <a:pt x="12" y="104"/>
                                </a:cubicBezTo>
                                <a:cubicBezTo>
                                  <a:pt x="20" y="85"/>
                                  <a:pt x="31" y="107"/>
                                  <a:pt x="31" y="107"/>
                                </a:cubicBezTo>
                                <a:cubicBezTo>
                                  <a:pt x="33" y="136"/>
                                  <a:pt x="33" y="136"/>
                                  <a:pt x="33" y="136"/>
                                </a:cubicBezTo>
                                <a:cubicBezTo>
                                  <a:pt x="41" y="145"/>
                                  <a:pt x="46" y="155"/>
                                  <a:pt x="46" y="155"/>
                                </a:cubicBezTo>
                                <a:cubicBezTo>
                                  <a:pt x="47" y="179"/>
                                  <a:pt x="65" y="187"/>
                                  <a:pt x="65" y="187"/>
                                </a:cubicBezTo>
                                <a:cubicBezTo>
                                  <a:pt x="78" y="199"/>
                                  <a:pt x="78" y="199"/>
                                  <a:pt x="78" y="199"/>
                                </a:cubicBezTo>
                                <a:cubicBezTo>
                                  <a:pt x="78" y="199"/>
                                  <a:pt x="78" y="199"/>
                                  <a:pt x="78" y="199"/>
                                </a:cubicBezTo>
                                <a:cubicBezTo>
                                  <a:pt x="92" y="209"/>
                                  <a:pt x="92" y="209"/>
                                  <a:pt x="92" y="209"/>
                                </a:cubicBezTo>
                                <a:cubicBezTo>
                                  <a:pt x="96" y="208"/>
                                  <a:pt x="96" y="208"/>
                                  <a:pt x="96" y="208"/>
                                </a:cubicBezTo>
                                <a:cubicBezTo>
                                  <a:pt x="93" y="204"/>
                                  <a:pt x="93" y="204"/>
                                  <a:pt x="93" y="204"/>
                                </a:cubicBezTo>
                                <a:cubicBezTo>
                                  <a:pt x="83" y="189"/>
                                  <a:pt x="83" y="189"/>
                                  <a:pt x="83" y="189"/>
                                </a:cubicBezTo>
                                <a:cubicBezTo>
                                  <a:pt x="86" y="190"/>
                                  <a:pt x="86" y="190"/>
                                  <a:pt x="86" y="190"/>
                                </a:cubicBezTo>
                                <a:cubicBezTo>
                                  <a:pt x="86" y="190"/>
                                  <a:pt x="106" y="200"/>
                                  <a:pt x="88" y="183"/>
                                </a:cubicBezTo>
                                <a:cubicBezTo>
                                  <a:pt x="78" y="174"/>
                                  <a:pt x="78" y="174"/>
                                  <a:pt x="78" y="174"/>
                                </a:cubicBezTo>
                                <a:cubicBezTo>
                                  <a:pt x="81" y="144"/>
                                  <a:pt x="81" y="144"/>
                                  <a:pt x="81" y="144"/>
                                </a:cubicBezTo>
                                <a:cubicBezTo>
                                  <a:pt x="81" y="144"/>
                                  <a:pt x="81" y="144"/>
                                  <a:pt x="81" y="144"/>
                                </a:cubicBezTo>
                                <a:cubicBezTo>
                                  <a:pt x="82" y="142"/>
                                  <a:pt x="91" y="124"/>
                                  <a:pt x="126" y="130"/>
                                </a:cubicBezTo>
                                <a:cubicBezTo>
                                  <a:pt x="126" y="130"/>
                                  <a:pt x="128" y="131"/>
                                  <a:pt x="131" y="131"/>
                                </a:cubicBezTo>
                                <a:cubicBezTo>
                                  <a:pt x="131" y="131"/>
                                  <a:pt x="131" y="131"/>
                                  <a:pt x="131" y="131"/>
                                </a:cubicBezTo>
                                <a:cubicBezTo>
                                  <a:pt x="131" y="131"/>
                                  <a:pt x="133" y="125"/>
                                  <a:pt x="134" y="123"/>
                                </a:cubicBezTo>
                                <a:cubicBezTo>
                                  <a:pt x="136" y="120"/>
                                  <a:pt x="135" y="97"/>
                                  <a:pt x="135" y="97"/>
                                </a:cubicBezTo>
                                <a:cubicBezTo>
                                  <a:pt x="135" y="97"/>
                                  <a:pt x="164" y="88"/>
                                  <a:pt x="148" y="72"/>
                                </a:cubicBezTo>
                                <a:cubicBezTo>
                                  <a:pt x="132" y="57"/>
                                  <a:pt x="118" y="49"/>
                                  <a:pt x="135" y="36"/>
                                </a:cubicBezTo>
                                <a:cubicBezTo>
                                  <a:pt x="152" y="24"/>
                                  <a:pt x="158" y="20"/>
                                  <a:pt x="158" y="20"/>
                                </a:cubicBezTo>
                                <a:cubicBezTo>
                                  <a:pt x="158" y="20"/>
                                  <a:pt x="163" y="5"/>
                                  <a:pt x="160" y="0"/>
                                </a:cubicBezTo>
                                <a:lnTo>
                                  <a:pt x="132" y="2"/>
                                </a:lnTo>
                                <a:close/>
                              </a:path>
                            </a:pathLst>
                          </a:custGeom>
                          <a:solidFill>
                            <a:srgbClr val="FFC000"/>
                          </a:solidFill>
                          <a:ln w="6350">
                            <a:solidFill>
                              <a:schemeClr val="bg1">
                                <a:lumMod val="100000"/>
                                <a:lumOff val="0"/>
                              </a:schemeClr>
                            </a:solidFill>
                            <a:round/>
                          </a:ln>
                        </wps:spPr>
                        <wps:bodyPr rot="0" vert="horz" wrap="square" lIns="91440" tIns="45720" rIns="91440" bIns="45720" anchor="t" anchorCtr="0" upright="1">
                          <a:noAutofit/>
                        </wps:bodyPr>
                      </wps:wsp>
                      <wps:wsp>
                        <wps:cNvPr id="122" name="Rectangle 64"/>
                        <wps:cNvSpPr>
                          <a:spLocks noChangeArrowheads="1"/>
                        </wps:cNvSpPr>
                        <wps:spPr bwMode="auto">
                          <a:xfrm>
                            <a:off x="19049" y="11612"/>
                            <a:ext cx="3065" cy="2387"/>
                          </a:xfrm>
                          <a:prstGeom prst="rect">
                            <a:avLst/>
                          </a:prstGeom>
                          <a:noFill/>
                          <a:ln>
                            <a:noFill/>
                          </a:ln>
                        </wps:spPr>
                        <wps:txbx>
                          <w:txbxContent>
                            <w:p w14:paraId="6B2A6CF4" w14:textId="77777777" w:rsidR="00A425CC" w:rsidRDefault="00000000">
                              <w:pPr>
                                <w:spacing w:line="240" w:lineRule="auto"/>
                                <w:ind w:firstLineChars="0" w:firstLine="0"/>
                                <w:rPr>
                                  <w:rFonts w:ascii="Arial" w:eastAsia="微软雅黑" w:hAnsi="微软雅黑"/>
                                  <w:color w:val="000000" w:themeColor="text1"/>
                                  <w:kern w:val="24"/>
                                  <w:sz w:val="18"/>
                                  <w:szCs w:val="18"/>
                                </w:rPr>
                              </w:pPr>
                              <w:r>
                                <w:rPr>
                                  <w:rFonts w:ascii="Arial" w:eastAsia="微软雅黑" w:hAnsi="微软雅黑" w:hint="eastAsia"/>
                                  <w:color w:val="000000" w:themeColor="text1"/>
                                  <w:kern w:val="24"/>
                                  <w:sz w:val="18"/>
                                  <w:szCs w:val="18"/>
                                </w:rPr>
                                <w:t>广州</w:t>
                              </w:r>
                            </w:p>
                          </w:txbxContent>
                        </wps:txbx>
                        <wps:bodyPr rot="0" vert="horz" wrap="square" lIns="0" tIns="0" rIns="0" bIns="0" anchor="t" anchorCtr="0" upright="1">
                          <a:noAutofit/>
                        </wps:bodyPr>
                      </wps:wsp>
                      <wps:wsp>
                        <wps:cNvPr id="123" name="Rectangle 83"/>
                        <wps:cNvSpPr>
                          <a:spLocks noChangeArrowheads="1"/>
                        </wps:cNvSpPr>
                        <wps:spPr bwMode="auto">
                          <a:xfrm>
                            <a:off x="16827" y="13810"/>
                            <a:ext cx="3065" cy="2388"/>
                          </a:xfrm>
                          <a:prstGeom prst="rect">
                            <a:avLst/>
                          </a:prstGeom>
                          <a:noFill/>
                          <a:ln>
                            <a:noFill/>
                          </a:ln>
                        </wps:spPr>
                        <wps:txbx>
                          <w:txbxContent>
                            <w:p w14:paraId="5FE18013" w14:textId="77777777" w:rsidR="00A425CC" w:rsidRDefault="00000000">
                              <w:pPr>
                                <w:spacing w:line="240" w:lineRule="auto"/>
                                <w:ind w:firstLineChars="0" w:firstLine="0"/>
                                <w:rPr>
                                  <w:rFonts w:ascii="Arial" w:eastAsia="微软雅黑" w:hAnsi="微软雅黑"/>
                                  <w:color w:val="000000" w:themeColor="text1"/>
                                  <w:kern w:val="24"/>
                                  <w:sz w:val="18"/>
                                  <w:szCs w:val="18"/>
                                </w:rPr>
                              </w:pPr>
                              <w:r>
                                <w:rPr>
                                  <w:rFonts w:ascii="Arial" w:eastAsia="微软雅黑" w:hAnsi="微软雅黑" w:hint="eastAsia"/>
                                  <w:color w:val="000000" w:themeColor="text1"/>
                                  <w:kern w:val="24"/>
                                  <w:sz w:val="18"/>
                                  <w:szCs w:val="18"/>
                                </w:rPr>
                                <w:t>佛山</w:t>
                              </w:r>
                            </w:p>
                          </w:txbxContent>
                        </wps:txbx>
                        <wps:bodyPr rot="0" vert="horz" wrap="square" lIns="0" tIns="0" rIns="0" bIns="0" anchor="t" anchorCtr="0" upright="1">
                          <a:noAutofit/>
                        </wps:bodyPr>
                      </wps:wsp>
                    </wpg:wgp>
                  </a:graphicData>
                </a:graphic>
              </wp:inline>
            </w:drawing>
          </mc:Choice>
          <mc:Fallback>
            <w:pict>
              <v:group w14:anchorId="121DAB1D" id="组合 1" o:spid="_x0000_s1038" style="width:330.75pt;height:254.65pt;mso-position-horizontal-relative:char;mso-position-vertical-relative:line" coordsize="39814,30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">
                <v:shape id="zhanjiang" o:spid="_x0000_s1039" style="position:absolute;top:20875;width:7223;height:9779;visibility:visible;mso-wrap-style:square;v-text-anchor:top" coordsize="20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" path="m109,253v,,33,-19,18,-36c123,212,123,212,123,212v,,-12,-7,-12,-14c102,200,102,200,102,200v,-5,,-5,,-5c100,194,100,194,100,194v,-4,,-4,,-4c102,188,102,188,102,188v4,,4,,4,c109,190,109,190,109,190v,,8,-9,,-15c109,175,97,166,84,167v-3,,-3,,-3,c81,167,86,151,73,139v7,3,7,3,7,3c84,140,84,140,84,140v1,-13,1,-13,1,-13c88,127,88,127,88,127v,7,,7,,7c91,134,91,134,91,134v,,8,-12,15,-2c106,132,104,139,96,144v,,-1,4,4,3c100,147,130,140,131,151v1,11,5,3,4,-2c136,144,136,144,136,144v,-4,,-4,,-4c136,140,140,132,125,136v-4,-2,-4,-2,-4,-2c115,131,115,131,115,131v-6,-2,-6,-2,-6,-2c109,129,98,125,116,119v,,4,-12,,-18c111,93,111,93,111,93v6,,6,,6,c118,88,118,88,118,88v-4,-4,-4,-4,-4,-4c113,79,113,79,113,79v,-3,,-3,,-3c116,75,116,75,116,75v1,2,1,2,1,2c119,81,119,81,119,81v4,,4,,4,c125,81,125,81,125,81v,,-10,15,,11c125,92,137,86,129,100v,,-14,8,2,11c127,118,127,118,127,118v6,3,6,3,6,3c136,125,136,125,136,125v,,4,12,12,-3c150,113,150,113,150,113v-1,-7,-1,-7,-1,-7c149,98,149,98,149,98v2,-4,2,-4,2,-4c151,94,154,94,154,101v3,3,3,3,3,3c162,97,162,97,162,97v,,6,-21,27,-11c201,81,201,81,201,81v6,-1,6,-1,6,-1c205,80,195,73,189,67v-7,-6,-9,-13,-9,-13c180,54,176,39,165,54v-10,16,-31,6,-31,6c134,60,127,52,115,42,104,33,112,13,112,13,121,4,118,,118,,78,,78,,78,,56,,56,,56,,47,30,47,30,47,30v,,-12,14,-25,4c19,37,19,37,19,37v3,19,3,19,3,19c22,56,25,53,27,64v,,2,8,10,1c45,65,45,65,45,65,44,75,44,75,44,75v-1,6,-1,6,-1,6c41,83,41,83,41,83v-6,,-6,,-6,c26,84,26,84,26,84v-5,1,-5,1,-5,1c21,85,25,113,14,112v-6,1,-6,1,-6,1c8,113,6,121,7,124v1,3,6,10,-1,19c,152,5,167,14,172v,,4,,1,7c15,179,10,190,28,187v,,-1,4,-6,4c22,191,8,192,17,198v6,6,6,6,6,6c25,207,25,207,25,207v4,-2,4,-2,4,-2c28,209,28,209,28,209v-3,9,-3,9,-3,9c25,218,32,219,37,225v4,-5,4,-5,4,-5c41,220,45,229,52,228v,,4,1,-2,11c55,240,55,240,55,240v,,-5,11,-9,-3c46,237,40,232,33,234v,,-4,2,2,8c35,242,41,243,39,253v,,-4,15,7,3c46,256,65,246,71,259v,,9,2,16,-3c96,257,96,257,96,257v,,9,-4,13,-4xe" fillcolor="#009dd9 [3205]" strokecolor="white [3212]" strokeweight=".5pt">
                  <v:path arrowok="t" o:connecttype="custom" o:connectlocs="15463431,28892019;13515280,26362323;12419443,25962880;12175919,25297178;12906489,25030883;13271757,23300037;9862501,22234892;9740756,18906310;10349547,16909168;10714815,17841165;12906489,17574870;12175919,19572012;16437524,19838307;16559268,18640015;14732896,17841165;13271757,17175463;14124071,13447439;14245850,12382294;13880582,11184001;13758803,10118857;14245850,10252004;14976385,10784595;15219908,12249146;15950478,14778879;16194001,16110319;18020373,16243466;18142152,14113177;18385675,12515442;19116210,13846882;23012513,11450297;25204187,10651447;21916676,7189718;16315745,7988567;13637059,1730847;9497233,0;5722675,3994284;2313419,4926281;3287512,8521158;5479186,8654306;5235663,10784595;4261570,11050854;2556942,11317149;974058,15045174;730570,19039458;1826407,23832591;2678721,25430326;2800465,27161172;3531035,27294320;3043989,29025167;4992140,29291462;6087977,31821194;5600931,31554899;4261570,32220601;5600931,34084632;10593070,34084632;13271757,33685189" o:connectangles="0,0,0,0,0,0,0,0,0,0,0,0,0,0,0,0,0,0,0,0,0,0,0,0,0,0,0,0,0,0,0,0,0,0,0,0,0,0,0,0,0,0,0,0,0,0,0,0,0,0,0,0,0,0,0,0"/>
                </v:shape>
                <v:shape id="未知" o:spid="_x0000_s1040" style="position:absolute;left:8445;top:16652;width:4953;height:6509;visibility:visible;mso-wrap-style:square;v-text-anchor:top" coordsize="14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" path="m141,41v,,-25,2,-28,-27c113,14,114,3,103,10,91,16,86,13,89,v,,-3,,-7,3c79,7,65,23,65,23v-1,2,-1,2,-1,2c64,25,64,39,40,52,17,65,16,67,13,88v,,-13,7,-11,16c5,114,7,120,7,120v,,21,2,11,22c19,147,19,147,19,147v5,8,5,8,5,8c26,176,26,176,26,176e" filled="f" strokecolor="white [3212]" strokeweight="1.5pt">
                  <v:path arrowok="t" o:connecttype="custom" o:connectlocs="17398730,5607504;13943679,1914755;12709714,1367667;10982171,0;10118417,410289;8020699,3145659;7897295,3419222;4935823,7111970;1604140,12035622;246807,14223903;863754,16412222;2221122,19421118;2344525,20104970;2961472,21199110;3208279,24071244" o:connectangles="0,0,0,0,0,0,0,0,0,0,0,0,0,0,0"/>
                </v:shape>
                <v:shape id="未知" o:spid="_x0000_s1041" style="position:absolute;left:7921;top:16557;width:2731;height:1492;visibility:visible;mso-wrap-style:square;v-text-anchor:top" coordsize="7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" path="m,c,,10,15,22,12v,,9,,2,8c16,27,22,30,34,27v,,4,,7,7c43,41,45,39,51,32v7,-7,23,-7,28,-5e" filled="f" strokecolor="white [3212]" strokeweight="1.5pt">
                  <v:path arrowok="t" o:connecttype="custom" o:connectlocs="0,0;2628639,1589380;2867619,2648955;4062449,3576069;4898826,4503220;6093691,4238299;9439235,3576069" o:connectangles="0,0,0,0,0,0,0"/>
                </v:shape>
                <v:shape id="maoming" o:spid="_x0000_s1042" style="position:absolute;left:3619;top:16652;width:7128;height:7208;visibility:visible;mso-wrap-style:square;v-text-anchor:top" coordsize="20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" path="m125,c79,9,79,9,79,9v,,-21,22,-2,43c77,52,82,62,65,59,48,69,48,69,48,69v-7,2,-7,2,-7,2c41,71,35,82,21,71,21,71,5,69,8,84v3,16,6,32,6,32c14,116,17,120,8,129v,,-8,20,4,29c23,168,31,177,31,177v,,20,9,31,-6c73,155,76,170,76,170v,,3,7,9,13c92,189,102,196,103,197v1,,1,,1,c105,197,105,197,105,197v,,20,-8,3,-8c104,189,104,189,104,189v,-9,,-9,,-9c104,180,111,178,114,182v4,5,15,9,23,7c132,183,132,183,132,183v3,,3,,3,c141,183,141,183,141,183v7,6,7,6,7,6c144,196,144,196,144,196v6,-1,6,-1,6,-1c162,186,162,186,162,186v1,-3,1,-3,1,-3c159,182,159,182,159,182v-3,,-3,,-3,c156,180,156,180,156,180v4,-2,4,-2,4,-2c166,177,166,177,166,177v,-1,,-1,,-1c164,156,164,156,164,156v-4,-8,-4,-8,-4,-8c158,143,158,143,158,143v10,-20,-11,-22,-11,-22c147,121,145,115,142,106,140,96,153,89,153,89v3,-20,4,-22,27,-36c204,40,204,26,204,26v,-1,,-1,,-1c199,23,184,23,177,30v-7,7,-8,9,-11,2c163,25,159,25,159,25v-12,3,-18,,-10,-7c157,10,148,11,148,11,135,14,125,,125,xe" fillcolor="#009dd9 [3205]" strokecolor="white [3212]" strokeweight=".5pt">
                  <v:path arrowok="t" o:connecttype="custom" o:connectlocs="15260803,0;9644848,1204724;9400679,6960733;7935630,7897736;5860159,9236339;5005533,9504059;2563809,9504059;976676,11244260;1709218,15527788;976676,17267953;1465049,21149918;3784688,23693245;7569377,22890083;9278560,22756241;10377355,24496406;12574910,26370450;12696995,26370450;12819079,26370450;13185332,25299568;12696995,25299568;12696995,24094844;13917874,24362564;16725852,25299568;16115430,24496406;16481683,24496406;17214190,24496406;18068816,25299568;17580443,26236608;18312985,26102729;19778034,24898005;19900118,24496406;19411745,24362564;19045492,24362564;19045492,24094844;19533830,23827123;20266372,23693245;20266372,23559403;20022203,20882198;19533830,19811316;19289661,19141997;17946732,16197071;17336274,14189186;18679238,11913543;21975589,7094575;24905651,3480366;24905651,3346488;21609301,4015807;20266372,4283528;19411745,3346488;18190901,2409484;18068816,1472444;15260803,0" o:connectangles="0,0,0,0,0,0,0,0,0,0,0,0,0,0,0,0,0,0,0,0,0,0,0,0,0,0,0,0,0,0,0,0,0,0,0,0,0,0,0,0,0,0,0,0,0,0,0,0,0,0,0,0"/>
                </v:shape>
                <v:shape id="未知" o:spid="_x0000_s1043" style="position:absolute;left:12239;top:16557;width:2826;height:5715;visibility:visible;mso-wrap-style:square;v-text-anchor:top" coordsize="8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" path="m52,156v,,3,-18,4,-23c58,127,59,121,52,117,46,113,26,93,26,93v,,-12,-5,-14,-5c10,88,8,85,8,85,8,85,,67,10,64v6,-6,6,-6,6,-6c17,54,17,54,17,54v5,-4,5,-4,5,-4c22,50,42,42,45,27,63,14,63,14,63,14v,,4,-2,12,1c81,18,78,3,77,e" filled="f" strokecolor="white [3212]" strokeweight="1.5pt">
                  <v:path arrowok="t" o:connecttype="custom" o:connectlocs="6329054,20936646;6815893,17849850;6329054,15702475;3164527,12481450;1460554,11810414;973714,11407799;1217134,8589389;1947393,7784123;2069120,7247316;2677687,6710472;5477067,3623640;7667915,1878916;9128468,2013145;9371888,0" o:connectangles="0,0,0,0,0,0,0,0,0,0,0,0,0,0"/>
                </v:shape>
                <v:shape id="zhuhai" o:spid="_x0000_s1044" style="position:absolute;left:18335;top:18049;width:2635;height:2382;visibility:visible;mso-wrap-style:square;v-text-anchor:top" coordsize="7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" path="m72,35v,-8,,-8,,-8c73,21,73,21,73,21v2,-5,2,-5,2,-5c70,14,70,14,70,14,66,12,66,12,66,12,64,9,64,9,64,9v,,3,-3,4,-9c66,1,57,2,50,25,43,49,33,25,27,14,21,3,11,11,11,11,7,31,,33,,33v,1,,1,,1c2,36,6,34,12,20v,,4,13,-5,18c3,42,3,42,3,42v,18,,18,,18c3,60,16,68,24,60v,,8,6,7,-4c31,56,45,51,41,38v2,,2,,2,c43,38,54,64,72,35xe" fillcolor="#ffc000" strokecolor="white [3212]" strokeweight=".5pt">
                  <v:path arrowok="t" o:connecttype="custom" o:connectlocs="8888171,4293345;8888171,3312031;9011630,2576028;9258512,1962663;8641289,1717352;8147490,1472006;7900608,1104022;8394372,0;6172329,3066685;3333064,1717352;1357903,1349333;0,4048034;0,4170707;1481362,2453355;864139,4661364;370340,5152021;370340,7360030;2962724,7360030;3826863,6869373;5061308,4661364;5308225,4661364;8888171,4293345" o:connectangles="0,0,0,0,0,0,0,0,0,0,0,0,0,0,0,0,0,0,0,0,0,0"/>
                </v:shape>
                <v:shape id="未知" o:spid="_x0000_s1045" style="position:absolute;left:14192;top:15605;width:4842;height:2714;visibility:visible;mso-wrap-style:square;v-text-anchor:top" coordsize="1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" path="m8,11v,,-8,29,12,16c20,27,28,16,33,28v,,5,17,11,-6c44,22,46,11,64,12v,,6,-4,11,-8c79,,105,5,105,5v18,23,18,23,18,23c131,50,131,50,131,50v,,9,16,7,24e" filled="f" strokecolor="white [3212]" strokeweight="1.5pt">
                  <v:path arrowok="t" o:connecttype="custom" o:connectlocs="956918,1479937;2392294,3632616;3947268,3767142;5263012,2959910;7655306,1614500;8971050,538179;12559491,672705;14712555,3767142;15669473,6727052;16506758,9956052" o:connectangles="0,0,0,0,0,0,0,0,0,0"/>
                </v:shape>
                <v:shape id="dongguan" o:spid="_x0000_s1046" style="position:absolute;left:20351;top:13652;width:3699;height:2746;visibility:visible;mso-wrap-style:square;v-text-anchor:top" coordsize="1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" path="m105,38c103,28,101,27,101,27,91,28,91,28,91,28,88,26,88,26,88,26,88,17,82,9,70,10,58,11,46,7,46,7,8,,1,22,1,22v,,,,,c1,22,3,50,16,40v1,2,1,2,1,2c17,42,6,71,33,70v,,,,,c43,48,63,53,63,53v,,16,6,25,9c96,65,98,72,98,72v4,1,4,1,4,1c104,61,104,61,104,61v,,2,-14,1,-23xm1,22v,,,2,-1,5l1,22xe" fillcolor="#ffc000" strokecolor="white [3212]" strokeweight=".5pt">
                  <v:path arrowok="t" o:connecttype="custom" o:connectlocs="12785908,5377721;12298826,3821003;11081122,3962553;10715829,3679490;8523962,1415206;5601438,990629;121788,3113437;121788,3113437;1948326,5660785;2070114,5943811;4018440,9906364;4018440,9906364;7671552,7500530;10715829,8774185;11933532,10189390;12420614,10330903;12664155,8632672;12785908,5377721;121788,3113437;0,3821003;121788,3113437" o:connectangles="0,0,0,0,0,0,0,0,0,0,0,0,0,0,0,0,0,0,0,0,0"/>
                  <o:lock v:ext="edit" verticies="t"/>
                </v:shape>
                <v:shape id="未知" o:spid="_x0000_s1047" style="position:absolute;left:17097;top:3524;width:5016;height:6080;visibility:visible;mso-wrap-style:square;v-text-anchor:top" coordsize="14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" path="m19,v,,9,2,,11c10,20,,43,8,51v8,9,16,25,23,17c31,68,45,60,51,68v5,8,22,6,27,5c84,73,108,69,108,69v29,22,29,22,29,22c144,116,144,116,144,116v-5,11,-5,11,-5,11c136,139,136,139,136,139v-5,8,-5,8,-5,8c136,163,136,163,136,163e" filled="f" strokecolor="white [3212]" strokeweight="1.5pt">
                  <v:path arrowok="t" o:connecttype="custom" o:connectlocs="2305618,0;2305618,1530481;970770,7095957;3761791,9461263;6188769,9461263;9465157,10156957;13105624,9600395;16624696,12661395;17474142,16139826;16867415,17670308;16503372,19339958;15896610,20453045;16503372,22679221" o:connectangles="0,0,0,0,0,0,0,0,0,0,0,0,0"/>
                </v:shape>
                <v:shape id="qingyuan" o:spid="_x0000_s1048" style="position:absolute;left:11906;top:1936;width:10207;height:10208;visibility:visible;mso-wrap-style:square;v-text-anchor:top" coordsize="29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" path="m286,209v,,,,,c281,193,281,193,281,193v5,-8,5,-8,5,-8c289,173,289,173,289,173v5,-11,5,-11,5,-11c287,137,287,137,287,137,258,115,258,115,258,115v,,-24,4,-30,4c223,120,206,122,201,114v-6,-8,-20,,-20,c174,122,166,106,158,97v-8,-8,2,-31,11,-40c177,49,170,46,169,46v-4,4,-11,6,-27,3c142,49,131,41,128,22v-4,-3,-4,-3,-4,-3c119,17,119,17,119,17,91,2,91,2,91,2v-9,8,-9,8,-9,8c79,2,79,2,79,2,79,2,68,,64,2,59,4,54,2,52,9v-3,7,-9,24,-1,37c59,59,31,70,31,70v,,-31,19,-8,41c26,113,26,113,26,113v2,8,2,8,2,8c28,121,46,135,31,144v-5,3,-10,5,-14,8c26,161,26,161,26,161v10,-5,19,-3,19,-3c57,159,57,159,57,159v9,-25,9,-25,9,-25c66,134,70,134,79,141v9,8,11,9,8,17c85,167,93,176,93,176v12,7,2,18,2,18c134,201,120,221,120,221v5,14,5,14,5,14c128,242,128,242,128,242v13,2,10,13,10,13c139,261,139,261,139,261v,,2,3,2,3c164,282,164,282,164,282v,,,,,c164,282,175,273,183,273v7,,12,-2,12,-2c195,271,202,260,209,251v7,-9,21,-13,21,-13c244,247,259,241,259,241v6,-18,27,-32,27,-32xe" fillcolor="#93f4f9 [1302]" strokecolor="white [3212]" strokeweight=".5pt">
                  <v:path arrowok="t" o:connecttype="custom" o:connectlocs="34474212,27384987;34474212,27384987;33871513,25288546;34474212,24240308;34835831,22667986;35438530,21226667;34594752,17950949;31099132,15068311;27482938,15592430;24228398,14937272;21817601,14937272;19045186,12709793;20371124,7468636;20371124,6027317;17116584,6420398;15429026,2882638;14946867,2489557;14344168,2227480;10969053,262042;9884230,1310280;9522610,262042;7714513,262042;6268035,1179241;6147496,6027317;3736699,9171997;2772416,14544192;3134035,14806233;3375115,15854472;3736699,18868149;2049177,19916351;3134035,21095628;5424257,20702548;6870734,20833551;7955593,17557832;9522610,18475068;10486929,20702548;11210133,23061067;11451212,25419585;14464708,28957345;15067407,30791744;15429026,31708944;16634424,33412341;16754964,34198501;16996044,34591582;19768425,36950100;19768425,36950100;22058681,35770859;23505159,35508781;25192681,32888221;27724017,31184825;31219672,31577905;34474212,27384987" o:connectangles="0,0,0,0,0,0,0,0,0,0,0,0,0,0,0,0,0,0,0,0,0,0,0,0,0,0,0,0,0,0,0,0,0,0,0,0,0,0,0,0,0,0,0,0,0,0,0,0,0,0,0,0"/>
                </v:shape>
                <v:shape id="yangjiang" o:spid="_x0000_s1049" style="position:absolute;left:8445;top:16732;width:5826;height:6604;visibility:visible;mso-wrap-style:square;v-text-anchor:top" coordsize="167,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" path="m161,114c155,110,134,91,134,91v,,-11,-5,-13,-5c119,86,117,83,117,83v,,-8,-18,2,-22c125,56,125,56,125,56v1,-5,1,-5,1,-5c131,48,131,48,131,48v,,5,-3,11,-7c142,41,142,41,142,41v,,-25,2,-28,-27c114,14,114,3,103,10,92,16,87,13,90,1v,,-3,-1,-7,3c79,7,65,23,65,23v,2,,2,,2c65,25,64,39,41,52,18,66,16,68,13,88v,,-13,7,-10,17c5,114,8,120,8,120v,,21,2,11,22c20,147,20,147,20,147v5,8,5,8,5,8c26,176,26,176,26,176v1,1,1,1,1,1c30,177,30,177,30,177v1,-6,1,-6,1,-6c34,174,34,174,34,174v2,6,2,6,2,6c55,181,55,181,55,181v1,-6,1,-6,1,-6c59,175,59,175,59,175v7,4,7,4,7,4c68,174,68,174,68,174v,-3,,-3,,-3c68,171,70,166,82,168v,,7,-15,-4,-19c72,144,72,144,72,144v2,-3,2,-3,2,-3c74,141,80,149,84,141v11,,11,,11,c97,147,97,147,97,147v-2,4,-2,4,-2,4c95,154,95,154,95,154v5,2,5,2,5,2c103,157,103,157,103,157v2,2,2,2,2,2c101,161,101,161,101,161v-4,1,-4,1,-4,1c97,162,91,168,91,176v4,1,4,1,4,1c106,170,106,170,106,170v,,26,-2,5,-12c111,158,99,151,115,144v17,-3,17,-3,17,-3c141,137,141,137,141,137v8,-6,8,-6,8,-6c149,131,143,157,160,152v1,,1,,1,c161,148,164,135,165,130v2,-5,2,-12,-4,-16xe" fillcolor="#009dd9 [3205]" strokecolor="white [3212]" strokeweight=".5pt">
                  <v:path arrowok="t" o:connecttype="custom" o:connectlocs="19594931,15176138;16308823,12114290;14726628,11448673;14239791,11049295;14483192,8120548;15213465,7454931;15335148,6789313;15943704,6389936;17282463,5458078;17282463,5458078;13874671,1863751;12535877,1331235;10953682,133138;10101726,532479;7911010,3061848;7911010,3328088;4990021,6922451;1582195,11714912;365119,13978005;973675,15974894;2312434,18903603;2434152,19569221;3042707,20634216;3164390,23429824;3286108,23562963;3651227,23562963;3772946,22764207;4138065,23163585;4381466,23962304;6693934,24095442;6815618,23296686;7180737,23296686;8032693,23829202;8276130,23163585;8276130,22764207;9980008,22364829;9493205,19835461;8762932,19169843;9006368,18770465;10223444,18770465;11562238,18770465;11805639,19569221;11562238,20101737;11562238,20501078;12170758,20767354;12535877,20900456;12779314,21166732;12292476,21432972;11805639,21566073;11075400,23429824;11562238,23562963;12900997,22631069;13509552,21033594;13996389,19169843;16065387,18770465;17160780,18237986;18134419,17439230;19473213,20234838;19594931,20234838;20081768,17306129;19594931,15176138" o:connectangles="0,0,0,0,0,0,0,0,0,0,0,0,0,0,0,0,0,0,0,0,0,0,0,0,0,0,0,0,0,0,0,0,0,0,0,0,0,0,0,0,0,0,0,0,0,0,0,0,0,0,0,0,0,0,0,0,0,0,0,0,0"/>
                </v:shape>
                <v:shape id="未知" o:spid="_x0000_s1050" style="position:absolute;left:23082;top:9239;width:1492;height:365;visibility:visible;mso-wrap-style:square;v-text-anchor:top" coordsize="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" path="m,1v,,20,3,27,1c34,,43,11,43,11e" filled="f" strokecolor="white [3212]" strokeweight="1.5pt">
                  <v:path arrowok="t" o:connecttype="custom" o:connectlocs="0,110130;3251137,220294;5177760,1211568" o:connectangles="0,0,0"/>
                </v:shape>
                <v:shape id="shaoguan" o:spid="_x0000_s1051" style="position:absolute;left:16652;width:10033;height:9604;visibility:visible;mso-wrap-style:square;v-text-anchor:top" coordsize="29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" path="m247,213v-3,10,-11,11,-19,6c219,215,208,196,227,190v18,-7,12,-24,12,-24c239,165,239,165,239,165v-1,-1,-3,-2,-4,-4c228,153,216,146,212,146v-3,-1,-7,-7,4,-10c228,132,231,117,231,117v10,-8,10,-8,10,-8c241,109,224,101,254,82v,,37,-10,26,-25c280,57,279,48,285,42,291,37,273,31,273,31v,,-9,-17,-30,-6c223,37,229,44,201,33v,,-29,30,-15,-1c186,32,186,13,164,16v,,-12,7,-11,15c153,31,151,34,143,32v-8,-2,-22,3,-22,3c118,34,118,34,118,34v,,-4,-4,-6,-4c110,30,109,29,105,29,102,28,94,25,94,25v,,-6,-6,-10,-12c80,8,54,,53,17v,,1,5,-15,10c21,31,,39,24,47v24,7,9,16,9,16c34,83,34,83,34,83v,,3,10,-3,15c31,98,31,98,31,98v,,10,2,1,11c23,118,13,141,21,150v8,9,16,24,23,17c44,167,58,158,63,166v6,8,23,6,28,6c97,171,121,167,121,167v29,22,29,22,29,22c157,214,157,214,157,214v-5,12,-5,12,-5,12c149,238,149,238,149,238v-5,8,-5,8,-5,8c148,262,148,262,148,262v1,,1,,1,c159,256,159,256,159,256v28,-2,28,-2,28,-2c187,254,187,254,187,254v,,20,2,27,c222,252,230,263,230,263v1,,1,,1,c230,256,231,249,232,244v1,-15,12,-13,12,-13c244,231,256,228,263,215v7,-14,-16,-2,-16,-2xe" fillcolor="#93f4f9 [1302]" strokecolor="white [3212]" strokeweight=".5pt">
                  <v:path arrowok="t" o:connecttype="custom" o:connectlocs="29361109,28404615;27102581,29204742;26983702,25337433;28410146,22136928;28410146,22003567;27934665,21470162;25200620,19469828;25676136,18136259;27459183,15602520;28647904,14535672;30193227,10935122;33283874,7601219;33878200,5600921;32451756,4133993;28885628,3333866;23893055,4400713;22110008,4267353;19494843,2133695;18187243,4133993;16998557,4267353;14383392,4667434;14026755,4534074;13313550,4000632;12481431,3867308;11173866,3333866;9985145,1733613;6300172,2267019;4517091,3600587;2852889,6267687;3922731,8401345;4041610,11068446;3685007,13068780;3685007,13068780;3803886,14535672;2496286,20003233;5230330,22270288;7488859,22136928;10817263,22937054;14383392,22270288;17830641,25204073;18662725,28537939;18068364,30138228;17711762,31738481;17117401,32805329;17592883,34938987;17711762,34938987;18900483,34138860;22228853,33872139;22228853,33872139;25438378,33872139;27340304,35072347;27459183,35072347;27578062,32538608;29004507,30804994;31263069,28671300;29361109,28404615" o:connectangles="0,0,0,0,0,0,0,0,0,0,0,0,0,0,0,0,0,0,0,0,0,0,0,0,0,0,0,0,0,0,0,0,0,0,0,0,0,0,0,0,0,0,0,0,0,0,0,0,0,0,0,0,0,0,0,0"/>
                </v:shape>
                <v:shape id="未知" o:spid="_x0000_s1052" style="position:absolute;left:27305;top:7223;width:10398;height:9080;visibility:visible;mso-wrap-style:square;v-text-anchor:top" coordsize="30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" path="m301,v,,-6,13,-17,15c284,15,264,50,245,59v,,-5,5,-5,17c240,76,212,68,196,95v-7,5,-7,5,-7,5c189,100,181,100,172,99v-9,-1,-25,1,-27,1c143,101,134,105,134,113v,8,-10,8,-17,7c117,120,102,127,90,146,79,166,55,192,55,192v,,-15,11,-37,18c18,210,,213,16,236v10,13,10,13,10,13e" filled="f" strokecolor="white [3212]" strokeweight="1.5pt">
                  <v:path arrowok="t" o:connecttype="custom" o:connectlocs="35920185,0;33891469,1994756;29237345,7845995;28640686,10106696;23389904,12633380;22554540,13298298;20525825,13165307;17303757,13298298;15991053,15027072;13962338,15957936;10740270,19415520;6563487,25532741;2148068,27926433;1909363,31383981;3102749,33112754" o:connectangles="0,0,0,0,0,0,0,0,0,0,0,0,0,0,0"/>
                </v:shape>
                <v:shape id="未知" o:spid="_x0000_s1053" style="position:absolute;left:23955;top:15605;width:1778;height:857;visibility:visible;mso-wrap-style:square;v-text-anchor:top" coordsize="5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" path="m,4c,4,4,5,12,3,19,,30,5,34,18v,,4,5,17,3e" filled="f" strokecolor="white [3212]" strokeweight="1.5pt">
                  <v:path arrowok="t" o:connecttype="custom" o:connectlocs="0,555522;1458483,416651;4132386,2499794;6198596,2916446" o:connectangles="0,0,0,0"/>
                </v:shape>
                <v:shape id="shenzhen" o:spid="_x0000_s1054" style="position:absolute;left:21494;top:15414;width:4668;height:2731;visibility:visible;mso-wrap-style:square;v-text-anchor:top" coordsize="1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" path="m123,26v-1,,-1,,-1,c109,28,105,23,105,23,101,9,90,5,83,7,75,10,72,9,72,9v,,,,,c71,12,71,13,71,13,69,24,69,24,69,24v-4,,-4,,-4,c65,24,63,17,55,14,46,10,30,4,30,4,30,4,10,,,22v,,,,,c,22,,22,,22v5,,5,,5,c5,22,9,42,23,54v,,5,6,2,10c28,64,28,64,28,64v,,5,-8,14,-4c52,65,72,56,72,56,99,49,99,49,99,49v,,14,-1,14,18c113,67,122,73,128,62v7,-10,-9,-11,-9,-11c119,51,113,50,124,44v,,12,-7,-2,-7c122,37,111,39,122,26r1,xe" fillcolor="#ffc000" strokecolor="white [3212]" strokeweight=".5pt">
                  <v:path arrowok="t" o:connecttype="custom" o:connectlocs="14488374,3638253;14370575,3638253;12368106,3218427;9776714,979531;8481001,1259403;8481001,1259403;8363203,1819108;8127606,3358382;7656447,3358382;6478532,1959062;3533745,559743;0,3078510;0,3078510;0,3078510;588957,3078510;2709191,7556340;2944787,8955660;3298148,8955660;4947256,8395954;8481001,7836212;11661350,6856681;13310459,9375486;15077331,8675788;14017180,7136552;14606138,6157021;14370575,5177490;14370575,3638253;14488374,3638253" o:connectangles="0,0,0,0,0,0,0,0,0,0,0,0,0,0,0,0,0,0,0,0,0,0,0,0,0,0,0,0"/>
                </v:shape>
                <v:shape id="未知" o:spid="_x0000_s1055" style="position:absolute;left:29432;top:5111;width:1746;height:7223;visibility:visible;mso-wrap-style:square;v-text-anchor:top" coordsize="5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" path="m37,v,,-15,10,-6,20c40,31,40,47,40,47v,,11,23,-4,21c31,73,31,73,31,73v,,-4,11,-11,11c20,84,22,104,15,118,7,131,,137,14,142v15,5,8,18,8,18c22,160,22,195,32,199e" filled="f" strokecolor="white [3212]" strokeweight="1.5pt">
                  <v:path arrowok="t" o:connecttype="custom" o:connectlocs="4337235,0;3633905,2634907;4688900,6192035;4220014,8958698;3633905,9617443;2344433,11066652;1758325,15546001;1641103,18707897;2578876,21079291;3751127,26217385" o:connectangles="0,0,0,0,0,0,0,0,0,0"/>
                </v:shape>
                <v:shape id="未知" o:spid="_x0000_s1056" style="position:absolute;left:31178;top:11620;width:3366;height:3350;visibility:visible;mso-wrap-style:square;v-text-anchor:top" coordsize="9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" path="m,c,,7,23,20,21v,,9,-2,4,7c24,33,24,33,24,33v,,4,7,-3,7c21,40,11,46,23,52v9,4,9,4,9,4c32,56,44,56,42,81v,,7,8,17,8c74,93,74,93,74,93v8,-2,8,-2,8,-2c88,87,88,87,88,87v6,-2,6,-2,6,-2c96,88,96,88,96,88e" filled="f" strokecolor="white [3212]" strokeweight="1.5pt">
                  <v:path arrowok="t" o:connecttype="custom" o:connectlocs="0,0;2458407,2724559;2950089,3632733;2950089,4281408;2581301,5189618;2827160,6746504;3933416,7265466;5162638,10508950;7252257,11546874;9096054,12065835;10079417,11806373;10816922,11287411;11554461,11027912;11800284,11417124" o:connectangles="0,0,0,0,0,0,0,0,0,0,0,0,0,0"/>
                </v:shape>
                <v:shape id="未知" o:spid="_x0000_s1057" style="position:absolute;left:34972;top:9953;width:1588;height:1857;visibility:visible;mso-wrap-style:square;v-text-anchor:top" coordsize="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" path="m,c11,12,11,12,11,12v,,17,5,19,23c30,35,29,49,47,53e" filled="f" strokecolor="white [3212]" strokeweight="1.5pt">
                  <v:path arrowok="t" o:connecttype="custom" o:connectlocs="0,0;1255331,1473477;3423660,4297624;5363723,6507804" o:connectangles="0,0,0,0"/>
                </v:shape>
                <v:shape id="meizhou" o:spid="_x0000_s1058" style="position:absolute;left:29337;top:3270;width:8366;height:9064;visibility:visible;mso-wrap-style:square;v-text-anchor:top" coordsize="24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" path="m240,104v1,-1,1,-1,1,-1c239,99,237,95,237,95,226,73,226,73,226,73v-7,-9,-7,-9,-7,-9c219,64,231,37,201,47v,,-24,22,-26,-3c175,44,176,39,167,34v-8,-5,-8,-14,-8,-14c159,20,161,13,148,18v-12,5,-23,-1,-23,-1c108,19,108,19,108,19,108,19,100,,91,9v,,-9,10,-14,3c77,12,63,30,72,54,81,77,55,66,51,59,41,57,41,57,41,57,38,54,38,54,38,54v,,,-2,,-5c37,49,37,49,37,49v,,-15,9,-6,20c41,79,41,95,41,95v,,11,24,-5,22c32,121,32,121,32,121v,,-4,11,-12,11c20,132,23,153,15,166v-7,13,-15,20,,24c29,195,22,208,22,208v,,,35,10,39c33,247,33,247,33,247,44,231,57,225,57,225v6,,16,,16,-8c73,209,82,205,84,205v2,-1,18,-3,28,-2c121,204,129,205,129,205v6,-6,6,-6,6,-6c151,173,180,180,180,180v-1,-12,5,-17,5,-17c203,154,224,120,224,120v10,-3,16,-16,16,-16xe" fillcolor="#93f4f9 [1302]" strokecolor="white [3212]" strokeweight=".5pt">
                  <v:path arrowok="t" o:connecttype="custom" o:connectlocs="28921436,14005825;29041927,13871149;28559892,12793781;27234350,9830991;26390807,8618947;24221688,6329534;21088534,5925544;20124500,4578825;19160431,2693439;17834889,2424088;15063243,2289412;13014649,2558764;10966056,1212044;9278970,1616071;8676410,7272264;6145816,7945605;4940730,7676254;4579222,7272264;4579222,6598886;4458731,6598886;3735679,9292325;4940730,12793781;4338205,15756535;3856205,16295237;2410102,17776632;1807577,22355457;1807577,25587562;2651119,28011650;3856205,33263816;3976697,33263816;6868833,30301062;8796936,29223694;10122513,27607623;13496649,27338272;15545278,27607623;16268294,26799606;21691059,24240842;22293585,21951430;26993333,16160562;28921436,14005825" o:connectangles="0,0,0,0,0,0,0,0,0,0,0,0,0,0,0,0,0,0,0,0,0,0,0,0,0,0,0,0,0,0,0,0,0,0,0,0,0,0,0,0"/>
                </v:shape>
                <v:shape id="heyuan" o:spid="_x0000_s1059" style="position:absolute;left:23876;top:4222;width:7302;height:9605;visibility:visible;mso-wrap-style:square;v-text-anchor:top" coordsize="21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" path="m181,237v3,-4,6,-8,8,-12c190,223,190,223,191,221v,,,,,c181,217,181,182,181,182v,,7,-13,-7,-18c159,160,167,153,174,140v8,-13,5,-34,5,-34c187,106,191,95,191,95v4,-4,4,-4,4,-4c211,93,200,69,200,69v,,,-16,-10,-26c181,32,196,23,196,23v,-2,,-2,,-2c194,12,184,,146,18v-19,2,-19,2,-19,2c127,20,108,24,99,39,92,37,92,37,92,37v,,-11,-4,-16,4c76,41,65,38,49,48v,,-10,4,-18,1c31,49,31,49,31,49v,,6,17,-13,24c,80,11,98,19,103v9,4,17,4,20,-7c39,96,62,84,55,98v-7,14,-19,17,-19,17c36,115,25,113,24,127v-2,14,-5,43,14,49c56,182,50,181,55,191v4,4,4,4,4,4c59,195,79,191,67,212v,,-13,8,4,8c71,220,82,228,86,238v4,10,4,12,4,12c90,250,99,264,101,247v2,-5,2,-5,2,-5c106,238,106,238,106,238v,-9,,-9,,-9c125,227,125,227,125,227v,,8,-9,22,-3c153,223,153,223,153,223v4,-1,4,-1,4,-1c161,222,161,222,161,222v4,6,4,6,4,6c180,236,180,236,180,236r1,1xe" fillcolor="#93f4f9 [1302]" strokecolor="white [3212]" strokeweight=".5pt">
                  <v:path arrowok="t" o:connecttype="custom" o:connectlocs="21678392,31369421;22636546,29781067;22876093,29251627;22876093,29251627;21678392,24089595;20840012,21707082;20840012,18530446;21438845,14030213;22876093,12574218;23355187,12044779;23954021,9132863;22756320,5691508;23474926,3044276;23474926,2779556;17486421,2382477;15210793,2647196;11857237,5162069;11018856,4897349;9102514,5426789;5868732,6353307;3712877,6485667;3712877,6485667;2155855,9662303;2275629,13633133;4671031,12706578;6587373,12971298;4311710,15221451;2874496,16809769;4551257,23295436;6587373,25280833;7066433,25810272;8024587,28060389;8503681,29119267;10300215,31501780;10779309,33090098;12096784,32693019;12336331,32031220;12695617,31501780;12695617,30310506;14971280,30045786;17606195,29648707;18324836,29516347;18803896,29383987;19282990,29383987;19762084,30178146;21558619,31237061;21678392,31369421" o:connectangles="0,0,0,0,0,0,0,0,0,0,0,0,0,0,0,0,0,0,0,0,0,0,0,0,0,0,0,0,0,0,0,0,0,0,0,0,0,0,0,0,0,0,0,0,0,0,0"/>
                </v:shape>
                <v:shape id="chaozhou" o:spid="_x0000_s1060" style="position:absolute;left:34972;top:7048;width:4842;height:5096;visibility:visible;mso-wrap-style:square;v-text-anchor:top" coordsize="14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" path="m123,110c98,80,98,80,98,80,88,53,88,53,88,53v,,-6,-10,-6,-12c82,39,83,32,83,32,88,22,88,22,88,22v,-6,,-6,,-6c88,16,90,13,88,11,85,9,83,7,81,3,81,2,81,1,80,v,,,,,c80,,74,14,63,16v,,-20,35,-39,43c24,59,18,64,19,76v,,-8,-2,-18,c,77,,77,,77,11,88,11,88,11,88v,,17,6,18,23c29,111,29,126,46,130v1,-2,1,-2,1,-2c49,126,51,121,50,114v2,-5,2,-5,2,-5c72,95,72,95,72,95v11,6,11,6,11,6c81,121,81,121,81,121v,3,,3,,3c81,122,81,122,81,122v,,,-2,2,-1c86,122,92,122,92,122v3,,3,,3,c95,122,94,127,92,128v-2,2,-8,7,-8,7c90,137,90,137,90,137v,,5,,10,c104,138,108,138,108,138v7,-3,7,-3,7,-3c115,129,115,129,115,129v25,3,25,3,25,3l123,110xe" fillcolor="#7cca62 [3208]" strokecolor="white [3212]" strokeweight=".5pt">
                  <v:path arrowok="t" o:connecttype="custom" o:connectlocs="14712521,14999707;11722171,10908874;10526024,7227125;9808336,5590792;9927968,4363542;10526024,2999956;10526024,2181790;10526024,1499960;9688738,409083;9569106,0;9569106,0;7535674,2181790;2870718,8045292;2272662,10363418;119597,10363418;0,10499791;1315744,11999751;3468809,15136043;5502241,17726916;5621839,17454169;5980700,15545126;6219929,14863333;8612189,12954290;9927968,13772457;9688738,16499666;9688738,16908750;9688738,16636003;9927968,16499666;11004483,16636003;11363309,16636003;11004483,17454169;10047565,18408709;10765253,18681419;11961400,18681419;12918318,18817792;13755603,18408709;13755603,17590543;16745953,17999626;14712521,14999707" o:connectangles="0,0,0,0,0,0,0,0,0,0,0,0,0,0,0,0,0,0,0,0,0,0,0,0,0,0,0,0,0,0,0,0,0,0,0,0,0,0,0"/>
                </v:shape>
                <v:shape id="jieyang" o:spid="_x0000_s1061" style="position:absolute;left:31178;top:9953;width:6699;height:5017;visibility:visible;mso-wrap-style:square;v-text-anchor:top" coordsize="19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" path="m180,19c160,33,160,33,160,33v-2,5,-2,5,-2,5c159,47,158,50,155,53v-1,,-1,,-1,c136,49,137,35,137,35,135,17,118,12,118,12,108,,108,,108,v,,,,,c99,2,89,7,82,19v-7,5,-7,5,-7,5c75,24,67,24,58,23,49,22,33,24,31,24,29,25,20,29,20,37v,8,-10,8,-17,7c3,44,2,45,,46v,1,,1,,1c,47,7,69,20,67v,,9,-2,4,7c24,79,24,79,24,79v,,4,7,-3,7c21,86,11,92,23,98v9,4,9,4,9,4c32,102,44,102,42,127v,,7,8,17,8c74,139,74,139,74,139v8,-2,8,-2,8,-2c88,133,88,133,88,133v6,-2,6,-2,6,-2c96,134,96,134,96,134v,,,,,c100,134,100,134,100,134v15,3,15,3,15,3c125,137,125,137,125,137v5,-5,5,-5,5,-5c130,127,130,127,130,127v6,-2,6,-2,6,-2c136,125,142,121,138,110v-1,-6,-1,-6,-1,-6c137,104,146,95,139,94v-1,-3,-1,-3,-1,-3c146,86,146,86,146,86v2,9,2,9,2,9c155,93,155,93,155,93,165,81,165,81,165,81v,-4,,-4,,-4c162,74,162,74,162,74v-3,-4,-3,-4,-3,-4c159,70,157,69,156,68v3,2,8,2,15,c174,63,174,63,174,63v9,-11,9,-11,9,-11c187,49,187,49,187,49v1,-4,1,-4,1,-4c188,45,188,44,189,44v2,-19,2,-19,2,-19l180,19xm153,66v-2,,-11,-2,-11,-2c140,62,140,62,140,62v10,,10,,10,c150,62,151,64,153,66v,,,,,xe" fillcolor="#7cca62 [3208]" strokecolor="white [3212]" strokeweight=".5pt">
                  <v:path arrowok="t" o:connecttype="custom" o:connectlocs="22143281,2474969;19682925,4298631;19436885,4949902;19067809,6903825;18944807,6903825;16853492,4559118;14516137,1563138;13285976,0;13285976,0;10087502,2474969;9226382,3126277;7135066,2996015;3813555,3126277;2460357,4819641;369041,5731471;0,5991994;0,6122256;2460357,8727487;2952435,9639317;2952435,10290625;2583394,11202456;2829433,12765594;3936592,13286640;5166753,16543142;7258068,17585235;9103345,18106281;10087502,17845758;10825619,17324712;11563702,17064189;11809741,17454973;11809741,17454973;12301819,17454973;14147096,17845758;15377291,17845758;15992372,17194450;15992372,16543142;16730489,16282619;16976529,14328696;16853492,13547163;17099531,12244548;16976529,11853763;17960650,11202456;18206690,12374809;19067809,12114286;20298005,10551148;20298005,10030102;19928964,9639317;19559888,9118271;19190846,8857748;21036123,8857748;21405164,8206440;22512323,6773564;23004401,6382779;23127438,5861733;23250440,5731471;23496479,3256538;22143281,2474969;18821770,8597225;17468572,8336702;17222568,8076179;18452729,8076179;18821770,8597225;18821770,8597225" o:connectangles="0,0,0,0,0,0,0,0,0,0,0,0,0,0,0,0,0,0,0,0,0,0,0,0,0,0,0,0,0,0,0,0,0,0,0,0,0,0,0,0,0,0,0,0,0,0,0,0,0,0,0,0,0,0,0,0,0,0,0,0,0,0,0"/>
                  <o:lock v:ext="edit" verticies="t"/>
                </v:shape>
                <v:shape id="shanwei" o:spid="_x0000_s1062" style="position:absolute;left:27225;top:11620;width:7319;height:5032;visibility:visible;mso-wrap-style:square;v-text-anchor:top" coordsize="21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" path="m211,88v-3,-3,-3,-3,-3,-3c203,87,203,87,203,87v-6,4,-6,4,-6,4c189,93,189,93,189,93,173,89,173,89,173,89v-9,,-16,-8,-16,-8c159,56,147,56,147,56v-9,-4,-9,-4,-9,-4c126,46,136,40,136,40v7,,3,-7,3,-7c138,28,138,28,138,28v6,-9,-4,-7,-4,-7c122,23,114,,114,v,1,,1,,1c108,4,99,11,91,24,79,44,56,70,56,70v,,-15,11,-37,18c19,88,,91,16,114v10,13,10,13,10,13c27,127,27,127,27,127v1,-2,1,-4,2,-7c31,117,31,117,31,117v13,2,13,2,13,2c44,119,50,125,50,113v,,12,,19,-6c69,110,69,110,69,110v,,-4,6,-9,7c60,120,60,120,60,120v,,16,-6,15,14c75,134,96,135,105,138v,,13,-1,-1,-13c102,122,102,122,102,122v,,30,-37,27,-23c129,99,119,106,129,108v11,2,17,8,15,17c158,118,158,118,158,118v15,-7,15,-7,15,-7c173,111,190,106,179,99v-1,-3,-1,-3,-1,-3c180,96,180,96,180,96v7,1,7,1,7,1c191,98,191,98,191,98v-1,3,-1,3,-1,3c190,101,181,112,192,109,211,88,211,88,211,88xe" fillcolor="#7cca62 [3208]" strokecolor="white [3212]" strokeweight=".5pt">
                  <v:path arrowok="t" o:connecttype="custom" o:connectlocs="25385379,11701406;25024459,11302492;24422913,11568422;23701038,12100319;22738572,12366249;20813606,11834352;18888639,10770595;17685548,7446339;16602753,6914478;16362127,5318824;16723083,4388013;16602753,3723170;16121537,2792395;13715320,0;13715320,132983;10948183,3191273;6737365,9307924;2285887,11701406;1924966,15158645;3128057,16887246;3248353,16887246;3488978,15956436;3729603,15557522;5293649,15823489;6015490,15025661;8301376,14227834;8301376,14626748;7218581,15557522;7218581,15956436;9023252,17818020;12632525,18349917;12512229,16621316;12271604,16222402;15519957,13164077;15519957,14360818;17324628,16621316;19008969,15690505;20813606,14759731;21535481,13164077;21415151,12765163;21655776,12765163;22497947,12898146;22979197,13031093;22858867,13430007;23099492,14493764;25385379,11701406" o:connectangles="0,0,0,0,0,0,0,0,0,0,0,0,0,0,0,0,0,0,0,0,0,0,0,0,0,0,0,0,0,0,0,0,0,0,0,0,0,0,0,0,0,0,0,0,0,0"/>
                </v:shape>
                <v:oval id="Oval 40" o:spid="_x0000_s1063" style="position:absolute;left:36814;top:11985;width:27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" filled="f" strokeweight=".257mm"/>
                <v:oval id="Oval 41" o:spid="_x0000_s1064" style="position:absolute;left:36655;top:11810;width:524;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" filled="f" strokecolor="white [3212]" strokeweight=".257mm"/>
                <v:rect id="Rectangle 47" o:spid="_x0000_s1065" style="position:absolute;left:20256;top:18983;width:3065;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36518973" w14:textId="77777777" w:rsidR="00A425CC" w:rsidRDefault="00000000">
                        <w:pPr>
                          <w:spacing w:line="240" w:lineRule="auto"/>
                          <w:ind w:firstLineChars="0" w:firstLine="0"/>
                          <w:rPr>
                            <w:rFonts w:ascii="Arial" w:eastAsia="微软雅黑" w:hAnsi="微软雅黑"/>
                            <w:color w:val="000000" w:themeColor="text1"/>
                            <w:kern w:val="24"/>
                            <w:sz w:val="18"/>
                            <w:szCs w:val="18"/>
                          </w:rPr>
                        </w:pPr>
                        <w:r>
                          <w:rPr>
                            <w:rFonts w:ascii="Arial" w:eastAsia="微软雅黑" w:hAnsi="微软雅黑" w:hint="eastAsia"/>
                            <w:color w:val="000000" w:themeColor="text1"/>
                            <w:kern w:val="24"/>
                            <w:sz w:val="18"/>
                            <w:szCs w:val="18"/>
                          </w:rPr>
                          <w:t>珠海</w:t>
                        </w:r>
                      </w:p>
                    </w:txbxContent>
                  </v:textbox>
                </v:rect>
                <v:rect id="Rectangle 48" o:spid="_x0000_s1066" style="position:absolute;left:29494;top:13782;width:3065;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7879D22D" w14:textId="77777777" w:rsidR="00A425CC" w:rsidRDefault="00000000">
                        <w:pPr>
                          <w:spacing w:line="240" w:lineRule="auto"/>
                          <w:ind w:firstLineChars="0" w:firstLine="0"/>
                          <w:rPr>
                            <w:rFonts w:ascii="Arial" w:eastAsia="微软雅黑" w:hAnsi="微软雅黑"/>
                            <w:color w:val="000000" w:themeColor="text1"/>
                            <w:kern w:val="24"/>
                            <w:sz w:val="18"/>
                            <w:szCs w:val="18"/>
                          </w:rPr>
                        </w:pPr>
                        <w:r>
                          <w:rPr>
                            <w:rFonts w:ascii="Arial" w:eastAsia="微软雅黑" w:hAnsi="微软雅黑" w:hint="eastAsia"/>
                            <w:color w:val="000000" w:themeColor="text1"/>
                            <w:kern w:val="24"/>
                            <w:sz w:val="18"/>
                            <w:szCs w:val="18"/>
                          </w:rPr>
                          <w:t>汕尾</w:t>
                        </w:r>
                      </w:p>
                    </w:txbxContent>
                  </v:textbox>
                </v:rect>
                <v:rect id="Rectangle 49" o:spid="_x0000_s1067" style="position:absolute;left:922;top:23200;width:3064;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12467C99" w14:textId="77777777" w:rsidR="00A425CC" w:rsidRDefault="00000000">
                        <w:pPr>
                          <w:spacing w:line="240" w:lineRule="auto"/>
                          <w:ind w:firstLineChars="0" w:firstLine="0"/>
                          <w:rPr>
                            <w:rFonts w:ascii="Arial" w:eastAsia="微软雅黑" w:hAnsi="微软雅黑"/>
                            <w:color w:val="000000" w:themeColor="text1"/>
                            <w:kern w:val="24"/>
                            <w:sz w:val="18"/>
                            <w:szCs w:val="18"/>
                          </w:rPr>
                        </w:pPr>
                        <w:r>
                          <w:rPr>
                            <w:rFonts w:ascii="Arial" w:eastAsia="微软雅黑" w:hAnsi="微软雅黑" w:hint="eastAsia"/>
                            <w:color w:val="000000" w:themeColor="text1"/>
                            <w:kern w:val="24"/>
                            <w:sz w:val="18"/>
                            <w:szCs w:val="18"/>
                          </w:rPr>
                          <w:t>湛江</w:t>
                        </w:r>
                      </w:p>
                    </w:txbxContent>
                  </v:textbox>
                </v:rect>
                <v:rect id="Rectangle 50" o:spid="_x0000_s1068" style="position:absolute;left:5192;top:20184;width:3064;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285F6366" w14:textId="77777777" w:rsidR="00A425CC" w:rsidRDefault="00000000">
                        <w:pPr>
                          <w:spacing w:line="240" w:lineRule="auto"/>
                          <w:ind w:firstLineChars="0" w:firstLine="0"/>
                          <w:rPr>
                            <w:rFonts w:ascii="Arial" w:eastAsia="微软雅黑" w:hAnsi="微软雅黑"/>
                            <w:color w:val="000000" w:themeColor="text1"/>
                            <w:kern w:val="24"/>
                            <w:sz w:val="18"/>
                            <w:szCs w:val="18"/>
                          </w:rPr>
                        </w:pPr>
                        <w:r>
                          <w:rPr>
                            <w:rFonts w:ascii="Arial" w:eastAsia="微软雅黑" w:hAnsi="微软雅黑" w:hint="eastAsia"/>
                            <w:color w:val="000000" w:themeColor="text1"/>
                            <w:kern w:val="24"/>
                            <w:sz w:val="18"/>
                            <w:szCs w:val="18"/>
                          </w:rPr>
                          <w:t>茂名</w:t>
                        </w:r>
                      </w:p>
                    </w:txbxContent>
                  </v:textbox>
                </v:rect>
                <v:rect id="Rectangle 51" o:spid="_x0000_s1069" style="position:absolute;left:36018;top:8901;width:3065;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19FF9F71" w14:textId="77777777" w:rsidR="00A425CC" w:rsidRDefault="00000000">
                        <w:pPr>
                          <w:spacing w:line="240" w:lineRule="auto"/>
                          <w:ind w:firstLineChars="0" w:firstLine="0"/>
                          <w:rPr>
                            <w:rFonts w:ascii="Arial" w:eastAsia="微软雅黑" w:hAnsi="微软雅黑"/>
                            <w:color w:val="000000" w:themeColor="text1"/>
                            <w:kern w:val="24"/>
                            <w:sz w:val="18"/>
                            <w:szCs w:val="18"/>
                          </w:rPr>
                        </w:pPr>
                        <w:r>
                          <w:rPr>
                            <w:rFonts w:ascii="Arial" w:eastAsia="微软雅黑" w:hAnsi="微软雅黑" w:hint="eastAsia"/>
                            <w:color w:val="000000" w:themeColor="text1"/>
                            <w:kern w:val="24"/>
                            <w:sz w:val="18"/>
                            <w:szCs w:val="18"/>
                          </w:rPr>
                          <w:t>潮州</w:t>
                        </w:r>
                      </w:p>
                    </w:txbxContent>
                  </v:textbox>
                </v:rect>
                <v:rect id="Rectangle 52" o:spid="_x0000_s1070" style="position:absolute;left:19240;top:3008;width:3064;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1D38C707" w14:textId="77777777" w:rsidR="00A425CC" w:rsidRDefault="00000000">
                        <w:pPr>
                          <w:spacing w:line="240" w:lineRule="auto"/>
                          <w:ind w:firstLineChars="0" w:firstLine="0"/>
                          <w:rPr>
                            <w:rFonts w:ascii="Arial" w:eastAsia="微软雅黑" w:hAnsi="微软雅黑"/>
                            <w:color w:val="000000" w:themeColor="text1"/>
                            <w:kern w:val="24"/>
                            <w:sz w:val="18"/>
                            <w:szCs w:val="18"/>
                          </w:rPr>
                        </w:pPr>
                        <w:r>
                          <w:rPr>
                            <w:rFonts w:ascii="Arial" w:eastAsia="微软雅黑" w:hAnsi="微软雅黑" w:hint="eastAsia"/>
                            <w:color w:val="000000" w:themeColor="text1"/>
                            <w:kern w:val="24"/>
                            <w:sz w:val="18"/>
                            <w:szCs w:val="18"/>
                          </w:rPr>
                          <w:t>韶关</w:t>
                        </w:r>
                      </w:p>
                    </w:txbxContent>
                  </v:textbox>
                </v:rect>
                <v:rect id="Rectangle 54" o:spid="_x0000_s1071" style="position:absolute;left:32407;top:5405;width:3065;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5338E061" w14:textId="77777777" w:rsidR="00A425CC" w:rsidRDefault="00000000">
                        <w:pPr>
                          <w:spacing w:line="240" w:lineRule="auto"/>
                          <w:ind w:firstLineChars="0" w:firstLine="0"/>
                          <w:rPr>
                            <w:rFonts w:ascii="Arial" w:eastAsia="微软雅黑" w:hAnsi="微软雅黑"/>
                            <w:color w:val="000000" w:themeColor="text1"/>
                            <w:kern w:val="24"/>
                            <w:sz w:val="18"/>
                            <w:szCs w:val="18"/>
                          </w:rPr>
                        </w:pPr>
                        <w:r>
                          <w:rPr>
                            <w:rFonts w:ascii="Arial" w:eastAsia="微软雅黑" w:hAnsi="微软雅黑" w:hint="eastAsia"/>
                            <w:color w:val="000000" w:themeColor="text1"/>
                            <w:kern w:val="24"/>
                            <w:sz w:val="18"/>
                            <w:szCs w:val="18"/>
                          </w:rPr>
                          <w:t>梅州</w:t>
                        </w:r>
                      </w:p>
                    </w:txbxContent>
                  </v:textbox>
                </v:rect>
                <v:rect id="Rectangle 57" o:spid="_x0000_s1072" style="position:absolute;left:22291;top:16213;width:3871;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79E4E620" w14:textId="77777777" w:rsidR="00A425CC" w:rsidRDefault="00000000">
                        <w:pPr>
                          <w:spacing w:line="240" w:lineRule="auto"/>
                          <w:ind w:firstLineChars="0" w:firstLine="0"/>
                          <w:rPr>
                            <w:rFonts w:ascii="Arial" w:eastAsia="微软雅黑" w:hAnsi="微软雅黑"/>
                            <w:color w:val="000000" w:themeColor="text1"/>
                            <w:kern w:val="24"/>
                            <w:sz w:val="18"/>
                            <w:szCs w:val="18"/>
                          </w:rPr>
                        </w:pPr>
                        <w:r>
                          <w:rPr>
                            <w:rFonts w:ascii="Arial" w:eastAsia="微软雅黑" w:hAnsi="微软雅黑" w:hint="eastAsia"/>
                            <w:color w:val="000000" w:themeColor="text1"/>
                            <w:kern w:val="24"/>
                            <w:sz w:val="18"/>
                            <w:szCs w:val="18"/>
                          </w:rPr>
                          <w:t>深圳</w:t>
                        </w:r>
                      </w:p>
                    </w:txbxContent>
                  </v:textbox>
                </v:rect>
                <v:shape id="zhaoqing" o:spid="_x0000_s1073" style="position:absolute;left:9509;top:6794;width:7509;height:9239;visibility:visible;mso-wrap-style:square;v-text-anchor:top" coordsize="21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" path="m206,127v-1,-6,-1,-6,-1,-6c205,121,208,110,195,108v-3,-7,-3,-7,-3,-7c187,87,187,87,187,87v,,14,-20,-25,-27c162,60,172,49,160,42v,,-8,-9,-6,-18c157,16,155,15,146,7,137,,133,,133,v-9,25,-9,25,-9,25c112,24,112,24,112,24v,,-9,-2,-19,3c84,18,84,18,84,18,76,23,72,29,77,41v8,17,4,25,-6,26c71,67,74,92,42,88v-3,19,-3,19,-3,19c37,110,37,110,37,110v-13,5,-13,5,-13,5c24,115,3,130,,165v1,1,6,6,13,1c13,166,19,164,19,173v,10,10,13,20,15c50,190,63,190,69,190v6,,24,12,24,12c93,202,116,203,122,197v,,7,-3,3,11c121,222,127,234,127,234v,,7,17,14,17c148,252,161,249,161,249v14,-16,14,-16,14,-16c175,233,188,227,194,225v5,-3,20,-20,7,-39c201,186,209,171,202,158v-1,-8,-1,-8,-1,-8c201,150,215,142,206,127xe" fillcolor="#ffc000" strokecolor="white [3212]" strokeweight=".5pt">
                  <v:path arrowok="t" o:connecttype="custom" o:connectlocs="25127384,17071179;25005389,16264673;23785613,14517219;23419698,13576271;22809792,11694411;19760370,8065134;19516415,5645579;18784549,3226061;17808729,940948;16223002,0;15125222,3360466;13661490,3226061;11343899,3629314;10246118,2419555;9392257,5511173;8660392,9006045;5123059,11828853;4757109,14382813;4513153,14786066;2927462,15458167;0,22179099;1585691,22313505;2317557,23254416;4757109,25270718;8416436,25539566;11343899,27152578;14881266,26480477;15247182,27959084;15491137,31453992;17198823,33739105;19638375,33470257;21346061,31319550;23663653,30244196;24517479,25001871;24639474,21238151;24517479,20162798;25127384,17071179" o:connectangles="0,0,0,0,0,0,0,0,0,0,0,0,0,0,0,0,0,0,0,0,0,0,0,0,0,0,0,0,0,0,0,0,0,0,0,0,0"/>
                </v:shape>
                <v:rect id="Rectangle 60" o:spid="_x0000_s1074" style="position:absolute;left:11874;top:11104;width:3065;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5E550DE7" w14:textId="77777777" w:rsidR="00A425CC" w:rsidRDefault="00000000">
                        <w:pPr>
                          <w:spacing w:line="240" w:lineRule="auto"/>
                          <w:ind w:firstLineChars="0" w:firstLine="0"/>
                          <w:rPr>
                            <w:rFonts w:ascii="Arial" w:eastAsia="微软雅黑" w:hAnsi="微软雅黑"/>
                            <w:color w:val="000000" w:themeColor="text1"/>
                            <w:kern w:val="24"/>
                            <w:sz w:val="18"/>
                            <w:szCs w:val="18"/>
                          </w:rPr>
                        </w:pPr>
                        <w:r>
                          <w:rPr>
                            <w:rFonts w:ascii="Arial" w:eastAsia="微软雅黑" w:hAnsi="微软雅黑" w:hint="eastAsia"/>
                            <w:color w:val="000000" w:themeColor="text1"/>
                            <w:kern w:val="24"/>
                            <w:sz w:val="18"/>
                            <w:szCs w:val="18"/>
                          </w:rPr>
                          <w:t>肇庆</w:t>
                        </w:r>
                      </w:p>
                    </w:txbxContent>
                  </v:textbox>
                </v:rect>
                <v:shape id="foshan" o:spid="_x0000_s1075" style="position:absolute;left:14097;top:11620;width:5826;height:5540;visibility:visible;mso-wrap-style:square;v-text-anchor:top" coordsize="16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" path="m124,138c106,115,106,115,106,115v,,-26,-5,-30,-2c71,117,64,121,64,121,47,120,44,132,44,132v-6,22,-10,5,-10,5c29,126,21,136,21,136,,149,8,121,8,121v1,,1,,1,c16,121,29,118,29,118,43,102,43,102,43,102v,,13,-6,18,-8c67,91,82,74,69,55v,,8,-15,1,-28c69,19,69,19,69,19v,,12,-6,7,-19c76,,76,,76,,99,17,99,17,99,17v5,5,5,5,5,5c104,22,107,51,111,39v8,-19,19,3,19,3c132,71,132,71,132,71v8,10,13,19,13,19c145,114,164,122,164,122v3,3,3,3,3,3c167,125,167,125,167,125v,,-35,3,-43,13xe" fillcolor="#ffc000" strokecolor="white [3212]" strokeweight=".5pt">
                  <v:path arrowok="t" o:connecttype="custom" o:connectlocs="15091747,17860205;12900997,14883498;9249769,14624665;7789292,15660033;5355141,17083669;4138065,17730770;2555870,17601335;973675,15660033;1095358,15660033;3529509,15271765;5233423,13201029;7424173,12165624;8397813,7118181;8519531,3494373;8397813,2459005;9249769,0;9249769,0;12049040,2200171;12657596,2847272;13509552,5047444;15821986,5435711;16065387,9188953;17647617,11647958;19960050,15789432;20325170,16177699;20325170,16177699;15091747,17860205" o:connectangles="0,0,0,0,0,0,0,0,0,0,0,0,0,0,0,0,0,0,0,0,0,0,0,0,0,0,0"/>
                </v:shape>
                <v:shape id="未知" o:spid="_x0000_s1076" style="position:absolute;left:18415;top:16208;width:1508;height:444;visibility:visible;mso-wrap-style:square;v-text-anchor:top" coordsize="4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" path="m43,c43,,8,3,,12e" filled="f" strokecolor="white [3212]" strokeweight="1.5pt">
                  <v:path arrowok="t" o:connecttype="custom" o:connectlocs="5288977,0;0,1644650" o:connectangles="0,0"/>
                </v:shape>
                <v:rect id="Rectangle 65" o:spid="_x0000_s1077" style="position:absolute;left:17144;top:7833;width:3065;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187D511B" w14:textId="77777777" w:rsidR="00A425CC" w:rsidRDefault="00000000">
                        <w:pPr>
                          <w:spacing w:line="240" w:lineRule="auto"/>
                          <w:ind w:firstLineChars="0" w:firstLine="0"/>
                          <w:rPr>
                            <w:rFonts w:ascii="Arial" w:eastAsia="微软雅黑" w:hAnsi="微软雅黑"/>
                            <w:color w:val="000000" w:themeColor="text1"/>
                            <w:kern w:val="24"/>
                            <w:sz w:val="18"/>
                            <w:szCs w:val="18"/>
                          </w:rPr>
                        </w:pPr>
                        <w:r>
                          <w:rPr>
                            <w:rFonts w:ascii="Arial" w:eastAsia="微软雅黑" w:hAnsi="微软雅黑" w:hint="eastAsia"/>
                            <w:color w:val="000000" w:themeColor="text1"/>
                            <w:kern w:val="24"/>
                            <w:sz w:val="18"/>
                            <w:szCs w:val="18"/>
                          </w:rPr>
                          <w:t>清远</w:t>
                        </w:r>
                      </w:p>
                    </w:txbxContent>
                  </v:textbox>
                </v:rect>
                <v:shape id="zhongshan" o:spid="_x0000_s1078" style="position:absolute;left:18415;top:16208;width:2365;height:3619;visibility:visible;mso-wrap-style:square;v-text-anchor:top" coordsize="6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" path="m51,13v2,-3,2,-3,2,-3c56,12,56,12,56,12,43,,43,,43,,43,,8,3,,12v,1,,1,,1c8,34,8,34,8,34v,,9,16,7,24c15,58,15,58,15,58v3,,7,2,9,6c30,75,40,99,47,75,54,52,63,51,65,51v,,,,,-1c67,42,66,29,51,13xe" fillcolor="#ffc000" strokecolor="white [3212]" strokeweight=".5pt">
                  <v:path arrowok="t" o:connecttype="custom" o:connectlocs="6355532,1737449;6604774,1336508;6978621,1603802;5358596,0;0,1603802;0,1737449;996936,4544075;1869268,7751642;1869268,7751642;2990843,8553525;5857081,10023680;8100196,6816112;8100196,6682465;6355532,1737449" o:connectangles="0,0,0,0,0,0,0,0,0,0,0,0,0,0"/>
                </v:shape>
                <v:shape id="yunfu" o:spid="_x0000_s1079" style="position:absolute;left:7921;top:12858;width:7144;height:5382;visibility:visible;mso-wrap-style:square;v-text-anchor:top" coordsize="20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" path="m202,104v-2,,-2,,-2,c180,116,188,88,188,88v,,,,,c181,87,175,70,175,70v,,-7,-11,-3,-26c176,30,169,33,169,33v-6,7,-28,5,-28,5c141,38,122,27,117,27v-6,,-20,,-30,-2c76,22,66,19,66,10,66,,60,2,60,2,53,8,47,1,47,1v,,,,,c46,13,47,27,52,43v,3,,3,,3c31,76,31,76,31,76,,90,,90,,90v,13,,13,,13c1,104,1,104,1,104v,,10,15,23,12c24,116,33,115,25,123v-8,8,-1,10,10,7c35,130,39,130,42,137v3,7,4,5,11,-2c60,129,75,128,80,130v1,,1,,1,c81,130,95,113,99,110v3,-4,7,-3,7,-3c103,119,108,123,119,116v11,-7,11,5,11,5c133,149,158,147,158,147v5,-4,10,-9,12,-17c187,117,187,117,187,117v,,4,-2,12,2c206,121,202,107,202,104xe" fillcolor="#009dd9 [3205]" strokecolor="white [3212]" strokeweight=".5pt">
                  <v:path arrowok="t" o:connecttype="custom" o:connectlocs="24293207,13568058;24052669,13568058;22609512,11480673;22609512,11480673;21046085,9132351;20685279,5740318;20324507,4305239;16957116,4957544;14070802,3522465;10462908,3261564;7937365,1304611;7215787,260937;5652361,130468;5652361,130468;6253705,5609850;6253705,6001255;3728162,9915125;0,11741573;0,13437590;120269,13568058;2886315,15133606;3006584,16046848;4209203,16960055;5051051,17873297;6373974,17612360;9621061,16960055;9741330,16960055;11906066,14350832;12747913,13959427;14311339,15133606;15634228,15785912;19001618,19177908;20444775,16960055;22489243,15264074;23932400,15524975;24293207,13568058" o:connectangles="0,0,0,0,0,0,0,0,0,0,0,0,0,0,0,0,0,0,0,0,0,0,0,0,0,0,0,0,0,0,0,0,0,0,0,0"/>
                </v:shape>
                <v:rect id="Rectangle 71" o:spid="_x0000_s1080" style="position:absolute;left:9874;top:14374;width:3065;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1A03B42A" w14:textId="77777777" w:rsidR="00A425CC" w:rsidRDefault="00000000">
                        <w:pPr>
                          <w:spacing w:line="240" w:lineRule="auto"/>
                          <w:ind w:firstLineChars="0" w:firstLine="0"/>
                          <w:rPr>
                            <w:rFonts w:ascii="Arial" w:eastAsia="微软雅黑" w:hAnsi="微软雅黑"/>
                            <w:color w:val="000000" w:themeColor="text1"/>
                            <w:kern w:val="24"/>
                            <w:sz w:val="18"/>
                            <w:szCs w:val="18"/>
                          </w:rPr>
                        </w:pPr>
                        <w:r>
                          <w:rPr>
                            <w:rFonts w:ascii="Arial" w:eastAsia="微软雅黑" w:hAnsi="微软雅黑" w:hint="eastAsia"/>
                            <w:color w:val="000000" w:themeColor="text1"/>
                            <w:kern w:val="24"/>
                            <w:sz w:val="18"/>
                            <w:szCs w:val="18"/>
                          </w:rPr>
                          <w:t>云浮</w:t>
                        </w:r>
                      </w:p>
                    </w:txbxContent>
                  </v:textbox>
                </v:rect>
                <v:rect id="Rectangle 73" o:spid="_x0000_s1081" style="position:absolute;left:10213;top:19612;width:3065;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3BFAB514" w14:textId="77777777" w:rsidR="00A425CC" w:rsidRDefault="00000000">
                        <w:pPr>
                          <w:spacing w:line="240" w:lineRule="auto"/>
                          <w:ind w:firstLineChars="0" w:firstLine="0"/>
                          <w:rPr>
                            <w:rFonts w:ascii="Arial" w:eastAsia="微软雅黑" w:hAnsi="微软雅黑"/>
                            <w:color w:val="000000" w:themeColor="text1"/>
                            <w:kern w:val="24"/>
                            <w:sz w:val="18"/>
                            <w:szCs w:val="18"/>
                          </w:rPr>
                        </w:pPr>
                        <w:r>
                          <w:rPr>
                            <w:rFonts w:ascii="Arial" w:eastAsia="微软雅黑" w:hAnsi="微软雅黑" w:hint="eastAsia"/>
                            <w:color w:val="000000" w:themeColor="text1"/>
                            <w:kern w:val="24"/>
                            <w:sz w:val="18"/>
                            <w:szCs w:val="18"/>
                          </w:rPr>
                          <w:t>阳江</w:t>
                        </w:r>
                      </w:p>
                    </w:txbxContent>
                  </v:textbox>
                </v:rect>
                <v:shape id="jiangmen" o:spid="_x0000_s1082" style="position:absolute;left:12239;top:15605;width:6795;height:6667;visibility:visible;mso-wrap-style:square;v-text-anchor:top" coordsize="19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" path="m179,28c161,5,161,5,161,5v,,-26,-5,-30,-1c126,8,120,11,120,11,102,10,100,22,100,22,94,44,89,27,89,27,84,16,77,26,77,26v,,4,18,-2,16c67,39,63,40,63,40,45,53,45,53,45,53,42,69,22,77,22,77v-5,3,-5,3,-5,3c16,85,16,85,16,85v-6,5,-6,5,-6,5c,94,8,112,8,112v,,2,3,4,3c14,115,26,120,26,120v,,20,19,27,23c59,147,58,154,57,159v-2,6,-5,20,-5,23c57,183,57,183,57,183v10,-4,10,-4,10,-4c65,143,65,143,65,143v,-10,,-10,,-10c68,131,68,131,68,131v2,3,2,3,2,3c70,144,70,144,70,144v2,2,2,2,2,2c83,142,83,142,83,142v,4,,4,,4c72,154,72,154,72,154v3,9,3,9,3,9c75,163,89,171,92,174v3,3,12,-3,12,-3c109,161,109,161,109,161v6,-2,6,-2,6,-2c122,146,122,146,122,146v15,-1,15,-1,15,-1c137,145,142,150,142,159v,,5,4,12,-2c154,157,159,148,162,148v,,-1,-28,3,-35c165,113,174,108,168,98v,-10,,-10,,-10c166,73,166,73,166,73v1,-3,1,-3,1,-3c170,68,170,68,170,68v2,15,2,15,2,15c172,83,172,94,175,98v,,,,,c183,93,184,80,186,77v1,-2,8,-5,8,-5c196,64,187,49,187,49l179,28xe" fillcolor="#ffc000" strokecolor="white [3212]" strokeweight=".5pt">
                  <v:path arrowok="t" o:connecttype="custom" o:connectlocs="21512346,3716616;19349109,663676;15743668,530956;14421694,1460109;12018067,2920219;10696093,3583895;9253923,3451138;9013568,5574924;7571398,5309446;5408127,7035033;2643983,10220730;2043076,10618928;1922881,11282604;1201814,11946280;961458,14866499;1442169,15264698;3124695,15928374;6369584,18981350;6850296,21105135;6249389,24158075;6850296,24290796;8052110,23759840;7811754,18981350;7811754,17653961;8172305,17388483;8412661,17786718;8412661,19114070;8653016,19379548;9974991,18848593;9974991,19379548;8653016,20441423;9013568,21636054;11056644,23096164;12498778,22697965;13099685,21370577;13820787,21105135;14662050,19379548;16464770,19246791;17065677,21105135;18507847,20839658;19469270,19645026;19829821,14999220;20190372,13008191;20190372,11680803;19950016,9689774;20070177,9291576;20430728,9026098;20671083,11017126;21031634,13008191;21031634,13008191;22353609,10220730;23315066,9557017;22473804,6504077;21512346,3716616" o:connectangles="0,0,0,0,0,0,0,0,0,0,0,0,0,0,0,0,0,0,0,0,0,0,0,0,0,0,0,0,0,0,0,0,0,0,0,0,0,0,0,0,0,0,0,0,0,0,0,0,0,0,0,0,0,0"/>
                </v:shape>
                <v:rect id="Rectangle 76" o:spid="_x0000_s1083" style="position:absolute;left:14144;top:18088;width:3065;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05C2511A" w14:textId="77777777" w:rsidR="00A425CC" w:rsidRDefault="00000000">
                        <w:pPr>
                          <w:spacing w:line="240" w:lineRule="auto"/>
                          <w:ind w:firstLineChars="0" w:firstLine="0"/>
                          <w:rPr>
                            <w:rFonts w:ascii="Arial" w:eastAsia="微软雅黑" w:hAnsi="微软雅黑"/>
                            <w:color w:val="000000" w:themeColor="text1"/>
                            <w:kern w:val="24"/>
                            <w:sz w:val="18"/>
                            <w:szCs w:val="18"/>
                          </w:rPr>
                        </w:pPr>
                        <w:r>
                          <w:rPr>
                            <w:rFonts w:ascii="Arial" w:eastAsia="微软雅黑" w:hAnsi="微软雅黑" w:hint="eastAsia"/>
                            <w:color w:val="000000" w:themeColor="text1"/>
                            <w:kern w:val="24"/>
                            <w:sz w:val="18"/>
                            <w:szCs w:val="18"/>
                          </w:rPr>
                          <w:t>江门</w:t>
                        </w:r>
                      </w:p>
                    </w:txbxContent>
                  </v:textbox>
                </v:rect>
                <v:shape id="huizhou" o:spid="_x0000_s1084" style="position:absolute;left:21669;top:9239;width:8461;height:8112;visibility:visible;mso-wrap-style:square;v-text-anchor:top" coordsize="24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" path="m243,100c226,91,226,91,226,91v-4,-6,-4,-6,-4,-6c219,85,219,85,219,85v-4,1,-4,1,-4,1c209,87,209,87,209,87v-14,-6,-22,3,-22,3c168,92,168,92,168,92v,9,,9,,9c165,105,165,105,165,105v-3,5,-3,5,-3,5c161,127,152,113,152,113v,,,-2,-4,-12c144,91,133,83,133,83v-17,,-4,-8,-4,-8c141,54,121,58,121,58v-4,-4,-4,-4,-4,-4c112,44,118,45,100,39,88,35,85,23,84,10v,,,,,c84,10,76,,69,2,61,4,40,,40,v2,5,-1,20,-1,20c39,20,33,25,16,37,,49,13,57,29,73,45,88,16,97,16,97v,,1,24,-1,26c14,125,12,131,12,131v,,12,2,19,1c43,131,49,140,49,149v3,1,3,1,3,1c62,149,62,149,62,149v,,2,2,4,11c66,166,66,174,66,179v,,,,,c66,179,69,180,77,178v7,-3,18,2,22,15c99,193,103,198,116,196v1,1,1,1,1,1c131,191,131,191,131,191v11,-2,11,-2,11,-2c147,183,147,183,147,183v,,13,2,2,8c149,191,139,204,146,218v,,8,3,16,-1c162,217,165,223,168,224v1,-1,2,-2,3,-3c171,219,171,217,171,214v3,-6,3,-6,3,-6c174,208,187,204,168,198v,,-9,-8,6,-8c179,199,179,199,179,199v,,5,5,8,-7c186,191,186,191,186,191,176,178,176,178,176,178v-16,-22,3,-25,3,-25c201,146,216,134,216,134v,,15,-17,27,-33l243,100xe" fillcolor="#ffc000" strokecolor="white [3212]" strokeweight=".5pt">
                  <v:path arrowok="t" o:connecttype="custom" o:connectlocs="29461585,13114931;27400478,11934599;26915520,11147699;26551802,11147699;26066844,11278831;25339372,11409999;22672068,11803431;20368517,12065731;20368517,13246099;20004764,13770699;19641045,14426432;18428650,14819864;17943692,13246099;16125064,10885399;15640106,9836198;14670155,7606666;14185197,7082066;12124126,5114833;10184258,1311500;10184258,1311500;8365631,262300;4849650,0;4728411,2623001;1939867,4852533;3515981,9573898;1939867,12721499;1818628,16131364;1454909,17180564;3758460,17311732;5940806,19541265;6304524,19672397;7516954,19541265;8001912,20983897;8001912,23475730;8001912,23475730;9335547,23344598;12002851,25311830;14063958,25705298;14185197,25836430;15882585,25049530;17216220,24787230;17822452,24000330;18064931,25049530;17701213,28590563;19641045,28459431;20368517,29377463;20732236,28984031;20732236,28065963;21095954,27279063;20368517,25967562;21095954,24918398;21702152,26098730;22672068,25180698;22550828,25049530;21338433,23344598;21702152,20065865;26188083,17574032;29461585,13246099;29461585,13114931" o:connectangles="0,0,0,0,0,0,0,0,0,0,0,0,0,0,0,0,0,0,0,0,0,0,0,0,0,0,0,0,0,0,0,0,0,0,0,0,0,0,0,0,0,0,0,0,0,0,0,0,0,0,0,0,0,0,0,0,0,0,0"/>
                </v:shape>
                <v:rect id="Rectangle 79" o:spid="_x0000_s1085" style="position:absolute;left:23779;top:12421;width:3065;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51BB79AE" w14:textId="77777777" w:rsidR="00A425CC" w:rsidRDefault="00000000">
                        <w:pPr>
                          <w:spacing w:line="240" w:lineRule="auto"/>
                          <w:ind w:firstLineChars="0" w:firstLine="0"/>
                          <w:rPr>
                            <w:rFonts w:ascii="Arial" w:eastAsia="微软雅黑" w:hAnsi="微软雅黑"/>
                            <w:color w:val="000000" w:themeColor="text1"/>
                            <w:kern w:val="24"/>
                            <w:sz w:val="18"/>
                            <w:szCs w:val="18"/>
                          </w:rPr>
                        </w:pPr>
                        <w:r>
                          <w:rPr>
                            <w:rFonts w:ascii="Arial" w:eastAsia="微软雅黑" w:hAnsi="微软雅黑" w:hint="eastAsia"/>
                            <w:color w:val="000000" w:themeColor="text1"/>
                            <w:kern w:val="24"/>
                            <w:sz w:val="18"/>
                            <w:szCs w:val="18"/>
                          </w:rPr>
                          <w:t>惠州</w:t>
                        </w:r>
                      </w:p>
                    </w:txbxContent>
                  </v:textbox>
                </v:rect>
                <v:shape id="shantou" o:spid="_x0000_s1086" style="position:absolute;left:34623;top:10572;width:3175;height:3255;visibility:visible;mso-wrap-style:square;v-text-anchor:top" coordsize="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" path="m89,31v1,-4,1,-4,1,-4c90,27,90,27,91,26,92,7,92,7,92,7,82,,82,,82,,61,15,61,15,61,15v-2,5,-2,5,-2,5c61,44,41,38,41,38,28,27,28,27,28,27,14,22,1,34,1,34v,,,5,,9c,47,,59,,59,,74,,74,,74v,,4,6,19,11c33,89,40,78,41,76,40,73,40,73,40,73v8,-5,8,-5,8,-5c50,77,50,77,50,77v7,-2,7,-2,7,-2c67,63,67,63,67,63v,-4,,-4,,-4c64,56,64,56,64,56,61,52,61,52,61,52v,,-2,-1,-3,-2c61,52,66,52,73,50v3,-5,3,-5,3,-5c85,34,85,34,85,34r4,-3xm55,48c53,48,44,46,44,46,42,44,42,44,42,44v10,,10,,10,c52,44,53,46,55,48v,,,,,xe" fillcolor="#7cca62 [3208]" strokecolor="white [3212]" strokeweight=".5pt">
                  <v:path arrowok="t" o:connecttype="custom" o:connectlocs="10599910,4145700;10719007,3610782;10838104,3477035;10957201,936123;9766196,0;7265090,2005994;7026896,2674659;4883115,5081860;3334785,3610782;119097,4546906;119097,5750524;0,7890230;0,9896224;2262912,11367301;4883115,10163683;4763984,9762476;5716795,9093812;5954989,10297430;6788702,10029972;7979707,8425183;7979707,7890230;7622416,7489024;7265090,6954106;6907799,6686648;8694289,6686648;9051614,6017983;10123488,4546906;10599910,4145700;6550508,6419189;5240407,6151694;5002213,5884235;6193217,5884235;6550508,6419189;6550508,6419189" o:connectangles="0,0,0,0,0,0,0,0,0,0,0,0,0,0,0,0,0,0,0,0,0,0,0,0,0,0,0,0,0,0,0,0,0,0"/>
                  <o:lock v:ext="edit" verticies="t"/>
                </v:shape>
                <v:rect id="Rectangle 81" o:spid="_x0000_s1087" style="position:absolute;left:32272;top:11116;width:3065;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1D3803C1" w14:textId="77777777" w:rsidR="00A425CC" w:rsidRDefault="00000000">
                        <w:pPr>
                          <w:spacing w:line="240" w:lineRule="auto"/>
                          <w:ind w:firstLineChars="0" w:firstLine="0"/>
                          <w:rPr>
                            <w:rFonts w:ascii="Arial" w:eastAsia="微软雅黑" w:hAnsi="微软雅黑"/>
                            <w:color w:val="000000" w:themeColor="text1"/>
                            <w:kern w:val="24"/>
                            <w:sz w:val="18"/>
                            <w:szCs w:val="18"/>
                          </w:rPr>
                        </w:pPr>
                        <w:r>
                          <w:rPr>
                            <w:rFonts w:ascii="Arial" w:eastAsia="微软雅黑" w:hAnsi="微软雅黑" w:hint="eastAsia"/>
                            <w:color w:val="000000" w:themeColor="text1"/>
                            <w:kern w:val="24"/>
                            <w:sz w:val="18"/>
                            <w:szCs w:val="18"/>
                          </w:rPr>
                          <w:t>揭阳</w:t>
                        </w:r>
                      </w:p>
                    </w:txbxContent>
                  </v:textbox>
                </v:rect>
                <v:rect id="Rectangle 82" o:spid="_x0000_s1088" style="position:absolute;left:35160;top:11289;width:3065;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33FE57A0" w14:textId="77777777" w:rsidR="00A425CC" w:rsidRDefault="00000000">
                        <w:pPr>
                          <w:spacing w:line="240" w:lineRule="auto"/>
                          <w:ind w:firstLineChars="0" w:firstLine="0"/>
                          <w:rPr>
                            <w:rFonts w:ascii="Arial" w:eastAsia="微软雅黑" w:hAnsi="微软雅黑"/>
                            <w:color w:val="000000" w:themeColor="text1"/>
                            <w:kern w:val="24"/>
                            <w:sz w:val="18"/>
                            <w:szCs w:val="18"/>
                          </w:rPr>
                        </w:pPr>
                        <w:r>
                          <w:rPr>
                            <w:rFonts w:ascii="Arial" w:eastAsia="微软雅黑" w:hAnsi="微软雅黑" w:hint="eastAsia"/>
                            <w:color w:val="000000" w:themeColor="text1"/>
                            <w:kern w:val="24"/>
                            <w:sz w:val="18"/>
                            <w:szCs w:val="18"/>
                          </w:rPr>
                          <w:t>汕头</w:t>
                        </w:r>
                      </w:p>
                    </w:txbxContent>
                  </v:textbox>
                </v:rect>
                <v:rect id="Rectangle 84" o:spid="_x0000_s1089" style="position:absolute;left:18752;top:17350;width:3096;height:1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6F399DC4" w14:textId="77777777" w:rsidR="00A425CC" w:rsidRDefault="00000000">
                        <w:pPr>
                          <w:spacing w:line="240" w:lineRule="auto"/>
                          <w:ind w:firstLineChars="0" w:firstLine="0"/>
                          <w:rPr>
                            <w:rFonts w:ascii="Arial" w:eastAsia="微软雅黑" w:hAnsi="微软雅黑"/>
                            <w:color w:val="000000" w:themeColor="text1"/>
                            <w:kern w:val="24"/>
                            <w:sz w:val="18"/>
                            <w:szCs w:val="18"/>
                          </w:rPr>
                        </w:pPr>
                        <w:r>
                          <w:rPr>
                            <w:rFonts w:ascii="Arial" w:eastAsia="微软雅黑" w:hAnsi="微软雅黑" w:hint="eastAsia"/>
                            <w:color w:val="000000" w:themeColor="text1"/>
                            <w:kern w:val="24"/>
                            <w:sz w:val="18"/>
                            <w:szCs w:val="18"/>
                          </w:rPr>
                          <w:t>中山</w:t>
                        </w:r>
                      </w:p>
                    </w:txbxContent>
                  </v:textbox>
                </v:rect>
                <v:rect id="Rectangle 85" o:spid="_x0000_s1090" style="position:absolute;left:20970;top:14373;width:4128;height:1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3F64E1B5" w14:textId="77777777" w:rsidR="00A425CC" w:rsidRDefault="00000000">
                        <w:pPr>
                          <w:spacing w:line="240" w:lineRule="auto"/>
                          <w:ind w:firstLineChars="0" w:firstLine="0"/>
                          <w:rPr>
                            <w:rFonts w:ascii="Arial" w:eastAsia="微软雅黑" w:hAnsi="微软雅黑"/>
                            <w:color w:val="000000" w:themeColor="text1"/>
                            <w:kern w:val="24"/>
                            <w:sz w:val="18"/>
                            <w:szCs w:val="18"/>
                          </w:rPr>
                        </w:pPr>
                        <w:r>
                          <w:rPr>
                            <w:rFonts w:ascii="Arial" w:eastAsia="微软雅黑" w:hAnsi="微软雅黑" w:hint="eastAsia"/>
                            <w:color w:val="000000" w:themeColor="text1"/>
                            <w:kern w:val="24"/>
                            <w:sz w:val="18"/>
                            <w:szCs w:val="18"/>
                          </w:rPr>
                          <w:t>东莞</w:t>
                        </w:r>
                      </w:p>
                    </w:txbxContent>
                  </v:textbox>
                </v:rect>
                <v:rect id="Rectangle 53" o:spid="_x0000_s1091" style="position:absolute;left:26018;top:7833;width:3065;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061360DA" w14:textId="77777777" w:rsidR="00A425CC" w:rsidRDefault="00000000">
                        <w:pPr>
                          <w:spacing w:line="240" w:lineRule="auto"/>
                          <w:ind w:firstLineChars="0" w:firstLine="0"/>
                          <w:rPr>
                            <w:rFonts w:ascii="Arial" w:eastAsia="微软雅黑" w:hAnsi="微软雅黑"/>
                            <w:color w:val="000000" w:themeColor="text1"/>
                            <w:kern w:val="24"/>
                            <w:sz w:val="18"/>
                            <w:szCs w:val="18"/>
                          </w:rPr>
                        </w:pPr>
                        <w:r>
                          <w:rPr>
                            <w:rFonts w:ascii="Arial" w:eastAsia="微软雅黑" w:hAnsi="微软雅黑" w:hint="eastAsia"/>
                            <w:color w:val="000000" w:themeColor="text1"/>
                            <w:kern w:val="24"/>
                            <w:sz w:val="18"/>
                            <w:szCs w:val="18"/>
                          </w:rPr>
                          <w:t>河源</w:t>
                        </w:r>
                      </w:p>
                    </w:txbxContent>
                  </v:textbox>
                </v:rect>
                <v:shape id="guangzhou" o:spid="_x0000_s1092" style="position:absolute;left:17541;top:9239;width:5715;height:7683;visibility:visible;mso-wrap-style:square;v-text-anchor:top" coordsize="16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" path="m132,2c122,8,122,8,122,8v,,-21,14,-27,32c95,40,80,46,66,37v,,-14,4,-21,13c38,59,31,70,31,70v,,-4,2,-12,2c11,72,1,81,1,81,,82,,82,,82v5,5,5,5,5,5c5,87,8,116,12,104v8,-19,19,3,19,3c33,136,33,136,33,136v8,9,13,19,13,19c47,179,65,187,65,187v13,12,13,12,13,12c78,199,78,199,78,199v14,10,14,10,14,10c96,208,96,208,96,208v-3,-4,-3,-4,-3,-4c83,189,83,189,83,189v3,1,3,1,3,1c86,190,106,200,88,183,78,174,78,174,78,174v3,-30,3,-30,3,-30c81,144,81,144,81,144v1,-2,10,-20,45,-14c126,130,128,131,131,131v,,,,,c131,131,133,125,134,123v2,-3,1,-26,1,-26c135,97,164,88,148,72,132,57,118,49,135,36,152,24,158,20,158,20v,,5,-15,2,-20l132,2xe" fillcolor="#ffc000" strokecolor="white [3212]" strokeweight=".5pt">
                  <v:path arrowok="t" o:connecttype="custom" o:connectlocs="16029460,270302;14815092,1081134;11536355,5405744;8014730,5000346;5464585,6757217;3764477,9460089;2307257,9730354;121444,10946658;0,11081827;607184,11757526;1457220,14054964;3764477,14460399;4007365,18379574;5586029,20947314;7893286,25271923;9471950,26893661;9471950,26893661;11172058,28245097;11657799,28109965;11293467,27569361;10079134,25542225;10443431,25677358;10686318,24731356;9471950,23515053;9836247,19460745;9836247,19460745;15300832,17568705;15908016,17703874;15908016,17703874;16272313,16622704;16393756,13108963;17972420,9730354;16393756,4865177;19186753,2702872;19429641,0;16029460,270302" o:connectangles="0,0,0,0,0,0,0,0,0,0,0,0,0,0,0,0,0,0,0,0,0,0,0,0,0,0,0,0,0,0,0,0,0,0,0,0"/>
                </v:shape>
                <v:rect id="Rectangle 64" o:spid="_x0000_s1093" style="position:absolute;left:19049;top:11612;width:3065;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6B2A6CF4" w14:textId="77777777" w:rsidR="00A425CC" w:rsidRDefault="00000000">
                        <w:pPr>
                          <w:spacing w:line="240" w:lineRule="auto"/>
                          <w:ind w:firstLineChars="0" w:firstLine="0"/>
                          <w:rPr>
                            <w:rFonts w:ascii="Arial" w:eastAsia="微软雅黑" w:hAnsi="微软雅黑"/>
                            <w:color w:val="000000" w:themeColor="text1"/>
                            <w:kern w:val="24"/>
                            <w:sz w:val="18"/>
                            <w:szCs w:val="18"/>
                          </w:rPr>
                        </w:pPr>
                        <w:r>
                          <w:rPr>
                            <w:rFonts w:ascii="Arial" w:eastAsia="微软雅黑" w:hAnsi="微软雅黑" w:hint="eastAsia"/>
                            <w:color w:val="000000" w:themeColor="text1"/>
                            <w:kern w:val="24"/>
                            <w:sz w:val="18"/>
                            <w:szCs w:val="18"/>
                          </w:rPr>
                          <w:t>广州</w:t>
                        </w:r>
                      </w:p>
                    </w:txbxContent>
                  </v:textbox>
                </v:rect>
                <v:rect id="Rectangle 83" o:spid="_x0000_s1094" style="position:absolute;left:16827;top:13810;width:3065;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5FE18013" w14:textId="77777777" w:rsidR="00A425CC" w:rsidRDefault="00000000">
                        <w:pPr>
                          <w:spacing w:line="240" w:lineRule="auto"/>
                          <w:ind w:firstLineChars="0" w:firstLine="0"/>
                          <w:rPr>
                            <w:rFonts w:ascii="Arial" w:eastAsia="微软雅黑" w:hAnsi="微软雅黑"/>
                            <w:color w:val="000000" w:themeColor="text1"/>
                            <w:kern w:val="24"/>
                            <w:sz w:val="18"/>
                            <w:szCs w:val="18"/>
                          </w:rPr>
                        </w:pPr>
                        <w:r>
                          <w:rPr>
                            <w:rFonts w:ascii="Arial" w:eastAsia="微软雅黑" w:hAnsi="微软雅黑" w:hint="eastAsia"/>
                            <w:color w:val="000000" w:themeColor="text1"/>
                            <w:kern w:val="24"/>
                            <w:sz w:val="18"/>
                            <w:szCs w:val="18"/>
                          </w:rPr>
                          <w:t>佛山</w:t>
                        </w:r>
                      </w:p>
                    </w:txbxContent>
                  </v:textbox>
                </v:rect>
                <w10:anchorlock/>
              </v:group>
            </w:pict>
          </mc:Fallback>
        </mc:AlternateContent>
      </w:r>
    </w:p>
    <w:p w14:paraId="5212B65B" w14:textId="77777777" w:rsidR="00A425CC" w:rsidRDefault="00000000">
      <w:pPr>
        <w:pStyle w:val="L5"/>
        <w:spacing w:line="240" w:lineRule="auto"/>
      </w:pPr>
      <w:r>
        <w:rPr>
          <w:rFonts w:hint="eastAsia"/>
        </w:rPr>
        <w:t>图</w:t>
      </w:r>
      <w:r>
        <w:rPr>
          <w:rFonts w:hint="eastAsia"/>
        </w:rPr>
        <w:t xml:space="preserve">1- </w:t>
      </w:r>
      <w:r>
        <w:rPr>
          <w:rFonts w:hint="eastAsia"/>
          <w:bCs/>
        </w:rPr>
        <w:t>7</w:t>
      </w:r>
      <w:r>
        <w:rPr>
          <w:rStyle w:val="afd"/>
          <w:bCs w:val="0"/>
        </w:rPr>
        <w:t xml:space="preserve"> </w:t>
      </w:r>
      <w:r>
        <w:rPr>
          <w:rStyle w:val="afd"/>
        </w:rPr>
        <w:t xml:space="preserve"> </w:t>
      </w:r>
      <w:r>
        <w:t>2022</w:t>
      </w:r>
      <w:r>
        <w:t>届</w:t>
      </w:r>
      <w:r>
        <w:rPr>
          <w:rFonts w:hint="eastAsia"/>
        </w:rPr>
        <w:t>毕业生就业地区</w:t>
      </w:r>
      <w:r>
        <w:t>分布</w:t>
      </w:r>
    </w:p>
    <w:p w14:paraId="32EA9B59" w14:textId="77777777" w:rsidR="00A425CC" w:rsidRDefault="00000000">
      <w:pPr>
        <w:pStyle w:val="L6"/>
        <w:spacing w:afterLines="50" w:after="163"/>
      </w:pPr>
      <w:r>
        <w:rPr>
          <w:rFonts w:hint="eastAsia"/>
        </w:rPr>
        <w:t>注：省内不同区域比例=各区域就业人数/省内就业总人数*</w:t>
      </w:r>
      <w:r>
        <w:rPr>
          <w:rFonts w:ascii="Times New Roman" w:hAnsi="Times New Roman"/>
        </w:rPr>
        <w:t>100</w:t>
      </w:r>
      <w:r>
        <w:t>.</w:t>
      </w:r>
      <w:r>
        <w:rPr>
          <w:rFonts w:ascii="Times New Roman" w:hAnsi="Times New Roman"/>
        </w:rPr>
        <w:t>00%</w:t>
      </w:r>
      <w:r>
        <w:rPr>
          <w:rFonts w:hint="eastAsia"/>
        </w:rPr>
        <w:t>。</w:t>
      </w:r>
    </w:p>
    <w:p w14:paraId="6D567A73" w14:textId="77777777" w:rsidR="00A425CC" w:rsidRDefault="00000000">
      <w:pPr>
        <w:pStyle w:val="L0"/>
        <w:ind w:firstLine="482"/>
      </w:pPr>
      <w:r>
        <w:rPr>
          <w:rFonts w:hint="eastAsia"/>
          <w:b/>
          <w:color w:val="0F6FC6" w:themeColor="accent1"/>
          <w:lang w:val="zh-CN"/>
        </w:rPr>
        <w:t>省内就业城市</w:t>
      </w:r>
      <w:r>
        <w:rPr>
          <w:b/>
          <w:color w:val="0F6FC6" w:themeColor="accent1"/>
          <w:lang w:val="zh-CN"/>
        </w:rPr>
        <w:t>分布：</w:t>
      </w:r>
      <w:r>
        <w:rPr>
          <w:rFonts w:hint="eastAsia"/>
        </w:rPr>
        <w:t>在广东省内就业的毕业生流向的城市人数占比位居前五的分别为广州市、深圳市、佛山市、东莞市和惠州市，合计占比达</w:t>
      </w:r>
      <w:r>
        <w:t>77.31%</w:t>
      </w:r>
      <w:r>
        <w:rPr>
          <w:rFonts w:hint="eastAsia"/>
        </w:rPr>
        <w:t>。</w:t>
      </w:r>
    </w:p>
    <w:p w14:paraId="29A474CE" w14:textId="77777777" w:rsidR="00A425CC" w:rsidRDefault="00000000">
      <w:pPr>
        <w:pStyle w:val="L5"/>
        <w:spacing w:line="240" w:lineRule="auto"/>
      </w:pPr>
      <w:r>
        <w:rPr>
          <w:rFonts w:hint="eastAsia"/>
        </w:rPr>
        <w:t>表</w:t>
      </w:r>
      <w:r>
        <w:rPr>
          <w:rFonts w:hint="eastAsia"/>
        </w:rPr>
        <w:t>1- 5</w:t>
      </w:r>
      <w:r>
        <w:t xml:space="preserve">  2022</w:t>
      </w:r>
      <w:r>
        <w:t>届</w:t>
      </w:r>
      <w:r>
        <w:rPr>
          <w:rFonts w:hint="eastAsia"/>
        </w:rPr>
        <w:t>毕业生省内</w:t>
      </w:r>
      <w:r>
        <w:t>就业</w:t>
      </w:r>
      <w:r>
        <w:rPr>
          <w:rFonts w:hint="eastAsia"/>
        </w:rPr>
        <w:t>城市</w:t>
      </w:r>
      <w:r>
        <w:t>分布</w:t>
      </w:r>
    </w:p>
    <w:tbl>
      <w:tblPr>
        <w:tblStyle w:val="320"/>
        <w:tblW w:w="4839" w:type="pct"/>
        <w:tblLook w:val="04A0" w:firstRow="1" w:lastRow="0" w:firstColumn="1" w:lastColumn="0" w:noHBand="0" w:noVBand="1"/>
      </w:tblPr>
      <w:tblGrid>
        <w:gridCol w:w="1583"/>
        <w:gridCol w:w="1223"/>
        <w:gridCol w:w="1220"/>
        <w:gridCol w:w="1681"/>
        <w:gridCol w:w="1541"/>
        <w:gridCol w:w="1257"/>
      </w:tblGrid>
      <w:tr w:rsidR="00A425CC" w14:paraId="33421223" w14:textId="77777777" w:rsidTr="00A425CC">
        <w:trPr>
          <w:cnfStyle w:val="100000000000" w:firstRow="1" w:lastRow="0" w:firstColumn="0" w:lastColumn="0" w:oddVBand="0" w:evenVBand="0" w:oddHBand="0" w:evenHBand="0" w:firstRowFirstColumn="0" w:firstRowLastColumn="0" w:lastRowFirstColumn="0" w:lastRowLastColumn="0"/>
          <w:trHeight w:val="340"/>
          <w:tblHeader/>
        </w:trPr>
        <w:tc>
          <w:tcPr>
            <w:tcW w:w="931" w:type="pct"/>
          </w:tcPr>
          <w:p w14:paraId="2521D363" w14:textId="77777777" w:rsidR="00A425CC" w:rsidRDefault="00000000">
            <w:pPr>
              <w:spacing w:line="240" w:lineRule="auto"/>
              <w:ind w:firstLineChars="0" w:firstLine="0"/>
              <w:rPr>
                <w:rFonts w:cs="Times New Roman"/>
                <w:sz w:val="21"/>
                <w:szCs w:val="21"/>
              </w:rPr>
            </w:pPr>
            <w:r>
              <w:rPr>
                <w:rFonts w:cs="Times New Roman" w:hint="eastAsia"/>
                <w:sz w:val="21"/>
                <w:szCs w:val="21"/>
              </w:rPr>
              <w:t>省内就业城市</w:t>
            </w:r>
          </w:p>
        </w:tc>
        <w:tc>
          <w:tcPr>
            <w:tcW w:w="719" w:type="pct"/>
          </w:tcPr>
          <w:p w14:paraId="1DB73A8F" w14:textId="77777777" w:rsidR="00A425CC" w:rsidRDefault="00000000">
            <w:pPr>
              <w:spacing w:line="240" w:lineRule="auto"/>
              <w:ind w:firstLineChars="0" w:firstLine="0"/>
              <w:rPr>
                <w:rFonts w:cs="Times New Roman"/>
                <w:sz w:val="21"/>
                <w:szCs w:val="21"/>
              </w:rPr>
            </w:pPr>
            <w:r>
              <w:rPr>
                <w:rFonts w:cs="Times New Roman" w:hint="eastAsia"/>
                <w:sz w:val="21"/>
                <w:szCs w:val="21"/>
              </w:rPr>
              <w:t>人数</w:t>
            </w:r>
          </w:p>
        </w:tc>
        <w:tc>
          <w:tcPr>
            <w:tcW w:w="717" w:type="pct"/>
          </w:tcPr>
          <w:p w14:paraId="194E3F44" w14:textId="77777777" w:rsidR="00A425CC" w:rsidRDefault="00000000">
            <w:pPr>
              <w:spacing w:line="240" w:lineRule="auto"/>
              <w:ind w:firstLineChars="0" w:firstLine="0"/>
              <w:rPr>
                <w:rFonts w:cs="Times New Roman"/>
                <w:sz w:val="21"/>
                <w:szCs w:val="21"/>
              </w:rPr>
            </w:pPr>
            <w:r>
              <w:rPr>
                <w:rFonts w:cs="Times New Roman" w:hint="eastAsia"/>
                <w:sz w:val="21"/>
                <w:szCs w:val="21"/>
              </w:rPr>
              <w:t>占比</w:t>
            </w:r>
          </w:p>
        </w:tc>
        <w:tc>
          <w:tcPr>
            <w:tcW w:w="988" w:type="pct"/>
          </w:tcPr>
          <w:p w14:paraId="69DDD9D5" w14:textId="77777777" w:rsidR="00A425CC" w:rsidRDefault="00000000">
            <w:pPr>
              <w:spacing w:line="240" w:lineRule="auto"/>
              <w:ind w:firstLineChars="0" w:firstLine="0"/>
              <w:rPr>
                <w:rFonts w:cs="Times New Roman"/>
                <w:sz w:val="21"/>
                <w:szCs w:val="21"/>
              </w:rPr>
            </w:pPr>
            <w:r>
              <w:rPr>
                <w:rFonts w:cs="Times New Roman" w:hint="eastAsia"/>
                <w:sz w:val="21"/>
                <w:szCs w:val="21"/>
              </w:rPr>
              <w:t>省内就业城市</w:t>
            </w:r>
          </w:p>
        </w:tc>
        <w:tc>
          <w:tcPr>
            <w:tcW w:w="906" w:type="pct"/>
          </w:tcPr>
          <w:p w14:paraId="7EFAC12D" w14:textId="77777777" w:rsidR="00A425CC" w:rsidRDefault="00000000">
            <w:pPr>
              <w:spacing w:line="240" w:lineRule="auto"/>
              <w:ind w:firstLineChars="0" w:firstLine="0"/>
              <w:rPr>
                <w:rFonts w:cs="Times New Roman"/>
                <w:sz w:val="21"/>
                <w:szCs w:val="21"/>
              </w:rPr>
            </w:pPr>
            <w:r>
              <w:rPr>
                <w:rFonts w:cs="Times New Roman" w:hint="eastAsia"/>
                <w:sz w:val="21"/>
                <w:szCs w:val="21"/>
              </w:rPr>
              <w:t>人数</w:t>
            </w:r>
          </w:p>
        </w:tc>
        <w:tc>
          <w:tcPr>
            <w:tcW w:w="739" w:type="pct"/>
          </w:tcPr>
          <w:p w14:paraId="74D1E4C3" w14:textId="77777777" w:rsidR="00A425CC" w:rsidRDefault="00000000">
            <w:pPr>
              <w:spacing w:line="240" w:lineRule="auto"/>
              <w:ind w:firstLineChars="0" w:firstLine="0"/>
              <w:rPr>
                <w:rFonts w:cs="Times New Roman"/>
                <w:sz w:val="21"/>
                <w:szCs w:val="21"/>
              </w:rPr>
            </w:pPr>
            <w:r>
              <w:rPr>
                <w:rFonts w:cs="Times New Roman" w:hint="eastAsia"/>
                <w:sz w:val="21"/>
                <w:szCs w:val="21"/>
              </w:rPr>
              <w:t>占比</w:t>
            </w:r>
          </w:p>
        </w:tc>
      </w:tr>
      <w:tr w:rsidR="00A425CC" w14:paraId="27929210" w14:textId="77777777" w:rsidTr="00A425CC">
        <w:trPr>
          <w:trHeight w:val="340"/>
        </w:trPr>
        <w:tc>
          <w:tcPr>
            <w:tcW w:w="931" w:type="pct"/>
            <w:noWrap/>
          </w:tcPr>
          <w:p w14:paraId="08BEA7F4" w14:textId="77777777" w:rsidR="00A425CC" w:rsidRDefault="00000000">
            <w:pPr>
              <w:spacing w:line="240" w:lineRule="auto"/>
              <w:ind w:firstLineChars="0" w:firstLine="0"/>
              <w:rPr>
                <w:rFonts w:cs="Times New Roman"/>
                <w:color w:val="000000"/>
                <w:sz w:val="21"/>
                <w:szCs w:val="21"/>
              </w:rPr>
            </w:pPr>
            <w:r>
              <w:rPr>
                <w:rFonts w:hint="eastAsia"/>
                <w:color w:val="000000"/>
                <w:sz w:val="21"/>
                <w:szCs w:val="21"/>
              </w:rPr>
              <w:t>广州市</w:t>
            </w:r>
          </w:p>
        </w:tc>
        <w:tc>
          <w:tcPr>
            <w:tcW w:w="719" w:type="pct"/>
          </w:tcPr>
          <w:p w14:paraId="153DE9F3"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1018</w:t>
            </w:r>
          </w:p>
        </w:tc>
        <w:tc>
          <w:tcPr>
            <w:tcW w:w="717" w:type="pct"/>
          </w:tcPr>
          <w:p w14:paraId="0344CC7F"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52.37%</w:t>
            </w:r>
          </w:p>
        </w:tc>
        <w:tc>
          <w:tcPr>
            <w:tcW w:w="988" w:type="pct"/>
          </w:tcPr>
          <w:p w14:paraId="0165E6FA" w14:textId="77777777" w:rsidR="00A425CC" w:rsidRDefault="00000000">
            <w:pPr>
              <w:spacing w:line="240" w:lineRule="auto"/>
              <w:ind w:firstLineChars="0" w:firstLine="0"/>
              <w:rPr>
                <w:rFonts w:ascii="Times New Roman" w:hAnsi="Times New Roman" w:cs="Times New Roman"/>
                <w:color w:val="000000"/>
                <w:sz w:val="21"/>
                <w:szCs w:val="21"/>
              </w:rPr>
            </w:pPr>
            <w:r>
              <w:rPr>
                <w:rFonts w:hint="eastAsia"/>
                <w:color w:val="000000"/>
                <w:sz w:val="21"/>
                <w:szCs w:val="21"/>
              </w:rPr>
              <w:t>清远市</w:t>
            </w:r>
          </w:p>
        </w:tc>
        <w:tc>
          <w:tcPr>
            <w:tcW w:w="906" w:type="pct"/>
          </w:tcPr>
          <w:p w14:paraId="3D5AB933"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29</w:t>
            </w:r>
          </w:p>
        </w:tc>
        <w:tc>
          <w:tcPr>
            <w:tcW w:w="739" w:type="pct"/>
          </w:tcPr>
          <w:p w14:paraId="5C7FA2BA"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1.49%</w:t>
            </w:r>
          </w:p>
        </w:tc>
      </w:tr>
      <w:tr w:rsidR="00A425CC" w14:paraId="12D98368" w14:textId="77777777" w:rsidTr="00A425CC">
        <w:trPr>
          <w:trHeight w:val="340"/>
        </w:trPr>
        <w:tc>
          <w:tcPr>
            <w:tcW w:w="931" w:type="pct"/>
            <w:noWrap/>
          </w:tcPr>
          <w:p w14:paraId="3CFA3725" w14:textId="77777777" w:rsidR="00A425CC" w:rsidRDefault="00000000">
            <w:pPr>
              <w:spacing w:line="240" w:lineRule="auto"/>
              <w:ind w:firstLineChars="0" w:firstLine="0"/>
              <w:rPr>
                <w:rFonts w:cs="Times New Roman"/>
                <w:color w:val="000000"/>
                <w:sz w:val="21"/>
                <w:szCs w:val="21"/>
              </w:rPr>
            </w:pPr>
            <w:r>
              <w:rPr>
                <w:rFonts w:hint="eastAsia"/>
                <w:color w:val="000000"/>
                <w:sz w:val="21"/>
                <w:szCs w:val="21"/>
              </w:rPr>
              <w:t>深圳市</w:t>
            </w:r>
          </w:p>
        </w:tc>
        <w:tc>
          <w:tcPr>
            <w:tcW w:w="719" w:type="pct"/>
          </w:tcPr>
          <w:p w14:paraId="66225D48"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187</w:t>
            </w:r>
          </w:p>
        </w:tc>
        <w:tc>
          <w:tcPr>
            <w:tcW w:w="717" w:type="pct"/>
          </w:tcPr>
          <w:p w14:paraId="4F618100"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9.62%</w:t>
            </w:r>
          </w:p>
        </w:tc>
        <w:tc>
          <w:tcPr>
            <w:tcW w:w="988" w:type="pct"/>
          </w:tcPr>
          <w:p w14:paraId="6A9EC1C7" w14:textId="77777777" w:rsidR="00A425CC" w:rsidRDefault="00000000">
            <w:pPr>
              <w:spacing w:line="240" w:lineRule="auto"/>
              <w:ind w:firstLineChars="0" w:firstLine="0"/>
              <w:rPr>
                <w:rFonts w:ascii="Times New Roman" w:hAnsi="Times New Roman" w:cs="Times New Roman"/>
                <w:color w:val="000000"/>
                <w:sz w:val="21"/>
                <w:szCs w:val="21"/>
              </w:rPr>
            </w:pPr>
            <w:r>
              <w:rPr>
                <w:rFonts w:hint="eastAsia"/>
                <w:color w:val="000000"/>
                <w:sz w:val="21"/>
                <w:szCs w:val="21"/>
              </w:rPr>
              <w:t>梅州市</w:t>
            </w:r>
          </w:p>
        </w:tc>
        <w:tc>
          <w:tcPr>
            <w:tcW w:w="906" w:type="pct"/>
          </w:tcPr>
          <w:p w14:paraId="677CD4E5"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26</w:t>
            </w:r>
          </w:p>
        </w:tc>
        <w:tc>
          <w:tcPr>
            <w:tcW w:w="739" w:type="pct"/>
          </w:tcPr>
          <w:p w14:paraId="3B003AB8"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1.34%</w:t>
            </w:r>
          </w:p>
        </w:tc>
      </w:tr>
      <w:tr w:rsidR="00A425CC" w14:paraId="5B3B20EA" w14:textId="77777777" w:rsidTr="00A425CC">
        <w:trPr>
          <w:trHeight w:val="340"/>
        </w:trPr>
        <w:tc>
          <w:tcPr>
            <w:tcW w:w="931" w:type="pct"/>
            <w:noWrap/>
          </w:tcPr>
          <w:p w14:paraId="3D92E919" w14:textId="77777777" w:rsidR="00A425CC" w:rsidRDefault="00000000">
            <w:pPr>
              <w:spacing w:line="240" w:lineRule="auto"/>
              <w:ind w:firstLineChars="0" w:firstLine="0"/>
              <w:rPr>
                <w:rFonts w:cs="Times New Roman"/>
                <w:color w:val="000000"/>
                <w:sz w:val="21"/>
                <w:szCs w:val="21"/>
              </w:rPr>
            </w:pPr>
            <w:r>
              <w:rPr>
                <w:rFonts w:hint="eastAsia"/>
                <w:color w:val="000000"/>
                <w:sz w:val="21"/>
                <w:szCs w:val="21"/>
              </w:rPr>
              <w:t>佛山市</w:t>
            </w:r>
          </w:p>
        </w:tc>
        <w:tc>
          <w:tcPr>
            <w:tcW w:w="719" w:type="pct"/>
          </w:tcPr>
          <w:p w14:paraId="48054663"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128</w:t>
            </w:r>
          </w:p>
        </w:tc>
        <w:tc>
          <w:tcPr>
            <w:tcW w:w="717" w:type="pct"/>
          </w:tcPr>
          <w:p w14:paraId="0D6A29CC"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6.58%</w:t>
            </w:r>
          </w:p>
        </w:tc>
        <w:tc>
          <w:tcPr>
            <w:tcW w:w="988" w:type="pct"/>
          </w:tcPr>
          <w:p w14:paraId="3CD224D1" w14:textId="77777777" w:rsidR="00A425CC" w:rsidRDefault="00000000">
            <w:pPr>
              <w:spacing w:line="240" w:lineRule="auto"/>
              <w:ind w:firstLineChars="0" w:firstLine="0"/>
              <w:rPr>
                <w:rFonts w:ascii="Times New Roman" w:hAnsi="Times New Roman" w:cs="Times New Roman"/>
                <w:color w:val="000000"/>
                <w:sz w:val="21"/>
                <w:szCs w:val="21"/>
              </w:rPr>
            </w:pPr>
            <w:r>
              <w:rPr>
                <w:rFonts w:hint="eastAsia"/>
                <w:color w:val="000000"/>
                <w:sz w:val="21"/>
                <w:szCs w:val="21"/>
              </w:rPr>
              <w:t>茂名市</w:t>
            </w:r>
          </w:p>
        </w:tc>
        <w:tc>
          <w:tcPr>
            <w:tcW w:w="906" w:type="pct"/>
          </w:tcPr>
          <w:p w14:paraId="64DB381F"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20</w:t>
            </w:r>
          </w:p>
        </w:tc>
        <w:tc>
          <w:tcPr>
            <w:tcW w:w="739" w:type="pct"/>
          </w:tcPr>
          <w:p w14:paraId="4904E111"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1.03%</w:t>
            </w:r>
          </w:p>
        </w:tc>
      </w:tr>
      <w:tr w:rsidR="00A425CC" w14:paraId="079C0AFA" w14:textId="77777777" w:rsidTr="00A425CC">
        <w:trPr>
          <w:trHeight w:val="340"/>
        </w:trPr>
        <w:tc>
          <w:tcPr>
            <w:tcW w:w="931" w:type="pct"/>
            <w:noWrap/>
          </w:tcPr>
          <w:p w14:paraId="066AA5C0" w14:textId="77777777" w:rsidR="00A425CC" w:rsidRDefault="00000000">
            <w:pPr>
              <w:spacing w:line="240" w:lineRule="auto"/>
              <w:ind w:firstLineChars="0" w:firstLine="0"/>
              <w:rPr>
                <w:rFonts w:cs="Times New Roman"/>
                <w:color w:val="000000"/>
                <w:sz w:val="21"/>
                <w:szCs w:val="21"/>
              </w:rPr>
            </w:pPr>
            <w:r>
              <w:rPr>
                <w:rFonts w:hint="eastAsia"/>
                <w:color w:val="000000"/>
                <w:sz w:val="21"/>
                <w:szCs w:val="21"/>
              </w:rPr>
              <w:t>东莞市</w:t>
            </w:r>
          </w:p>
        </w:tc>
        <w:tc>
          <w:tcPr>
            <w:tcW w:w="719" w:type="pct"/>
          </w:tcPr>
          <w:p w14:paraId="44656A13"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116</w:t>
            </w:r>
          </w:p>
        </w:tc>
        <w:tc>
          <w:tcPr>
            <w:tcW w:w="717" w:type="pct"/>
          </w:tcPr>
          <w:p w14:paraId="01A34501"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5.97%</w:t>
            </w:r>
          </w:p>
        </w:tc>
        <w:tc>
          <w:tcPr>
            <w:tcW w:w="988" w:type="pct"/>
          </w:tcPr>
          <w:p w14:paraId="6F9AF2A1" w14:textId="77777777" w:rsidR="00A425CC" w:rsidRDefault="00000000">
            <w:pPr>
              <w:spacing w:line="240" w:lineRule="auto"/>
              <w:ind w:firstLineChars="0" w:firstLine="0"/>
              <w:rPr>
                <w:rFonts w:ascii="Times New Roman" w:hAnsi="Times New Roman" w:cs="Times New Roman"/>
                <w:color w:val="000000"/>
                <w:sz w:val="21"/>
                <w:szCs w:val="21"/>
              </w:rPr>
            </w:pPr>
            <w:r>
              <w:rPr>
                <w:rFonts w:hint="eastAsia"/>
                <w:color w:val="000000"/>
                <w:sz w:val="21"/>
                <w:szCs w:val="21"/>
              </w:rPr>
              <w:t>河源市</w:t>
            </w:r>
          </w:p>
        </w:tc>
        <w:tc>
          <w:tcPr>
            <w:tcW w:w="906" w:type="pct"/>
          </w:tcPr>
          <w:p w14:paraId="265AFE55"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16</w:t>
            </w:r>
          </w:p>
        </w:tc>
        <w:tc>
          <w:tcPr>
            <w:tcW w:w="739" w:type="pct"/>
          </w:tcPr>
          <w:p w14:paraId="0BDBBADB"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0.82%</w:t>
            </w:r>
          </w:p>
        </w:tc>
      </w:tr>
      <w:tr w:rsidR="00A425CC" w14:paraId="657E1786" w14:textId="77777777" w:rsidTr="00A425CC">
        <w:trPr>
          <w:trHeight w:val="340"/>
        </w:trPr>
        <w:tc>
          <w:tcPr>
            <w:tcW w:w="931" w:type="pct"/>
            <w:noWrap/>
          </w:tcPr>
          <w:p w14:paraId="085DBAC4" w14:textId="77777777" w:rsidR="00A425CC" w:rsidRDefault="00000000">
            <w:pPr>
              <w:spacing w:line="240" w:lineRule="auto"/>
              <w:ind w:firstLineChars="0" w:firstLine="0"/>
              <w:rPr>
                <w:rFonts w:cs="Times New Roman"/>
                <w:color w:val="000000"/>
                <w:sz w:val="21"/>
                <w:szCs w:val="21"/>
              </w:rPr>
            </w:pPr>
            <w:r>
              <w:rPr>
                <w:rFonts w:hint="eastAsia"/>
                <w:color w:val="000000"/>
                <w:sz w:val="21"/>
                <w:szCs w:val="21"/>
              </w:rPr>
              <w:t>惠州市</w:t>
            </w:r>
          </w:p>
        </w:tc>
        <w:tc>
          <w:tcPr>
            <w:tcW w:w="719" w:type="pct"/>
          </w:tcPr>
          <w:p w14:paraId="0ED2AF8C"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54</w:t>
            </w:r>
          </w:p>
        </w:tc>
        <w:tc>
          <w:tcPr>
            <w:tcW w:w="717" w:type="pct"/>
          </w:tcPr>
          <w:p w14:paraId="43A54621"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2.78%</w:t>
            </w:r>
          </w:p>
        </w:tc>
        <w:tc>
          <w:tcPr>
            <w:tcW w:w="988" w:type="pct"/>
          </w:tcPr>
          <w:p w14:paraId="368049A3" w14:textId="77777777" w:rsidR="00A425CC" w:rsidRDefault="00000000">
            <w:pPr>
              <w:spacing w:line="240" w:lineRule="auto"/>
              <w:ind w:firstLineChars="0" w:firstLine="0"/>
              <w:rPr>
                <w:rFonts w:ascii="Times New Roman" w:hAnsi="Times New Roman" w:cs="Times New Roman"/>
                <w:color w:val="000000"/>
                <w:sz w:val="21"/>
                <w:szCs w:val="21"/>
              </w:rPr>
            </w:pPr>
            <w:r>
              <w:rPr>
                <w:rFonts w:hint="eastAsia"/>
                <w:color w:val="000000"/>
                <w:sz w:val="21"/>
                <w:szCs w:val="21"/>
              </w:rPr>
              <w:t>潮州市</w:t>
            </w:r>
          </w:p>
        </w:tc>
        <w:tc>
          <w:tcPr>
            <w:tcW w:w="906" w:type="pct"/>
          </w:tcPr>
          <w:p w14:paraId="7295D066"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15</w:t>
            </w:r>
          </w:p>
        </w:tc>
        <w:tc>
          <w:tcPr>
            <w:tcW w:w="739" w:type="pct"/>
          </w:tcPr>
          <w:p w14:paraId="7868BF41"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0.77%</w:t>
            </w:r>
          </w:p>
        </w:tc>
      </w:tr>
      <w:tr w:rsidR="00A425CC" w14:paraId="1A665B3E" w14:textId="77777777" w:rsidTr="00A425CC">
        <w:trPr>
          <w:trHeight w:val="340"/>
        </w:trPr>
        <w:tc>
          <w:tcPr>
            <w:tcW w:w="931" w:type="pct"/>
            <w:noWrap/>
          </w:tcPr>
          <w:p w14:paraId="315953B6" w14:textId="77777777" w:rsidR="00A425CC" w:rsidRDefault="00000000">
            <w:pPr>
              <w:spacing w:line="240" w:lineRule="auto"/>
              <w:ind w:firstLineChars="0" w:firstLine="0"/>
              <w:rPr>
                <w:rFonts w:cs="Times New Roman"/>
                <w:color w:val="000000"/>
                <w:sz w:val="21"/>
                <w:szCs w:val="21"/>
              </w:rPr>
            </w:pPr>
            <w:r>
              <w:rPr>
                <w:rFonts w:hint="eastAsia"/>
                <w:color w:val="000000"/>
                <w:sz w:val="21"/>
                <w:szCs w:val="21"/>
              </w:rPr>
              <w:t>江门市</w:t>
            </w:r>
          </w:p>
        </w:tc>
        <w:tc>
          <w:tcPr>
            <w:tcW w:w="719" w:type="pct"/>
          </w:tcPr>
          <w:p w14:paraId="4AED3366"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52</w:t>
            </w:r>
          </w:p>
        </w:tc>
        <w:tc>
          <w:tcPr>
            <w:tcW w:w="717" w:type="pct"/>
          </w:tcPr>
          <w:p w14:paraId="08D9B86F"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2.67%</w:t>
            </w:r>
          </w:p>
        </w:tc>
        <w:tc>
          <w:tcPr>
            <w:tcW w:w="988" w:type="pct"/>
          </w:tcPr>
          <w:p w14:paraId="23852EC7" w14:textId="77777777" w:rsidR="00A425CC" w:rsidRDefault="00000000">
            <w:pPr>
              <w:spacing w:line="240" w:lineRule="auto"/>
              <w:ind w:firstLineChars="0" w:firstLine="0"/>
              <w:rPr>
                <w:rFonts w:ascii="Times New Roman" w:hAnsi="Times New Roman" w:cs="Times New Roman"/>
                <w:color w:val="000000"/>
                <w:sz w:val="21"/>
                <w:szCs w:val="21"/>
              </w:rPr>
            </w:pPr>
            <w:r>
              <w:rPr>
                <w:rFonts w:hint="eastAsia"/>
                <w:color w:val="000000"/>
                <w:sz w:val="21"/>
                <w:szCs w:val="21"/>
              </w:rPr>
              <w:t>揭阳市</w:t>
            </w:r>
          </w:p>
        </w:tc>
        <w:tc>
          <w:tcPr>
            <w:tcW w:w="906" w:type="pct"/>
          </w:tcPr>
          <w:p w14:paraId="47604177"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13</w:t>
            </w:r>
          </w:p>
        </w:tc>
        <w:tc>
          <w:tcPr>
            <w:tcW w:w="739" w:type="pct"/>
          </w:tcPr>
          <w:p w14:paraId="52BC3C69"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0.67%</w:t>
            </w:r>
          </w:p>
        </w:tc>
      </w:tr>
      <w:tr w:rsidR="00A425CC" w14:paraId="13103000" w14:textId="77777777" w:rsidTr="00A425CC">
        <w:trPr>
          <w:trHeight w:val="340"/>
        </w:trPr>
        <w:tc>
          <w:tcPr>
            <w:tcW w:w="931" w:type="pct"/>
            <w:noWrap/>
          </w:tcPr>
          <w:p w14:paraId="63C71DDB" w14:textId="77777777" w:rsidR="00A425CC" w:rsidRDefault="00000000">
            <w:pPr>
              <w:spacing w:line="240" w:lineRule="auto"/>
              <w:ind w:firstLineChars="0" w:firstLine="0"/>
              <w:rPr>
                <w:rFonts w:cs="Times New Roman"/>
                <w:color w:val="000000"/>
                <w:sz w:val="21"/>
                <w:szCs w:val="21"/>
              </w:rPr>
            </w:pPr>
            <w:r>
              <w:rPr>
                <w:rFonts w:hint="eastAsia"/>
                <w:color w:val="000000"/>
                <w:sz w:val="21"/>
                <w:szCs w:val="21"/>
              </w:rPr>
              <w:t>中山市</w:t>
            </w:r>
          </w:p>
        </w:tc>
        <w:tc>
          <w:tcPr>
            <w:tcW w:w="719" w:type="pct"/>
          </w:tcPr>
          <w:p w14:paraId="68D14D92"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40</w:t>
            </w:r>
          </w:p>
        </w:tc>
        <w:tc>
          <w:tcPr>
            <w:tcW w:w="717" w:type="pct"/>
          </w:tcPr>
          <w:p w14:paraId="4099D346"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2.06%</w:t>
            </w:r>
          </w:p>
        </w:tc>
        <w:tc>
          <w:tcPr>
            <w:tcW w:w="988" w:type="pct"/>
          </w:tcPr>
          <w:p w14:paraId="684AFA38" w14:textId="77777777" w:rsidR="00A425CC" w:rsidRDefault="00000000">
            <w:pPr>
              <w:spacing w:line="240" w:lineRule="auto"/>
              <w:ind w:firstLineChars="0" w:firstLine="0"/>
              <w:rPr>
                <w:rFonts w:ascii="Times New Roman" w:hAnsi="Times New Roman" w:cs="Times New Roman"/>
                <w:color w:val="000000"/>
                <w:sz w:val="21"/>
                <w:szCs w:val="21"/>
              </w:rPr>
            </w:pPr>
            <w:r>
              <w:rPr>
                <w:rFonts w:hint="eastAsia"/>
                <w:color w:val="000000"/>
                <w:sz w:val="21"/>
                <w:szCs w:val="21"/>
              </w:rPr>
              <w:t>韶关市</w:t>
            </w:r>
          </w:p>
        </w:tc>
        <w:tc>
          <w:tcPr>
            <w:tcW w:w="906" w:type="pct"/>
          </w:tcPr>
          <w:p w14:paraId="1F6E35B9"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13</w:t>
            </w:r>
          </w:p>
        </w:tc>
        <w:tc>
          <w:tcPr>
            <w:tcW w:w="739" w:type="pct"/>
          </w:tcPr>
          <w:p w14:paraId="620FCBF4"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0.67%</w:t>
            </w:r>
          </w:p>
        </w:tc>
      </w:tr>
      <w:tr w:rsidR="00A425CC" w14:paraId="59E44DCE" w14:textId="77777777" w:rsidTr="00A425CC">
        <w:trPr>
          <w:trHeight w:val="340"/>
        </w:trPr>
        <w:tc>
          <w:tcPr>
            <w:tcW w:w="931" w:type="pct"/>
            <w:noWrap/>
          </w:tcPr>
          <w:p w14:paraId="6F0E3A1A" w14:textId="77777777" w:rsidR="00A425CC" w:rsidRDefault="00000000">
            <w:pPr>
              <w:spacing w:line="240" w:lineRule="auto"/>
              <w:ind w:firstLineChars="0" w:firstLine="0"/>
              <w:rPr>
                <w:rFonts w:cs="Times New Roman"/>
                <w:color w:val="000000"/>
                <w:sz w:val="21"/>
                <w:szCs w:val="21"/>
              </w:rPr>
            </w:pPr>
            <w:r>
              <w:rPr>
                <w:rFonts w:hint="eastAsia"/>
                <w:color w:val="000000"/>
                <w:sz w:val="21"/>
                <w:szCs w:val="21"/>
              </w:rPr>
              <w:lastRenderedPageBreak/>
              <w:t>肇庆市</w:t>
            </w:r>
          </w:p>
        </w:tc>
        <w:tc>
          <w:tcPr>
            <w:tcW w:w="719" w:type="pct"/>
          </w:tcPr>
          <w:p w14:paraId="0FD7E9F0"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36</w:t>
            </w:r>
          </w:p>
        </w:tc>
        <w:tc>
          <w:tcPr>
            <w:tcW w:w="717" w:type="pct"/>
          </w:tcPr>
          <w:p w14:paraId="693664A4"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1.85%</w:t>
            </w:r>
          </w:p>
        </w:tc>
        <w:tc>
          <w:tcPr>
            <w:tcW w:w="988" w:type="pct"/>
          </w:tcPr>
          <w:p w14:paraId="66BFDA37" w14:textId="77777777" w:rsidR="00A425CC" w:rsidRDefault="00000000">
            <w:pPr>
              <w:spacing w:line="240" w:lineRule="auto"/>
              <w:ind w:firstLineChars="0" w:firstLine="0"/>
              <w:rPr>
                <w:rFonts w:ascii="Times New Roman" w:hAnsi="Times New Roman" w:cs="Times New Roman"/>
                <w:color w:val="000000"/>
                <w:sz w:val="21"/>
                <w:szCs w:val="21"/>
              </w:rPr>
            </w:pPr>
            <w:r>
              <w:rPr>
                <w:rFonts w:hint="eastAsia"/>
                <w:color w:val="000000"/>
                <w:sz w:val="21"/>
                <w:szCs w:val="21"/>
              </w:rPr>
              <w:t>汕尾市</w:t>
            </w:r>
          </w:p>
        </w:tc>
        <w:tc>
          <w:tcPr>
            <w:tcW w:w="906" w:type="pct"/>
          </w:tcPr>
          <w:p w14:paraId="69236CBC"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11</w:t>
            </w:r>
          </w:p>
        </w:tc>
        <w:tc>
          <w:tcPr>
            <w:tcW w:w="739" w:type="pct"/>
          </w:tcPr>
          <w:p w14:paraId="0F0F52B3"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0.57%</w:t>
            </w:r>
          </w:p>
        </w:tc>
      </w:tr>
      <w:tr w:rsidR="00A425CC" w14:paraId="09CE45C3" w14:textId="77777777" w:rsidTr="00A425CC">
        <w:trPr>
          <w:trHeight w:val="340"/>
        </w:trPr>
        <w:tc>
          <w:tcPr>
            <w:tcW w:w="931" w:type="pct"/>
            <w:noWrap/>
          </w:tcPr>
          <w:p w14:paraId="2689BB31" w14:textId="77777777" w:rsidR="00A425CC" w:rsidRDefault="00000000">
            <w:pPr>
              <w:spacing w:line="240" w:lineRule="auto"/>
              <w:ind w:firstLineChars="0" w:firstLine="0"/>
              <w:rPr>
                <w:rFonts w:cs="Times New Roman"/>
                <w:color w:val="000000"/>
                <w:sz w:val="21"/>
                <w:szCs w:val="21"/>
              </w:rPr>
            </w:pPr>
            <w:r>
              <w:rPr>
                <w:rFonts w:hint="eastAsia"/>
                <w:color w:val="000000"/>
                <w:sz w:val="21"/>
                <w:szCs w:val="21"/>
              </w:rPr>
              <w:t>湛江市</w:t>
            </w:r>
          </w:p>
        </w:tc>
        <w:tc>
          <w:tcPr>
            <w:tcW w:w="719" w:type="pct"/>
          </w:tcPr>
          <w:p w14:paraId="0CDF1B19"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35</w:t>
            </w:r>
          </w:p>
        </w:tc>
        <w:tc>
          <w:tcPr>
            <w:tcW w:w="717" w:type="pct"/>
          </w:tcPr>
          <w:p w14:paraId="661F4ED1"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1.80%</w:t>
            </w:r>
          </w:p>
        </w:tc>
        <w:tc>
          <w:tcPr>
            <w:tcW w:w="988" w:type="pct"/>
          </w:tcPr>
          <w:p w14:paraId="5A1FA5BB" w14:textId="77777777" w:rsidR="00A425CC" w:rsidRDefault="00000000">
            <w:pPr>
              <w:spacing w:line="240" w:lineRule="auto"/>
              <w:ind w:firstLineChars="0" w:firstLine="0"/>
              <w:rPr>
                <w:rFonts w:ascii="Times New Roman" w:hAnsi="Times New Roman" w:cs="Times New Roman"/>
                <w:color w:val="000000"/>
                <w:sz w:val="21"/>
                <w:szCs w:val="21"/>
              </w:rPr>
            </w:pPr>
            <w:r>
              <w:rPr>
                <w:rFonts w:hint="eastAsia"/>
                <w:color w:val="000000"/>
                <w:sz w:val="21"/>
                <w:szCs w:val="21"/>
              </w:rPr>
              <w:t>阳江市</w:t>
            </w:r>
          </w:p>
        </w:tc>
        <w:tc>
          <w:tcPr>
            <w:tcW w:w="906" w:type="pct"/>
          </w:tcPr>
          <w:p w14:paraId="0B25CFCD"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7</w:t>
            </w:r>
          </w:p>
        </w:tc>
        <w:tc>
          <w:tcPr>
            <w:tcW w:w="739" w:type="pct"/>
          </w:tcPr>
          <w:p w14:paraId="44A1AF48"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0.36%</w:t>
            </w:r>
          </w:p>
        </w:tc>
      </w:tr>
      <w:tr w:rsidR="00A425CC" w14:paraId="6466530B" w14:textId="77777777" w:rsidTr="00A425CC">
        <w:trPr>
          <w:trHeight w:val="340"/>
        </w:trPr>
        <w:tc>
          <w:tcPr>
            <w:tcW w:w="931" w:type="pct"/>
            <w:noWrap/>
          </w:tcPr>
          <w:p w14:paraId="4956ECD5" w14:textId="77777777" w:rsidR="00A425CC" w:rsidRDefault="00000000">
            <w:pPr>
              <w:spacing w:line="240" w:lineRule="auto"/>
              <w:ind w:firstLineChars="0" w:firstLine="0"/>
              <w:rPr>
                <w:rFonts w:cs="Times New Roman"/>
                <w:color w:val="000000"/>
                <w:sz w:val="21"/>
                <w:szCs w:val="21"/>
              </w:rPr>
            </w:pPr>
            <w:r>
              <w:rPr>
                <w:rFonts w:hint="eastAsia"/>
                <w:color w:val="000000"/>
                <w:sz w:val="21"/>
                <w:szCs w:val="21"/>
              </w:rPr>
              <w:t>汕头市</w:t>
            </w:r>
          </w:p>
        </w:tc>
        <w:tc>
          <w:tcPr>
            <w:tcW w:w="719" w:type="pct"/>
          </w:tcPr>
          <w:p w14:paraId="26C87A8D"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31</w:t>
            </w:r>
          </w:p>
        </w:tc>
        <w:tc>
          <w:tcPr>
            <w:tcW w:w="717" w:type="pct"/>
          </w:tcPr>
          <w:p w14:paraId="74123E86"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1.59%</w:t>
            </w:r>
          </w:p>
        </w:tc>
        <w:tc>
          <w:tcPr>
            <w:tcW w:w="988" w:type="pct"/>
          </w:tcPr>
          <w:p w14:paraId="7AF58992" w14:textId="77777777" w:rsidR="00A425CC" w:rsidRDefault="00000000">
            <w:pPr>
              <w:spacing w:line="240" w:lineRule="auto"/>
              <w:ind w:firstLineChars="0" w:firstLine="0"/>
              <w:rPr>
                <w:rFonts w:ascii="Times New Roman" w:hAnsi="Times New Roman" w:cs="Times New Roman"/>
                <w:color w:val="000000"/>
                <w:sz w:val="21"/>
                <w:szCs w:val="21"/>
              </w:rPr>
            </w:pPr>
            <w:r>
              <w:rPr>
                <w:rFonts w:hint="eastAsia"/>
                <w:color w:val="000000"/>
                <w:sz w:val="21"/>
                <w:szCs w:val="21"/>
              </w:rPr>
              <w:t>云浮市</w:t>
            </w:r>
          </w:p>
        </w:tc>
        <w:tc>
          <w:tcPr>
            <w:tcW w:w="906" w:type="pct"/>
          </w:tcPr>
          <w:p w14:paraId="38AB9FA6"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3</w:t>
            </w:r>
          </w:p>
        </w:tc>
        <w:tc>
          <w:tcPr>
            <w:tcW w:w="739" w:type="pct"/>
          </w:tcPr>
          <w:p w14:paraId="2B1875A7"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0.15%</w:t>
            </w:r>
          </w:p>
        </w:tc>
      </w:tr>
      <w:tr w:rsidR="00A425CC" w14:paraId="2A9ECCC9" w14:textId="77777777" w:rsidTr="00A425CC">
        <w:trPr>
          <w:trHeight w:val="340"/>
        </w:trPr>
        <w:tc>
          <w:tcPr>
            <w:tcW w:w="931" w:type="pct"/>
            <w:noWrap/>
          </w:tcPr>
          <w:p w14:paraId="448CC2DC" w14:textId="77777777" w:rsidR="00A425CC" w:rsidRDefault="00000000">
            <w:pPr>
              <w:spacing w:line="240" w:lineRule="auto"/>
              <w:ind w:firstLineChars="0" w:firstLine="0"/>
              <w:rPr>
                <w:rFonts w:cs="Times New Roman"/>
                <w:color w:val="000000"/>
                <w:sz w:val="21"/>
                <w:szCs w:val="21"/>
              </w:rPr>
            </w:pPr>
            <w:r>
              <w:rPr>
                <w:rFonts w:hint="eastAsia"/>
                <w:color w:val="000000"/>
                <w:sz w:val="21"/>
                <w:szCs w:val="21"/>
              </w:rPr>
              <w:t>珠海市</w:t>
            </w:r>
          </w:p>
        </w:tc>
        <w:tc>
          <w:tcPr>
            <w:tcW w:w="719" w:type="pct"/>
          </w:tcPr>
          <w:p w14:paraId="671C410B"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30</w:t>
            </w:r>
          </w:p>
        </w:tc>
        <w:tc>
          <w:tcPr>
            <w:tcW w:w="717" w:type="pct"/>
          </w:tcPr>
          <w:p w14:paraId="41F83C01"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等线" w:hAnsi="Times New Roman" w:cs="Times New Roman"/>
                <w:color w:val="000000"/>
                <w:sz w:val="21"/>
                <w:szCs w:val="21"/>
              </w:rPr>
              <w:t>1.54%</w:t>
            </w:r>
          </w:p>
        </w:tc>
        <w:tc>
          <w:tcPr>
            <w:tcW w:w="988" w:type="pct"/>
          </w:tcPr>
          <w:p w14:paraId="6B22D99D" w14:textId="77777777" w:rsidR="00A425CC" w:rsidRDefault="00000000">
            <w:pPr>
              <w:spacing w:line="240" w:lineRule="auto"/>
              <w:ind w:firstLineChars="0" w:firstLine="0"/>
              <w:rPr>
                <w:rFonts w:ascii="Times New Roman" w:hAnsi="Times New Roman" w:cs="Times New Roman"/>
                <w:b/>
                <w:bCs/>
                <w:color w:val="000000"/>
                <w:sz w:val="21"/>
                <w:szCs w:val="21"/>
              </w:rPr>
            </w:pPr>
            <w:r>
              <w:rPr>
                <w:rFonts w:hint="eastAsia"/>
                <w:b/>
                <w:bCs/>
                <w:color w:val="000000"/>
                <w:sz w:val="21"/>
                <w:szCs w:val="21"/>
              </w:rPr>
              <w:t>总计</w:t>
            </w:r>
          </w:p>
        </w:tc>
        <w:tc>
          <w:tcPr>
            <w:tcW w:w="906" w:type="pct"/>
          </w:tcPr>
          <w:p w14:paraId="3303416A" w14:textId="77777777" w:rsidR="00A425CC" w:rsidRDefault="00000000">
            <w:pPr>
              <w:spacing w:line="240" w:lineRule="auto"/>
              <w:ind w:firstLineChars="0" w:firstLine="0"/>
              <w:rPr>
                <w:rFonts w:ascii="Times New Roman" w:hAnsi="Times New Roman" w:cs="Times New Roman"/>
                <w:b/>
                <w:bCs/>
                <w:color w:val="000000"/>
                <w:sz w:val="21"/>
                <w:szCs w:val="21"/>
              </w:rPr>
            </w:pPr>
            <w:r>
              <w:rPr>
                <w:rFonts w:ascii="Times New Roman" w:eastAsia="等线" w:hAnsi="Times New Roman" w:cs="Times New Roman"/>
                <w:b/>
                <w:bCs/>
                <w:color w:val="000000"/>
                <w:sz w:val="21"/>
                <w:szCs w:val="21"/>
              </w:rPr>
              <w:t>1880</w:t>
            </w:r>
          </w:p>
        </w:tc>
        <w:tc>
          <w:tcPr>
            <w:tcW w:w="739" w:type="pct"/>
          </w:tcPr>
          <w:p w14:paraId="1EF15035" w14:textId="77777777" w:rsidR="00A425CC" w:rsidRDefault="00000000">
            <w:pPr>
              <w:spacing w:line="240" w:lineRule="auto"/>
              <w:ind w:firstLineChars="0" w:firstLine="0"/>
              <w:rPr>
                <w:rFonts w:ascii="Times New Roman" w:hAnsi="Times New Roman" w:cs="Times New Roman"/>
                <w:b/>
                <w:bCs/>
                <w:color w:val="000000"/>
                <w:sz w:val="21"/>
                <w:szCs w:val="21"/>
              </w:rPr>
            </w:pPr>
            <w:r>
              <w:rPr>
                <w:rFonts w:ascii="Times New Roman" w:eastAsia="等线" w:hAnsi="Times New Roman" w:cs="Times New Roman"/>
                <w:b/>
                <w:bCs/>
                <w:color w:val="000000"/>
                <w:sz w:val="21"/>
                <w:szCs w:val="21"/>
              </w:rPr>
              <w:t>96.71%</w:t>
            </w:r>
          </w:p>
        </w:tc>
      </w:tr>
    </w:tbl>
    <w:p w14:paraId="2922F218" w14:textId="77777777" w:rsidR="00A425CC" w:rsidRDefault="00000000">
      <w:pPr>
        <w:pStyle w:val="L6"/>
      </w:pPr>
      <w:r>
        <w:rPr>
          <w:rFonts w:hint="eastAsia"/>
        </w:rPr>
        <w:t>注：省内各城市比例=各城市就业人数/省内就业总人数*</w:t>
      </w:r>
      <w:r>
        <w:rPr>
          <w:rFonts w:ascii="Times New Roman" w:hAnsi="Times New Roman"/>
        </w:rPr>
        <w:t>100</w:t>
      </w:r>
      <w:r>
        <w:t>.</w:t>
      </w:r>
      <w:r>
        <w:rPr>
          <w:rFonts w:ascii="Times New Roman" w:hAnsi="Times New Roman"/>
        </w:rPr>
        <w:t>00%</w:t>
      </w:r>
      <w:r>
        <w:rPr>
          <w:rFonts w:hint="eastAsia"/>
        </w:rPr>
        <w:t>。</w:t>
      </w:r>
    </w:p>
    <w:p w14:paraId="3CAE499A" w14:textId="77777777" w:rsidR="00A425CC" w:rsidRDefault="00000000">
      <w:pPr>
        <w:pStyle w:val="L6"/>
        <w:rPr>
          <w:rFonts w:ascii="Times New Roman" w:hAnsi="Times New Roman" w:cs="Times New Roman"/>
        </w:rPr>
      </w:pPr>
      <w:r>
        <w:rPr>
          <w:rFonts w:ascii="Times New Roman" w:hAnsi="Times New Roman" w:cs="Times New Roman" w:hint="eastAsia"/>
        </w:rPr>
        <w:t>数据来源：全国高校毕业生就业管理系统。</w:t>
      </w:r>
    </w:p>
    <w:p w14:paraId="054A6C58" w14:textId="77777777" w:rsidR="00A425CC" w:rsidRDefault="00000000">
      <w:pPr>
        <w:pStyle w:val="L0"/>
        <w:ind w:firstLine="482"/>
      </w:pPr>
      <w:r>
        <w:rPr>
          <w:rFonts w:hint="eastAsia"/>
          <w:b/>
          <w:color w:val="0F6FC6" w:themeColor="accent1"/>
        </w:rPr>
        <w:t>就业地区吸引力</w:t>
      </w:r>
      <w:r>
        <w:rPr>
          <w:b/>
          <w:color w:val="0F6FC6" w:themeColor="accent1"/>
        </w:rPr>
        <w:t>：</w:t>
      </w:r>
      <w:r>
        <w:rPr>
          <w:rFonts w:hint="eastAsia"/>
        </w:rPr>
        <w:t>省内生源毕业生中，</w:t>
      </w:r>
      <w:r>
        <w:t>97.73%</w:t>
      </w:r>
      <w:r>
        <w:rPr>
          <w:rFonts w:hint="eastAsia"/>
        </w:rPr>
        <w:t>选择留在本省（广东省）工作，</w:t>
      </w:r>
      <w:r>
        <w:t>83.57%</w:t>
      </w:r>
      <w:r>
        <w:rPr>
          <w:rFonts w:hint="eastAsia"/>
        </w:rPr>
        <w:t>的省外生源也优先考虑在本省就业。</w:t>
      </w:r>
      <w:bookmarkStart w:id="45" w:name="_Hlk16860635"/>
      <w:r>
        <w:rPr>
          <w:rFonts w:hint="eastAsia"/>
        </w:rPr>
        <w:t>其中，珠三角地区对本校生源而言具有较强的就业吸引力，流向此处</w:t>
      </w:r>
      <w:proofErr w:type="gramStart"/>
      <w:r>
        <w:rPr>
          <w:rFonts w:hint="eastAsia"/>
        </w:rPr>
        <w:t>就业占</w:t>
      </w:r>
      <w:proofErr w:type="gramEnd"/>
      <w:r>
        <w:rPr>
          <w:rFonts w:hint="eastAsia"/>
        </w:rPr>
        <w:t>比依次为珠三角地区生源（</w:t>
      </w:r>
      <w:r>
        <w:t>96.30%</w:t>
      </w:r>
      <w:r>
        <w:rPr>
          <w:rFonts w:hint="eastAsia"/>
        </w:rPr>
        <w:t>）、粤西地区生源（</w:t>
      </w:r>
      <w:r>
        <w:t>81.99%</w:t>
      </w:r>
      <w:r>
        <w:rPr>
          <w:rFonts w:hint="eastAsia"/>
        </w:rPr>
        <w:t>）、省外生源（</w:t>
      </w:r>
      <w:r>
        <w:rPr>
          <w:rFonts w:hint="eastAsia"/>
        </w:rPr>
        <w:t>8</w:t>
      </w:r>
      <w:r>
        <w:t>1.43%</w:t>
      </w:r>
      <w:r>
        <w:rPr>
          <w:rFonts w:hint="eastAsia"/>
        </w:rPr>
        <w:t>）、粤北地区生源（</w:t>
      </w:r>
      <w:r>
        <w:t>80.42%</w:t>
      </w:r>
      <w:r>
        <w:rPr>
          <w:rFonts w:hint="eastAsia"/>
        </w:rPr>
        <w:t>）、粤东地区生源（</w:t>
      </w:r>
      <w:r>
        <w:t>79.19%</w:t>
      </w:r>
      <w:r>
        <w:rPr>
          <w:rFonts w:hint="eastAsia"/>
        </w:rPr>
        <w:t>）。</w:t>
      </w:r>
      <w:bookmarkEnd w:id="45"/>
    </w:p>
    <w:p w14:paraId="132B25D1" w14:textId="77777777" w:rsidR="00A425CC" w:rsidRDefault="00000000">
      <w:pPr>
        <w:pStyle w:val="L5"/>
        <w:spacing w:line="240" w:lineRule="auto"/>
        <w:ind w:leftChars="-100" w:left="-240" w:rightChars="-100" w:right="-240"/>
      </w:pPr>
      <w:r>
        <w:rPr>
          <w:rFonts w:eastAsia="宋体"/>
          <w:noProof/>
          <w:color w:val="000000"/>
        </w:rPr>
        <w:drawing>
          <wp:inline distT="0" distB="0" distL="0" distR="0" wp14:anchorId="2EC755CC" wp14:editId="3033356C">
            <wp:extent cx="5631815" cy="2734945"/>
            <wp:effectExtent l="0" t="0" r="6985" b="8255"/>
            <wp:docPr id="487" name="图表 4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9567F17" w14:textId="77777777" w:rsidR="00A425CC" w:rsidRDefault="00000000">
      <w:pPr>
        <w:pStyle w:val="L5"/>
        <w:spacing w:line="240" w:lineRule="auto"/>
        <w:ind w:firstLine="420"/>
        <w:rPr>
          <w:szCs w:val="21"/>
        </w:rPr>
      </w:pPr>
      <w:r>
        <w:rPr>
          <w:rFonts w:hint="eastAsia"/>
          <w:szCs w:val="21"/>
        </w:rPr>
        <w:t>图</w:t>
      </w:r>
      <w:r>
        <w:rPr>
          <w:rFonts w:hint="eastAsia"/>
          <w:szCs w:val="21"/>
        </w:rPr>
        <w:t>1- 8</w:t>
      </w:r>
      <w:r>
        <w:rPr>
          <w:szCs w:val="21"/>
        </w:rPr>
        <w:t xml:space="preserve">  2022</w:t>
      </w:r>
      <w:r>
        <w:rPr>
          <w:szCs w:val="21"/>
        </w:rPr>
        <w:t>届</w:t>
      </w:r>
      <w:r>
        <w:rPr>
          <w:rFonts w:hint="eastAsia"/>
          <w:szCs w:val="21"/>
        </w:rPr>
        <w:t>不同地区生源就业地区流向分布</w:t>
      </w:r>
    </w:p>
    <w:p w14:paraId="06569018" w14:textId="77777777" w:rsidR="00A425CC" w:rsidRDefault="00000000">
      <w:pPr>
        <w:pStyle w:val="L0"/>
        <w:rPr>
          <w:rFonts w:ascii="宋体" w:hAnsi="宋体"/>
        </w:rPr>
      </w:pPr>
      <w:r>
        <w:rPr>
          <w:rFonts w:hint="eastAsia"/>
        </w:rPr>
        <w:t>从省内不同城市生源就业流向来看，其中来自广州市、</w:t>
      </w:r>
      <w:r>
        <w:t>珠海市</w:t>
      </w:r>
      <w:r>
        <w:rPr>
          <w:rFonts w:hint="eastAsia"/>
        </w:rPr>
        <w:t>、深圳市、东莞</w:t>
      </w:r>
      <w:r>
        <w:t>市</w:t>
      </w:r>
      <w:r>
        <w:rPr>
          <w:rFonts w:hint="eastAsia"/>
        </w:rPr>
        <w:t>、惠州市、中山市生源回生源所在地就业的占比相对较高，其他地区生源主要</w:t>
      </w:r>
      <w:proofErr w:type="gramStart"/>
      <w:r>
        <w:rPr>
          <w:rFonts w:hint="eastAsia"/>
        </w:rPr>
        <w:t>选择留穗就业</w:t>
      </w:r>
      <w:proofErr w:type="gramEnd"/>
      <w:r>
        <w:rPr>
          <w:rFonts w:hint="eastAsia"/>
        </w:rPr>
        <w:t>。</w:t>
      </w:r>
    </w:p>
    <w:p w14:paraId="41E28A36" w14:textId="77777777" w:rsidR="00A425CC" w:rsidRDefault="00000000">
      <w:pPr>
        <w:pStyle w:val="a4"/>
        <w:spacing w:line="240" w:lineRule="auto"/>
        <w:ind w:firstLineChars="0" w:firstLine="0"/>
        <w:jc w:val="center"/>
        <w:rPr>
          <w:rFonts w:ascii="Times New Roman" w:eastAsia="黑体" w:hAnsi="Times New Roman"/>
          <w:bCs w:val="0"/>
          <w:color w:val="0F6FC6" w:themeColor="accent1"/>
          <w:sz w:val="21"/>
          <w:szCs w:val="24"/>
        </w:rPr>
      </w:pPr>
      <w:r>
        <w:rPr>
          <w:rFonts w:ascii="Times New Roman" w:eastAsia="黑体" w:hAnsi="Times New Roman" w:hint="eastAsia"/>
          <w:bCs w:val="0"/>
          <w:color w:val="0F6FC6" w:themeColor="accent1"/>
          <w:sz w:val="21"/>
          <w:szCs w:val="24"/>
        </w:rPr>
        <w:t>表</w:t>
      </w:r>
      <w:r>
        <w:rPr>
          <w:rFonts w:ascii="Times New Roman" w:eastAsia="黑体" w:hAnsi="Times New Roman" w:hint="eastAsia"/>
          <w:bCs w:val="0"/>
          <w:color w:val="0F6FC6" w:themeColor="accent1"/>
          <w:sz w:val="21"/>
          <w:szCs w:val="24"/>
        </w:rPr>
        <w:t>1- 6</w:t>
      </w:r>
      <w:r>
        <w:rPr>
          <w:rFonts w:ascii="Times New Roman" w:eastAsia="黑体" w:hAnsi="Times New Roman"/>
          <w:bCs w:val="0"/>
          <w:color w:val="0F6FC6" w:themeColor="accent1"/>
          <w:sz w:val="21"/>
          <w:szCs w:val="24"/>
        </w:rPr>
        <w:t xml:space="preserve">  2022</w:t>
      </w:r>
      <w:r>
        <w:rPr>
          <w:rFonts w:ascii="Times New Roman" w:eastAsia="黑体" w:hAnsi="Times New Roman"/>
          <w:bCs w:val="0"/>
          <w:color w:val="0F6FC6" w:themeColor="accent1"/>
          <w:sz w:val="21"/>
          <w:szCs w:val="24"/>
        </w:rPr>
        <w:t>届</w:t>
      </w:r>
      <w:r>
        <w:rPr>
          <w:rFonts w:ascii="Times New Roman" w:eastAsia="黑体" w:hAnsi="Times New Roman" w:hint="eastAsia"/>
          <w:bCs w:val="0"/>
          <w:color w:val="0F6FC6" w:themeColor="accent1"/>
          <w:sz w:val="21"/>
          <w:szCs w:val="24"/>
        </w:rPr>
        <w:t>省内不同城市生源就业流向分布</w:t>
      </w:r>
    </w:p>
    <w:tbl>
      <w:tblPr>
        <w:tblStyle w:val="3311"/>
        <w:tblW w:w="9356" w:type="dxa"/>
        <w:tblLook w:val="04A0" w:firstRow="1" w:lastRow="0" w:firstColumn="1" w:lastColumn="0" w:noHBand="0" w:noVBand="1"/>
      </w:tblPr>
      <w:tblGrid>
        <w:gridCol w:w="1183"/>
        <w:gridCol w:w="8173"/>
      </w:tblGrid>
      <w:tr w:rsidR="00A425CC" w14:paraId="274C27EA" w14:textId="77777777" w:rsidTr="00A425CC">
        <w:trPr>
          <w:cnfStyle w:val="100000000000" w:firstRow="1" w:lastRow="0" w:firstColumn="0" w:lastColumn="0" w:oddVBand="0" w:evenVBand="0" w:oddHBand="0" w:evenHBand="0" w:firstRowFirstColumn="0" w:firstRowLastColumn="0" w:lastRowFirstColumn="0" w:lastRowLastColumn="0"/>
          <w:trHeight w:val="340"/>
        </w:trPr>
        <w:tc>
          <w:tcPr>
            <w:tcW w:w="1183" w:type="dxa"/>
          </w:tcPr>
          <w:p w14:paraId="2ADD1AE0" w14:textId="77777777" w:rsidR="00A425CC" w:rsidRDefault="00000000">
            <w:pPr>
              <w:spacing w:line="240" w:lineRule="auto"/>
              <w:ind w:firstLineChars="0" w:firstLine="0"/>
              <w:rPr>
                <w:rFonts w:cs="Times New Roman"/>
                <w:sz w:val="21"/>
                <w:szCs w:val="21"/>
              </w:rPr>
            </w:pPr>
            <w:r>
              <w:rPr>
                <w:rFonts w:cs="Times New Roman"/>
                <w:sz w:val="21"/>
                <w:szCs w:val="21"/>
              </w:rPr>
              <w:t>省内生源</w:t>
            </w:r>
          </w:p>
        </w:tc>
        <w:tc>
          <w:tcPr>
            <w:tcW w:w="8173" w:type="dxa"/>
          </w:tcPr>
          <w:p w14:paraId="7F5CD45E" w14:textId="77777777" w:rsidR="00A425CC" w:rsidRDefault="00000000">
            <w:pPr>
              <w:spacing w:line="240" w:lineRule="auto"/>
              <w:ind w:firstLineChars="0" w:firstLine="0"/>
              <w:rPr>
                <w:rFonts w:cs="Times New Roman"/>
                <w:b w:val="0"/>
                <w:bCs w:val="0"/>
                <w:sz w:val="21"/>
                <w:szCs w:val="21"/>
              </w:rPr>
            </w:pPr>
            <w:r>
              <w:rPr>
                <w:rFonts w:cs="Times New Roman"/>
                <w:sz w:val="21"/>
                <w:szCs w:val="21"/>
              </w:rPr>
              <w:t>就业流向前</w:t>
            </w:r>
            <w:r>
              <w:rPr>
                <w:rFonts w:cs="Times New Roman" w:hint="eastAsia"/>
                <w:sz w:val="21"/>
                <w:szCs w:val="21"/>
              </w:rPr>
              <w:t>五</w:t>
            </w:r>
            <w:r>
              <w:rPr>
                <w:rFonts w:cs="Times New Roman"/>
                <w:sz w:val="21"/>
                <w:szCs w:val="21"/>
              </w:rPr>
              <w:t>位城市</w:t>
            </w:r>
            <w:r>
              <w:rPr>
                <w:rFonts w:cs="Times New Roman" w:hint="eastAsia"/>
                <w:sz w:val="21"/>
                <w:szCs w:val="21"/>
              </w:rPr>
              <w:t>分布</w:t>
            </w:r>
          </w:p>
        </w:tc>
      </w:tr>
      <w:tr w:rsidR="00A425CC" w14:paraId="5462C40F" w14:textId="77777777" w:rsidTr="00A425CC">
        <w:trPr>
          <w:trHeight w:val="340"/>
        </w:trPr>
        <w:tc>
          <w:tcPr>
            <w:tcW w:w="1183" w:type="dxa"/>
            <w:noWrap/>
          </w:tcPr>
          <w:p w14:paraId="2FA408F6" w14:textId="77777777" w:rsidR="00A425CC" w:rsidRDefault="00000000">
            <w:pPr>
              <w:pStyle w:val="00001"/>
              <w:rPr>
                <w:rFonts w:eastAsiaTheme="minorEastAsia"/>
              </w:rPr>
            </w:pPr>
            <w:r>
              <w:t>珠海市</w:t>
            </w:r>
          </w:p>
        </w:tc>
        <w:tc>
          <w:tcPr>
            <w:tcW w:w="8173" w:type="dxa"/>
          </w:tcPr>
          <w:p w14:paraId="42F88DC0" w14:textId="77777777" w:rsidR="00A425CC" w:rsidRDefault="00000000">
            <w:pPr>
              <w:pStyle w:val="00001"/>
              <w:rPr>
                <w:rFonts w:eastAsiaTheme="minorEastAsia"/>
              </w:rPr>
            </w:pPr>
            <w:r>
              <w:t>珠海市</w:t>
            </w:r>
            <w:r>
              <w:t>(75.00%)</w:t>
            </w:r>
            <w:r>
              <w:t>、广州市</w:t>
            </w:r>
            <w:r>
              <w:t>(15.00%)</w:t>
            </w:r>
            <w:r>
              <w:t>、</w:t>
            </w:r>
            <w:r>
              <w:rPr>
                <w:rFonts w:hint="eastAsia"/>
              </w:rPr>
              <w:t>东莞市</w:t>
            </w:r>
            <w:r>
              <w:t>(5.00%)</w:t>
            </w:r>
            <w:r>
              <w:t>、宁波市</w:t>
            </w:r>
            <w:r>
              <w:t>(5.00%)</w:t>
            </w:r>
          </w:p>
        </w:tc>
      </w:tr>
      <w:tr w:rsidR="00A425CC" w14:paraId="46189711" w14:textId="77777777" w:rsidTr="00A425CC">
        <w:trPr>
          <w:trHeight w:val="340"/>
        </w:trPr>
        <w:tc>
          <w:tcPr>
            <w:tcW w:w="1183" w:type="dxa"/>
            <w:noWrap/>
          </w:tcPr>
          <w:p w14:paraId="6C084DF6" w14:textId="77777777" w:rsidR="00A425CC" w:rsidRDefault="00000000">
            <w:pPr>
              <w:pStyle w:val="00001"/>
              <w:rPr>
                <w:rFonts w:eastAsiaTheme="minorEastAsia"/>
              </w:rPr>
            </w:pPr>
            <w:r>
              <w:t>深圳市</w:t>
            </w:r>
          </w:p>
        </w:tc>
        <w:tc>
          <w:tcPr>
            <w:tcW w:w="8173" w:type="dxa"/>
          </w:tcPr>
          <w:p w14:paraId="15A3C065" w14:textId="77777777" w:rsidR="00A425CC" w:rsidRDefault="00000000">
            <w:pPr>
              <w:pStyle w:val="00001"/>
              <w:rPr>
                <w:rFonts w:eastAsiaTheme="minorEastAsia"/>
              </w:rPr>
            </w:pPr>
            <w:r>
              <w:t>深圳市</w:t>
            </w:r>
            <w:r>
              <w:t>(78.57%)</w:t>
            </w:r>
            <w:r>
              <w:t>、广州市</w:t>
            </w:r>
            <w:r>
              <w:t>(7.14%)</w:t>
            </w:r>
            <w:r>
              <w:t>、惠州市</w:t>
            </w:r>
            <w:r>
              <w:t>(7.14%)</w:t>
            </w:r>
            <w:r>
              <w:t>、清</w:t>
            </w:r>
            <w:r>
              <w:rPr>
                <w:rFonts w:hint="eastAsia"/>
              </w:rPr>
              <w:t>远市</w:t>
            </w:r>
            <w:r>
              <w:t>(7.14%)</w:t>
            </w:r>
          </w:p>
        </w:tc>
      </w:tr>
      <w:tr w:rsidR="00A425CC" w14:paraId="5AFE84DF" w14:textId="77777777" w:rsidTr="00A425CC">
        <w:trPr>
          <w:trHeight w:val="340"/>
        </w:trPr>
        <w:tc>
          <w:tcPr>
            <w:tcW w:w="1183" w:type="dxa"/>
            <w:noWrap/>
          </w:tcPr>
          <w:p w14:paraId="38683FBE" w14:textId="77777777" w:rsidR="00A425CC" w:rsidRDefault="00000000">
            <w:pPr>
              <w:pStyle w:val="00001"/>
              <w:rPr>
                <w:rFonts w:eastAsiaTheme="minorEastAsia"/>
              </w:rPr>
            </w:pPr>
            <w:r>
              <w:t>惠州市</w:t>
            </w:r>
          </w:p>
        </w:tc>
        <w:tc>
          <w:tcPr>
            <w:tcW w:w="8173" w:type="dxa"/>
          </w:tcPr>
          <w:p w14:paraId="12622A54" w14:textId="77777777" w:rsidR="00A425CC" w:rsidRDefault="00000000">
            <w:pPr>
              <w:pStyle w:val="00001"/>
              <w:rPr>
                <w:rFonts w:eastAsiaTheme="minorEastAsia"/>
              </w:rPr>
            </w:pPr>
            <w:r>
              <w:t>惠州市</w:t>
            </w:r>
            <w:r>
              <w:t>(45.16%)</w:t>
            </w:r>
            <w:r>
              <w:t>、广州市</w:t>
            </w:r>
            <w:r>
              <w:t>(35.48%)</w:t>
            </w:r>
            <w:r>
              <w:t>、深圳市</w:t>
            </w:r>
            <w:r>
              <w:t>(9.68%)</w:t>
            </w:r>
            <w:r>
              <w:t>、</w:t>
            </w:r>
            <w:r>
              <w:rPr>
                <w:rFonts w:hint="eastAsia"/>
              </w:rPr>
              <w:t>东莞市</w:t>
            </w:r>
            <w:r>
              <w:t>(3.23%)</w:t>
            </w:r>
            <w:r>
              <w:t>、天津市</w:t>
            </w:r>
            <w:r>
              <w:t>(3.23%)</w:t>
            </w:r>
          </w:p>
        </w:tc>
      </w:tr>
      <w:tr w:rsidR="00A425CC" w14:paraId="0B8CA474" w14:textId="77777777" w:rsidTr="00A425CC">
        <w:trPr>
          <w:trHeight w:val="340"/>
        </w:trPr>
        <w:tc>
          <w:tcPr>
            <w:tcW w:w="1183" w:type="dxa"/>
            <w:noWrap/>
          </w:tcPr>
          <w:p w14:paraId="713C4D3B" w14:textId="77777777" w:rsidR="00A425CC" w:rsidRDefault="00000000">
            <w:pPr>
              <w:pStyle w:val="00001"/>
              <w:rPr>
                <w:rFonts w:eastAsiaTheme="minorEastAsia"/>
              </w:rPr>
            </w:pPr>
            <w:r>
              <w:lastRenderedPageBreak/>
              <w:t>广州市</w:t>
            </w:r>
          </w:p>
        </w:tc>
        <w:tc>
          <w:tcPr>
            <w:tcW w:w="8173" w:type="dxa"/>
          </w:tcPr>
          <w:p w14:paraId="316BB1B1" w14:textId="77777777" w:rsidR="00A425CC" w:rsidRDefault="00000000">
            <w:pPr>
              <w:pStyle w:val="00001"/>
              <w:rPr>
                <w:rFonts w:eastAsiaTheme="minorEastAsia"/>
              </w:rPr>
            </w:pPr>
            <w:r>
              <w:t>广州市</w:t>
            </w:r>
            <w:r>
              <w:t>(84.97%)</w:t>
            </w:r>
            <w:r>
              <w:t>、佛山市</w:t>
            </w:r>
            <w:r>
              <w:t>(3.47%)</w:t>
            </w:r>
            <w:r>
              <w:t>、中山市</w:t>
            </w:r>
            <w:r>
              <w:t>(2.31%)</w:t>
            </w:r>
            <w:r>
              <w:t>、惠州市</w:t>
            </w:r>
            <w:r>
              <w:t>(1.73%)</w:t>
            </w:r>
            <w:r>
              <w:t>、江</w:t>
            </w:r>
            <w:r>
              <w:rPr>
                <w:rFonts w:hint="eastAsia"/>
              </w:rPr>
              <w:t>门市</w:t>
            </w:r>
            <w:r>
              <w:t>(1.73%)</w:t>
            </w:r>
          </w:p>
        </w:tc>
      </w:tr>
      <w:tr w:rsidR="00A425CC" w14:paraId="5D4865C8" w14:textId="77777777" w:rsidTr="00A425CC">
        <w:trPr>
          <w:trHeight w:val="340"/>
        </w:trPr>
        <w:tc>
          <w:tcPr>
            <w:tcW w:w="1183" w:type="dxa"/>
            <w:noWrap/>
          </w:tcPr>
          <w:p w14:paraId="2D8D9EC1" w14:textId="77777777" w:rsidR="00A425CC" w:rsidRDefault="00000000">
            <w:pPr>
              <w:pStyle w:val="00001"/>
              <w:rPr>
                <w:rFonts w:eastAsiaTheme="minorEastAsia"/>
              </w:rPr>
            </w:pPr>
            <w:r>
              <w:t>韶关市</w:t>
            </w:r>
          </w:p>
        </w:tc>
        <w:tc>
          <w:tcPr>
            <w:tcW w:w="8173" w:type="dxa"/>
          </w:tcPr>
          <w:p w14:paraId="2D1016D3" w14:textId="77777777" w:rsidR="00A425CC" w:rsidRDefault="00000000">
            <w:pPr>
              <w:pStyle w:val="00001"/>
            </w:pPr>
            <w:r>
              <w:t>广州市</w:t>
            </w:r>
            <w:r>
              <w:t>(65.31%)</w:t>
            </w:r>
            <w:r>
              <w:t>、韶关市</w:t>
            </w:r>
            <w:r>
              <w:t>(18.37%)</w:t>
            </w:r>
            <w:r>
              <w:t>、佛山市</w:t>
            </w:r>
            <w:r>
              <w:t>(6.12%)</w:t>
            </w:r>
            <w:r>
              <w:t>、深圳市</w:t>
            </w:r>
            <w:r>
              <w:t>(4.08%)</w:t>
            </w:r>
            <w:r>
              <w:t>、</w:t>
            </w:r>
            <w:r>
              <w:rPr>
                <w:rFonts w:hint="eastAsia"/>
              </w:rPr>
              <w:t>东莞市</w:t>
            </w:r>
            <w:r>
              <w:t>(2.04%)</w:t>
            </w:r>
          </w:p>
        </w:tc>
      </w:tr>
      <w:tr w:rsidR="00A425CC" w14:paraId="778A1ED7" w14:textId="77777777" w:rsidTr="00A425CC">
        <w:trPr>
          <w:trHeight w:val="340"/>
        </w:trPr>
        <w:tc>
          <w:tcPr>
            <w:tcW w:w="1183" w:type="dxa"/>
            <w:noWrap/>
          </w:tcPr>
          <w:p w14:paraId="3D758E49" w14:textId="77777777" w:rsidR="00A425CC" w:rsidRDefault="00000000">
            <w:pPr>
              <w:pStyle w:val="00001"/>
              <w:rPr>
                <w:rFonts w:eastAsiaTheme="minorEastAsia"/>
              </w:rPr>
            </w:pPr>
            <w:r>
              <w:t>云浮市</w:t>
            </w:r>
          </w:p>
        </w:tc>
        <w:tc>
          <w:tcPr>
            <w:tcW w:w="8173" w:type="dxa"/>
          </w:tcPr>
          <w:p w14:paraId="61E05E2F" w14:textId="77777777" w:rsidR="00A425CC" w:rsidRDefault="00000000">
            <w:pPr>
              <w:pStyle w:val="00001"/>
            </w:pPr>
            <w:r>
              <w:t>广州市</w:t>
            </w:r>
            <w:r>
              <w:t>(64.44%)</w:t>
            </w:r>
            <w:r>
              <w:t>、佛山市</w:t>
            </w:r>
            <w:r>
              <w:t>(11.11%)</w:t>
            </w:r>
            <w:r>
              <w:t>、</w:t>
            </w:r>
            <w:r>
              <w:rPr>
                <w:rFonts w:hint="eastAsia"/>
              </w:rPr>
              <w:t>东莞市</w:t>
            </w:r>
            <w:r>
              <w:t>(4.44%)</w:t>
            </w:r>
            <w:r>
              <w:t>、云浮市</w:t>
            </w:r>
            <w:r>
              <w:t>(4.44%)</w:t>
            </w:r>
            <w:r>
              <w:t>、昆明市</w:t>
            </w:r>
            <w:r>
              <w:t>(4.44%)</w:t>
            </w:r>
          </w:p>
        </w:tc>
      </w:tr>
      <w:tr w:rsidR="00A425CC" w14:paraId="688F981B" w14:textId="77777777" w:rsidTr="00A425CC">
        <w:trPr>
          <w:trHeight w:val="340"/>
        </w:trPr>
        <w:tc>
          <w:tcPr>
            <w:tcW w:w="1183" w:type="dxa"/>
            <w:noWrap/>
          </w:tcPr>
          <w:p w14:paraId="08CE2248" w14:textId="77777777" w:rsidR="00A425CC" w:rsidRDefault="00000000">
            <w:pPr>
              <w:pStyle w:val="00001"/>
              <w:rPr>
                <w:rFonts w:eastAsiaTheme="minorEastAsia"/>
              </w:rPr>
            </w:pPr>
            <w:r>
              <w:t>茂名市</w:t>
            </w:r>
          </w:p>
        </w:tc>
        <w:tc>
          <w:tcPr>
            <w:tcW w:w="8173" w:type="dxa"/>
          </w:tcPr>
          <w:p w14:paraId="6705E784" w14:textId="77777777" w:rsidR="00A425CC" w:rsidRDefault="00000000">
            <w:pPr>
              <w:pStyle w:val="00001"/>
            </w:pPr>
            <w:r>
              <w:t>广州市</w:t>
            </w:r>
            <w:r>
              <w:t>(61.29%)</w:t>
            </w:r>
            <w:r>
              <w:t>、茂名市</w:t>
            </w:r>
            <w:r>
              <w:t>(12.26%)</w:t>
            </w:r>
            <w:r>
              <w:t>、深圳市</w:t>
            </w:r>
            <w:r>
              <w:t>(8.39%)</w:t>
            </w:r>
            <w:r>
              <w:t>、</w:t>
            </w:r>
            <w:r>
              <w:rPr>
                <w:rFonts w:hint="eastAsia"/>
              </w:rPr>
              <w:t>东莞市</w:t>
            </w:r>
            <w:r>
              <w:t>(5.16%)</w:t>
            </w:r>
            <w:r>
              <w:t>、佛山市</w:t>
            </w:r>
            <w:r>
              <w:t>(2.58%)</w:t>
            </w:r>
          </w:p>
        </w:tc>
      </w:tr>
      <w:tr w:rsidR="00A425CC" w14:paraId="084DE230" w14:textId="77777777" w:rsidTr="00A425CC">
        <w:trPr>
          <w:trHeight w:val="340"/>
        </w:trPr>
        <w:tc>
          <w:tcPr>
            <w:tcW w:w="1183" w:type="dxa"/>
            <w:noWrap/>
          </w:tcPr>
          <w:p w14:paraId="67CB25E3" w14:textId="77777777" w:rsidR="00A425CC" w:rsidRDefault="00000000">
            <w:pPr>
              <w:pStyle w:val="00001"/>
              <w:rPr>
                <w:rFonts w:eastAsiaTheme="minorEastAsia"/>
              </w:rPr>
            </w:pPr>
            <w:r>
              <w:t>潮州市</w:t>
            </w:r>
          </w:p>
        </w:tc>
        <w:tc>
          <w:tcPr>
            <w:tcW w:w="8173" w:type="dxa"/>
          </w:tcPr>
          <w:p w14:paraId="77796CBF" w14:textId="77777777" w:rsidR="00A425CC" w:rsidRDefault="00000000">
            <w:pPr>
              <w:pStyle w:val="00001"/>
            </w:pPr>
            <w:r>
              <w:t>广州市</w:t>
            </w:r>
            <w:r>
              <w:t>(61.11%)</w:t>
            </w:r>
            <w:r>
              <w:t>、潮州市</w:t>
            </w:r>
            <w:r>
              <w:t>(18.06%)</w:t>
            </w:r>
            <w:r>
              <w:t>、深圳市</w:t>
            </w:r>
            <w:r>
              <w:t>(6.94%)</w:t>
            </w:r>
            <w:r>
              <w:t>、</w:t>
            </w:r>
            <w:r>
              <w:rPr>
                <w:rFonts w:hint="eastAsia"/>
              </w:rPr>
              <w:t>东莞市</w:t>
            </w:r>
            <w:r>
              <w:t>(2.78%)</w:t>
            </w:r>
            <w:r>
              <w:t>、佛山市</w:t>
            </w:r>
            <w:r>
              <w:t>(2.78%)</w:t>
            </w:r>
          </w:p>
        </w:tc>
      </w:tr>
      <w:tr w:rsidR="00A425CC" w14:paraId="75377948" w14:textId="77777777" w:rsidTr="00A425CC">
        <w:trPr>
          <w:trHeight w:val="340"/>
        </w:trPr>
        <w:tc>
          <w:tcPr>
            <w:tcW w:w="1183" w:type="dxa"/>
            <w:noWrap/>
          </w:tcPr>
          <w:p w14:paraId="2EEAF639" w14:textId="77777777" w:rsidR="00A425CC" w:rsidRDefault="00000000">
            <w:pPr>
              <w:pStyle w:val="00001"/>
              <w:rPr>
                <w:rFonts w:eastAsiaTheme="minorEastAsia"/>
              </w:rPr>
            </w:pPr>
            <w:r>
              <w:t>湛江市</w:t>
            </w:r>
          </w:p>
        </w:tc>
        <w:tc>
          <w:tcPr>
            <w:tcW w:w="8173" w:type="dxa"/>
          </w:tcPr>
          <w:p w14:paraId="06F4B7AF" w14:textId="77777777" w:rsidR="00A425CC" w:rsidRDefault="00000000">
            <w:pPr>
              <w:pStyle w:val="00001"/>
            </w:pPr>
            <w:r>
              <w:t>广州市</w:t>
            </w:r>
            <w:r>
              <w:t>(59.38%)</w:t>
            </w:r>
            <w:r>
              <w:t>、湛江市</w:t>
            </w:r>
            <w:r>
              <w:t>(13.54%)</w:t>
            </w:r>
            <w:r>
              <w:t>、深圳市</w:t>
            </w:r>
            <w:r>
              <w:t>(9.38%)</w:t>
            </w:r>
            <w:r>
              <w:t>、佛山市</w:t>
            </w:r>
            <w:r>
              <w:t>(3.13%)</w:t>
            </w:r>
            <w:r>
              <w:t>、江</w:t>
            </w:r>
            <w:r>
              <w:rPr>
                <w:rFonts w:hint="eastAsia"/>
              </w:rPr>
              <w:t>门市</w:t>
            </w:r>
            <w:r>
              <w:t>(2.60%)</w:t>
            </w:r>
          </w:p>
        </w:tc>
      </w:tr>
      <w:tr w:rsidR="00A425CC" w14:paraId="3ED37A91" w14:textId="77777777" w:rsidTr="00A425CC">
        <w:trPr>
          <w:trHeight w:val="340"/>
        </w:trPr>
        <w:tc>
          <w:tcPr>
            <w:tcW w:w="1183" w:type="dxa"/>
            <w:noWrap/>
          </w:tcPr>
          <w:p w14:paraId="6C34AEA6" w14:textId="77777777" w:rsidR="00A425CC" w:rsidRDefault="00000000">
            <w:pPr>
              <w:pStyle w:val="00001"/>
              <w:rPr>
                <w:rFonts w:eastAsiaTheme="minorEastAsia"/>
              </w:rPr>
            </w:pPr>
            <w:r>
              <w:t>揭阳市</w:t>
            </w:r>
          </w:p>
        </w:tc>
        <w:tc>
          <w:tcPr>
            <w:tcW w:w="8173" w:type="dxa"/>
          </w:tcPr>
          <w:p w14:paraId="3C1CFAEF" w14:textId="77777777" w:rsidR="00A425CC" w:rsidRDefault="00000000">
            <w:pPr>
              <w:pStyle w:val="00001"/>
            </w:pPr>
            <w:r>
              <w:t>广州市</w:t>
            </w:r>
            <w:r>
              <w:t>(58.20%)</w:t>
            </w:r>
            <w:r>
              <w:t>、深圳市</w:t>
            </w:r>
            <w:r>
              <w:t>(18.03%)</w:t>
            </w:r>
            <w:r>
              <w:t>、揭阳市</w:t>
            </w:r>
            <w:r>
              <w:t>(9.02%)</w:t>
            </w:r>
            <w:r>
              <w:t>、</w:t>
            </w:r>
            <w:r>
              <w:rPr>
                <w:rFonts w:hint="eastAsia"/>
              </w:rPr>
              <w:t>东莞市</w:t>
            </w:r>
            <w:r>
              <w:t>(4.92%)</w:t>
            </w:r>
            <w:r>
              <w:t>、中山市</w:t>
            </w:r>
            <w:r>
              <w:t>(1.64%)</w:t>
            </w:r>
          </w:p>
        </w:tc>
      </w:tr>
      <w:tr w:rsidR="00A425CC" w14:paraId="2578B53F" w14:textId="77777777" w:rsidTr="00A425CC">
        <w:trPr>
          <w:trHeight w:val="340"/>
        </w:trPr>
        <w:tc>
          <w:tcPr>
            <w:tcW w:w="1183" w:type="dxa"/>
            <w:noWrap/>
          </w:tcPr>
          <w:p w14:paraId="5211DB0D" w14:textId="77777777" w:rsidR="00A425CC" w:rsidRDefault="00000000">
            <w:pPr>
              <w:pStyle w:val="00001"/>
              <w:rPr>
                <w:rFonts w:eastAsiaTheme="minorEastAsia"/>
              </w:rPr>
            </w:pPr>
            <w:r>
              <w:t>清</w:t>
            </w:r>
            <w:r>
              <w:rPr>
                <w:rFonts w:hint="eastAsia"/>
              </w:rPr>
              <w:t>远市</w:t>
            </w:r>
          </w:p>
        </w:tc>
        <w:tc>
          <w:tcPr>
            <w:tcW w:w="8173" w:type="dxa"/>
          </w:tcPr>
          <w:p w14:paraId="120D5B6A" w14:textId="77777777" w:rsidR="00A425CC" w:rsidRDefault="00000000">
            <w:pPr>
              <w:pStyle w:val="00001"/>
            </w:pPr>
            <w:r>
              <w:t>广州市</w:t>
            </w:r>
            <w:r>
              <w:t>(53.41%)</w:t>
            </w:r>
            <w:r>
              <w:t>、清</w:t>
            </w:r>
            <w:r>
              <w:rPr>
                <w:rFonts w:hint="eastAsia"/>
              </w:rPr>
              <w:t>远市</w:t>
            </w:r>
            <w:r>
              <w:t>(19.32%)</w:t>
            </w:r>
            <w:r>
              <w:t>、佛山市</w:t>
            </w:r>
            <w:r>
              <w:t>(11.36%)</w:t>
            </w:r>
            <w:r>
              <w:t>、深圳市</w:t>
            </w:r>
            <w:r>
              <w:t>(6.82%)</w:t>
            </w:r>
            <w:r>
              <w:t>、</w:t>
            </w:r>
            <w:r>
              <w:rPr>
                <w:rFonts w:hint="eastAsia"/>
              </w:rPr>
              <w:t>东莞市</w:t>
            </w:r>
            <w:r>
              <w:t>(4.55%)</w:t>
            </w:r>
          </w:p>
        </w:tc>
      </w:tr>
      <w:tr w:rsidR="00A425CC" w14:paraId="69D15085" w14:textId="77777777" w:rsidTr="00A425CC">
        <w:trPr>
          <w:trHeight w:val="340"/>
        </w:trPr>
        <w:tc>
          <w:tcPr>
            <w:tcW w:w="1183" w:type="dxa"/>
            <w:noWrap/>
          </w:tcPr>
          <w:p w14:paraId="22CDED28" w14:textId="77777777" w:rsidR="00A425CC" w:rsidRDefault="00000000">
            <w:pPr>
              <w:pStyle w:val="00001"/>
              <w:rPr>
                <w:rFonts w:eastAsiaTheme="minorEastAsia"/>
              </w:rPr>
            </w:pPr>
            <w:r>
              <w:t>汕尾市</w:t>
            </w:r>
          </w:p>
        </w:tc>
        <w:tc>
          <w:tcPr>
            <w:tcW w:w="8173" w:type="dxa"/>
          </w:tcPr>
          <w:p w14:paraId="510FE502" w14:textId="77777777" w:rsidR="00A425CC" w:rsidRDefault="00000000">
            <w:pPr>
              <w:pStyle w:val="00001"/>
            </w:pPr>
            <w:r>
              <w:t>广州市</w:t>
            </w:r>
            <w:r>
              <w:t>(51.14%)</w:t>
            </w:r>
            <w:r>
              <w:t>、深圳市</w:t>
            </w:r>
            <w:r>
              <w:t>(15.91%)</w:t>
            </w:r>
            <w:r>
              <w:t>、汕尾市</w:t>
            </w:r>
            <w:r>
              <w:t>(12.50%)</w:t>
            </w:r>
            <w:r>
              <w:t>、惠州市</w:t>
            </w:r>
            <w:r>
              <w:t>(5.68%)</w:t>
            </w:r>
            <w:r>
              <w:t>、</w:t>
            </w:r>
            <w:r>
              <w:rPr>
                <w:rFonts w:hint="eastAsia"/>
              </w:rPr>
              <w:t>东莞市</w:t>
            </w:r>
            <w:r>
              <w:t>(4.55%)</w:t>
            </w:r>
          </w:p>
        </w:tc>
      </w:tr>
      <w:tr w:rsidR="00A425CC" w14:paraId="362AC660" w14:textId="77777777" w:rsidTr="00A425CC">
        <w:trPr>
          <w:trHeight w:val="340"/>
        </w:trPr>
        <w:tc>
          <w:tcPr>
            <w:tcW w:w="1183" w:type="dxa"/>
            <w:noWrap/>
          </w:tcPr>
          <w:p w14:paraId="1E0AF382" w14:textId="77777777" w:rsidR="00A425CC" w:rsidRDefault="00000000">
            <w:pPr>
              <w:pStyle w:val="00001"/>
              <w:rPr>
                <w:rFonts w:eastAsiaTheme="minorEastAsia"/>
              </w:rPr>
            </w:pPr>
            <w:r>
              <w:t>梅州市</w:t>
            </w:r>
          </w:p>
        </w:tc>
        <w:tc>
          <w:tcPr>
            <w:tcW w:w="8173" w:type="dxa"/>
          </w:tcPr>
          <w:p w14:paraId="252C7900" w14:textId="77777777" w:rsidR="00A425CC" w:rsidRDefault="00000000">
            <w:pPr>
              <w:pStyle w:val="00001"/>
            </w:pPr>
            <w:r>
              <w:t>广州市</w:t>
            </w:r>
            <w:r>
              <w:t>(49.11%)</w:t>
            </w:r>
            <w:r>
              <w:t>、深圳市</w:t>
            </w:r>
            <w:r>
              <w:t>(18.34%)</w:t>
            </w:r>
            <w:r>
              <w:t>、梅州市</w:t>
            </w:r>
            <w:r>
              <w:t>(13.61%)</w:t>
            </w:r>
            <w:r>
              <w:t>、</w:t>
            </w:r>
            <w:r>
              <w:rPr>
                <w:rFonts w:hint="eastAsia"/>
              </w:rPr>
              <w:t>东莞市</w:t>
            </w:r>
            <w:r>
              <w:t>(5.33%)</w:t>
            </w:r>
            <w:r>
              <w:t>、惠州市</w:t>
            </w:r>
            <w:r>
              <w:t>(3.55%)</w:t>
            </w:r>
          </w:p>
        </w:tc>
      </w:tr>
      <w:tr w:rsidR="00A425CC" w14:paraId="7120D6E2" w14:textId="77777777" w:rsidTr="00A425CC">
        <w:trPr>
          <w:trHeight w:val="340"/>
        </w:trPr>
        <w:tc>
          <w:tcPr>
            <w:tcW w:w="1183" w:type="dxa"/>
            <w:noWrap/>
          </w:tcPr>
          <w:p w14:paraId="22090E65" w14:textId="77777777" w:rsidR="00A425CC" w:rsidRDefault="00000000">
            <w:pPr>
              <w:pStyle w:val="00001"/>
              <w:rPr>
                <w:rFonts w:eastAsiaTheme="minorEastAsia"/>
              </w:rPr>
            </w:pPr>
            <w:r>
              <w:t>肇</w:t>
            </w:r>
            <w:r>
              <w:rPr>
                <w:rFonts w:hint="eastAsia"/>
              </w:rPr>
              <w:t>庆市</w:t>
            </w:r>
          </w:p>
        </w:tc>
        <w:tc>
          <w:tcPr>
            <w:tcW w:w="8173" w:type="dxa"/>
          </w:tcPr>
          <w:p w14:paraId="5079F109" w14:textId="77777777" w:rsidR="00A425CC" w:rsidRDefault="00000000">
            <w:pPr>
              <w:pStyle w:val="00001"/>
            </w:pPr>
            <w:r>
              <w:t>广州市</w:t>
            </w:r>
            <w:r>
              <w:t>(48.41%)</w:t>
            </w:r>
            <w:r>
              <w:t>、肇</w:t>
            </w:r>
            <w:r>
              <w:rPr>
                <w:rFonts w:hint="eastAsia"/>
              </w:rPr>
              <w:t>庆市</w:t>
            </w:r>
            <w:r>
              <w:t>(19.84%)</w:t>
            </w:r>
            <w:r>
              <w:t>、佛山市</w:t>
            </w:r>
            <w:r>
              <w:t>(18.25%)</w:t>
            </w:r>
            <w:r>
              <w:t>、深圳市</w:t>
            </w:r>
            <w:r>
              <w:t>(4.76%)</w:t>
            </w:r>
            <w:r>
              <w:t>、中山市</w:t>
            </w:r>
            <w:r>
              <w:t>(1.59%)</w:t>
            </w:r>
          </w:p>
        </w:tc>
      </w:tr>
      <w:tr w:rsidR="00A425CC" w14:paraId="339FD988" w14:textId="77777777" w:rsidTr="00A425CC">
        <w:trPr>
          <w:trHeight w:val="340"/>
        </w:trPr>
        <w:tc>
          <w:tcPr>
            <w:tcW w:w="1183" w:type="dxa"/>
            <w:noWrap/>
          </w:tcPr>
          <w:p w14:paraId="13E09C88" w14:textId="77777777" w:rsidR="00A425CC" w:rsidRDefault="00000000">
            <w:pPr>
              <w:pStyle w:val="00001"/>
              <w:rPr>
                <w:rFonts w:eastAsiaTheme="minorEastAsia"/>
              </w:rPr>
            </w:pPr>
            <w:r>
              <w:t>汕</w:t>
            </w:r>
            <w:r>
              <w:rPr>
                <w:rFonts w:hint="eastAsia"/>
              </w:rPr>
              <w:t>头市</w:t>
            </w:r>
          </w:p>
        </w:tc>
        <w:tc>
          <w:tcPr>
            <w:tcW w:w="8173" w:type="dxa"/>
          </w:tcPr>
          <w:p w14:paraId="2AE1CDC5" w14:textId="77777777" w:rsidR="00A425CC" w:rsidRDefault="00000000">
            <w:pPr>
              <w:pStyle w:val="00001"/>
            </w:pPr>
            <w:r>
              <w:t>广州市</w:t>
            </w:r>
            <w:r>
              <w:t>(48.21%)</w:t>
            </w:r>
            <w:r>
              <w:t>、汕</w:t>
            </w:r>
            <w:r>
              <w:rPr>
                <w:rFonts w:hint="eastAsia"/>
              </w:rPr>
              <w:t>头市</w:t>
            </w:r>
            <w:r>
              <w:t>(25.00%)</w:t>
            </w:r>
            <w:r>
              <w:t>、深圳市</w:t>
            </w:r>
            <w:r>
              <w:t>(11.61%)</w:t>
            </w:r>
            <w:r>
              <w:t>、佛山市</w:t>
            </w:r>
            <w:r>
              <w:t>(4.46%)</w:t>
            </w:r>
            <w:r>
              <w:t>、</w:t>
            </w:r>
            <w:r>
              <w:rPr>
                <w:rFonts w:hint="eastAsia"/>
              </w:rPr>
              <w:t>东莞市</w:t>
            </w:r>
            <w:r>
              <w:t>(2.68%)</w:t>
            </w:r>
          </w:p>
        </w:tc>
      </w:tr>
      <w:tr w:rsidR="00A425CC" w14:paraId="288E68AD" w14:textId="77777777" w:rsidTr="00A425CC">
        <w:trPr>
          <w:trHeight w:val="340"/>
        </w:trPr>
        <w:tc>
          <w:tcPr>
            <w:tcW w:w="1183" w:type="dxa"/>
            <w:noWrap/>
          </w:tcPr>
          <w:p w14:paraId="1668FD84" w14:textId="77777777" w:rsidR="00A425CC" w:rsidRDefault="00000000">
            <w:pPr>
              <w:pStyle w:val="00001"/>
              <w:rPr>
                <w:rFonts w:eastAsiaTheme="minorEastAsia"/>
              </w:rPr>
            </w:pPr>
            <w:r>
              <w:t>阳江市</w:t>
            </w:r>
          </w:p>
        </w:tc>
        <w:tc>
          <w:tcPr>
            <w:tcW w:w="8173" w:type="dxa"/>
          </w:tcPr>
          <w:p w14:paraId="54D272E4" w14:textId="77777777" w:rsidR="00A425CC" w:rsidRDefault="00000000">
            <w:pPr>
              <w:pStyle w:val="00001"/>
            </w:pPr>
            <w:r>
              <w:t>广州市</w:t>
            </w:r>
            <w:r>
              <w:t>(43.90%)</w:t>
            </w:r>
            <w:r>
              <w:t>、阳江市</w:t>
            </w:r>
            <w:r>
              <w:t>(17.07%)</w:t>
            </w:r>
            <w:r>
              <w:t>、佛山市</w:t>
            </w:r>
            <w:r>
              <w:t>(7.32%)</w:t>
            </w:r>
            <w:r>
              <w:t>、肇</w:t>
            </w:r>
            <w:r>
              <w:rPr>
                <w:rFonts w:hint="eastAsia"/>
              </w:rPr>
              <w:t>庆市</w:t>
            </w:r>
            <w:r>
              <w:t>(7.32%)</w:t>
            </w:r>
            <w:r>
              <w:t>、深圳市</w:t>
            </w:r>
            <w:r>
              <w:t>(4.88%)</w:t>
            </w:r>
          </w:p>
        </w:tc>
      </w:tr>
      <w:tr w:rsidR="00A425CC" w14:paraId="1A82ECCC" w14:textId="77777777" w:rsidTr="00A425CC">
        <w:trPr>
          <w:trHeight w:val="340"/>
        </w:trPr>
        <w:tc>
          <w:tcPr>
            <w:tcW w:w="1183" w:type="dxa"/>
            <w:noWrap/>
          </w:tcPr>
          <w:p w14:paraId="7A527223" w14:textId="77777777" w:rsidR="00A425CC" w:rsidRDefault="00000000">
            <w:pPr>
              <w:pStyle w:val="00001"/>
              <w:rPr>
                <w:rFonts w:eastAsiaTheme="minorEastAsia"/>
              </w:rPr>
            </w:pPr>
            <w:r>
              <w:t>江</w:t>
            </w:r>
            <w:r>
              <w:rPr>
                <w:rFonts w:hint="eastAsia"/>
              </w:rPr>
              <w:t>门市</w:t>
            </w:r>
          </w:p>
        </w:tc>
        <w:tc>
          <w:tcPr>
            <w:tcW w:w="8173" w:type="dxa"/>
          </w:tcPr>
          <w:p w14:paraId="47F198E2" w14:textId="77777777" w:rsidR="00A425CC" w:rsidRDefault="00000000">
            <w:pPr>
              <w:pStyle w:val="00001"/>
            </w:pPr>
            <w:r>
              <w:t>广州市</w:t>
            </w:r>
            <w:r>
              <w:t>(43.59%)</w:t>
            </w:r>
            <w:r>
              <w:t>、江</w:t>
            </w:r>
            <w:r>
              <w:rPr>
                <w:rFonts w:hint="eastAsia"/>
              </w:rPr>
              <w:t>门市</w:t>
            </w:r>
            <w:r>
              <w:t>(41.03%)</w:t>
            </w:r>
            <w:r>
              <w:t>、佛山市</w:t>
            </w:r>
            <w:r>
              <w:t>(5.13%)</w:t>
            </w:r>
            <w:r>
              <w:t>、深圳市</w:t>
            </w:r>
            <w:r>
              <w:t>(3.85%)</w:t>
            </w:r>
            <w:r>
              <w:t>、中山市</w:t>
            </w:r>
            <w:r>
              <w:t>(2.56%)</w:t>
            </w:r>
          </w:p>
        </w:tc>
      </w:tr>
      <w:tr w:rsidR="00A425CC" w14:paraId="2B4E0ACB" w14:textId="77777777" w:rsidTr="00A425CC">
        <w:trPr>
          <w:trHeight w:val="340"/>
        </w:trPr>
        <w:tc>
          <w:tcPr>
            <w:tcW w:w="1183" w:type="dxa"/>
            <w:noWrap/>
          </w:tcPr>
          <w:p w14:paraId="2BC307A8" w14:textId="77777777" w:rsidR="00A425CC" w:rsidRDefault="00000000">
            <w:pPr>
              <w:pStyle w:val="00001"/>
              <w:rPr>
                <w:rFonts w:eastAsiaTheme="minorEastAsia"/>
              </w:rPr>
            </w:pPr>
            <w:r>
              <w:t>河源市</w:t>
            </w:r>
          </w:p>
        </w:tc>
        <w:tc>
          <w:tcPr>
            <w:tcW w:w="8173" w:type="dxa"/>
          </w:tcPr>
          <w:p w14:paraId="74097EB0" w14:textId="77777777" w:rsidR="00A425CC" w:rsidRDefault="00000000">
            <w:pPr>
              <w:pStyle w:val="00001"/>
            </w:pPr>
            <w:r>
              <w:t>广州市</w:t>
            </w:r>
            <w:r>
              <w:t>(40.26%)</w:t>
            </w:r>
            <w:r>
              <w:t>、河源市</w:t>
            </w:r>
            <w:r>
              <w:t>(19.48%)</w:t>
            </w:r>
            <w:r>
              <w:t>、深圳市</w:t>
            </w:r>
            <w:r>
              <w:t>(14.29%)</w:t>
            </w:r>
            <w:r>
              <w:t>、惠州市</w:t>
            </w:r>
            <w:r>
              <w:t>(10.39%)</w:t>
            </w:r>
            <w:r>
              <w:t>、</w:t>
            </w:r>
            <w:r>
              <w:rPr>
                <w:rFonts w:hint="eastAsia"/>
              </w:rPr>
              <w:t>东莞市</w:t>
            </w:r>
            <w:r>
              <w:t>(7.79%)</w:t>
            </w:r>
          </w:p>
        </w:tc>
      </w:tr>
      <w:tr w:rsidR="00A425CC" w14:paraId="04EA943B" w14:textId="77777777" w:rsidTr="00A425CC">
        <w:trPr>
          <w:trHeight w:val="340"/>
        </w:trPr>
        <w:tc>
          <w:tcPr>
            <w:tcW w:w="1183" w:type="dxa"/>
            <w:noWrap/>
          </w:tcPr>
          <w:p w14:paraId="6C00D41A" w14:textId="77777777" w:rsidR="00A425CC" w:rsidRDefault="00000000">
            <w:pPr>
              <w:pStyle w:val="00001"/>
              <w:rPr>
                <w:rFonts w:eastAsiaTheme="minorEastAsia"/>
              </w:rPr>
            </w:pPr>
            <w:r>
              <w:t>佛山市</w:t>
            </w:r>
          </w:p>
        </w:tc>
        <w:tc>
          <w:tcPr>
            <w:tcW w:w="8173" w:type="dxa"/>
          </w:tcPr>
          <w:p w14:paraId="76D5D8C9" w14:textId="77777777" w:rsidR="00A425CC" w:rsidRDefault="00000000">
            <w:pPr>
              <w:pStyle w:val="00001"/>
            </w:pPr>
            <w:r>
              <w:t>佛山市</w:t>
            </w:r>
            <w:r>
              <w:t>(55.88%)</w:t>
            </w:r>
            <w:r>
              <w:t>、广州市</w:t>
            </w:r>
            <w:r>
              <w:t>(26.47%)</w:t>
            </w:r>
            <w:r>
              <w:t>、深圳市</w:t>
            </w:r>
            <w:r>
              <w:t>(5.88%)</w:t>
            </w:r>
            <w:r>
              <w:t>、惠州市</w:t>
            </w:r>
            <w:r>
              <w:t>(2.94%)</w:t>
            </w:r>
            <w:r>
              <w:t>、清</w:t>
            </w:r>
            <w:r>
              <w:rPr>
                <w:rFonts w:hint="eastAsia"/>
              </w:rPr>
              <w:t>远市</w:t>
            </w:r>
            <w:r>
              <w:t>(2.94%)</w:t>
            </w:r>
          </w:p>
        </w:tc>
      </w:tr>
      <w:tr w:rsidR="00A425CC" w14:paraId="6F3B997E" w14:textId="77777777" w:rsidTr="00A425CC">
        <w:trPr>
          <w:trHeight w:val="340"/>
        </w:trPr>
        <w:tc>
          <w:tcPr>
            <w:tcW w:w="1183" w:type="dxa"/>
            <w:noWrap/>
          </w:tcPr>
          <w:p w14:paraId="36453CA1" w14:textId="77777777" w:rsidR="00A425CC" w:rsidRDefault="00000000">
            <w:pPr>
              <w:pStyle w:val="00001"/>
              <w:rPr>
                <w:rFonts w:eastAsiaTheme="minorEastAsia"/>
              </w:rPr>
            </w:pPr>
            <w:r>
              <w:t>中山市</w:t>
            </w:r>
          </w:p>
        </w:tc>
        <w:tc>
          <w:tcPr>
            <w:tcW w:w="8173" w:type="dxa"/>
          </w:tcPr>
          <w:p w14:paraId="1933B1E0" w14:textId="77777777" w:rsidR="00A425CC" w:rsidRDefault="00000000">
            <w:pPr>
              <w:pStyle w:val="00001"/>
            </w:pPr>
            <w:r>
              <w:t>中山市</w:t>
            </w:r>
            <w:r>
              <w:t>(62.50%)</w:t>
            </w:r>
            <w:r>
              <w:t>、广州市</w:t>
            </w:r>
            <w:r>
              <w:t>(25.00%)</w:t>
            </w:r>
            <w:r>
              <w:t>、</w:t>
            </w:r>
            <w:r>
              <w:rPr>
                <w:rFonts w:hint="eastAsia"/>
              </w:rPr>
              <w:t>东莞市</w:t>
            </w:r>
            <w:r>
              <w:t>(4.17%)</w:t>
            </w:r>
            <w:r>
              <w:t>、北京市</w:t>
            </w:r>
            <w:r>
              <w:t>(4.17%)</w:t>
            </w:r>
            <w:r>
              <w:t>、珠海市</w:t>
            </w:r>
            <w:r>
              <w:t>(4.17%)</w:t>
            </w:r>
          </w:p>
        </w:tc>
      </w:tr>
      <w:tr w:rsidR="00A425CC" w14:paraId="4B5F598A" w14:textId="77777777" w:rsidTr="00A425CC">
        <w:trPr>
          <w:trHeight w:val="340"/>
        </w:trPr>
        <w:tc>
          <w:tcPr>
            <w:tcW w:w="1183" w:type="dxa"/>
            <w:noWrap/>
          </w:tcPr>
          <w:p w14:paraId="5C7C5CAD" w14:textId="77777777" w:rsidR="00A425CC" w:rsidRDefault="00000000">
            <w:pPr>
              <w:pStyle w:val="00001"/>
              <w:rPr>
                <w:rFonts w:eastAsiaTheme="minorEastAsia"/>
              </w:rPr>
            </w:pPr>
            <w:r>
              <w:rPr>
                <w:rFonts w:hint="eastAsia"/>
              </w:rPr>
              <w:t>东莞市</w:t>
            </w:r>
          </w:p>
        </w:tc>
        <w:tc>
          <w:tcPr>
            <w:tcW w:w="8173" w:type="dxa"/>
          </w:tcPr>
          <w:p w14:paraId="29FC33E3" w14:textId="77777777" w:rsidR="00A425CC" w:rsidRDefault="00000000">
            <w:pPr>
              <w:pStyle w:val="00001"/>
            </w:pPr>
            <w:r>
              <w:rPr>
                <w:rFonts w:hint="eastAsia"/>
              </w:rPr>
              <w:t>东莞市</w:t>
            </w:r>
            <w:r>
              <w:t>(75.00%)</w:t>
            </w:r>
            <w:r>
              <w:t>、广州市</w:t>
            </w:r>
            <w:r>
              <w:t>(13.33%)</w:t>
            </w:r>
            <w:r>
              <w:t>、中山市</w:t>
            </w:r>
            <w:r>
              <w:t>(1.67%)</w:t>
            </w:r>
            <w:r>
              <w:t>、惠州市</w:t>
            </w:r>
            <w:r>
              <w:t>(1.67%)</w:t>
            </w:r>
            <w:r>
              <w:t>、杭州市</w:t>
            </w:r>
            <w:r>
              <w:t>(1.67%)</w:t>
            </w:r>
          </w:p>
        </w:tc>
      </w:tr>
    </w:tbl>
    <w:p w14:paraId="23FAE750" w14:textId="77777777" w:rsidR="00A425CC" w:rsidRDefault="00000000">
      <w:pPr>
        <w:spacing w:line="240" w:lineRule="auto"/>
        <w:ind w:firstLineChars="0" w:firstLine="0"/>
        <w:rPr>
          <w:rFonts w:ascii="Times New Roman" w:hAnsi="Times New Roman" w:cs="Times New Roman"/>
          <w:color w:val="0F6FC6" w:themeColor="accent1"/>
          <w:sz w:val="18"/>
          <w:szCs w:val="18"/>
        </w:rPr>
      </w:pPr>
      <w:bookmarkStart w:id="46" w:name="_Toc427050515"/>
      <w:bookmarkEnd w:id="40"/>
      <w:bookmarkEnd w:id="41"/>
      <w:bookmarkEnd w:id="42"/>
      <w:r>
        <w:rPr>
          <w:rFonts w:ascii="Times New Roman" w:hAnsi="Times New Roman" w:cs="Times New Roman" w:hint="eastAsia"/>
          <w:color w:val="0F6FC6" w:themeColor="accent1"/>
          <w:sz w:val="18"/>
          <w:szCs w:val="18"/>
        </w:rPr>
        <w:t>数据来源：全国高校毕业生就业管理系统。</w:t>
      </w:r>
    </w:p>
    <w:p w14:paraId="6B88BC48" w14:textId="77777777" w:rsidR="00A425CC" w:rsidRDefault="00000000">
      <w:pPr>
        <w:pStyle w:val="L3"/>
        <w:spacing w:before="163" w:after="163"/>
      </w:pPr>
      <w:bookmarkStart w:id="47" w:name="_Toc121848579"/>
      <w:r>
        <w:rPr>
          <w:rFonts w:hint="eastAsia"/>
        </w:rPr>
        <w:t>（二）就业行业</w:t>
      </w:r>
      <w:bookmarkEnd w:id="46"/>
      <w:r>
        <w:rPr>
          <w:rFonts w:hint="eastAsia"/>
        </w:rPr>
        <w:t>分布</w:t>
      </w:r>
      <w:bookmarkEnd w:id="47"/>
    </w:p>
    <w:p w14:paraId="77ABF649" w14:textId="77777777" w:rsidR="00A425CC" w:rsidRDefault="00000000">
      <w:pPr>
        <w:pStyle w:val="L0"/>
      </w:pPr>
      <w:r>
        <w:rPr>
          <w:rFonts w:hint="eastAsia"/>
        </w:rPr>
        <w:t>学校</w:t>
      </w:r>
      <w:r>
        <w:rPr>
          <w:rFonts w:hint="eastAsia"/>
        </w:rPr>
        <w:t>2022</w:t>
      </w:r>
      <w:r>
        <w:rPr>
          <w:rFonts w:hint="eastAsia"/>
        </w:rPr>
        <w:t>届毕业生就业行业呈现多元格局，主要集中在“</w:t>
      </w:r>
      <w:r>
        <w:t>批</w:t>
      </w:r>
      <w:r>
        <w:rPr>
          <w:rFonts w:hint="eastAsia"/>
        </w:rPr>
        <w:t>发和零售业</w:t>
      </w:r>
      <w:r>
        <w:rPr>
          <w:rFonts w:ascii="宋体" w:hAnsi="宋体"/>
        </w:rPr>
        <w:t>”</w:t>
      </w:r>
      <w:r>
        <w:rPr>
          <w:rFonts w:hint="eastAsia"/>
        </w:rPr>
        <w:t>领域（</w:t>
      </w:r>
      <w:r>
        <w:t>25.15%</w:t>
      </w:r>
      <w:r>
        <w:t>）</w:t>
      </w:r>
      <w:r>
        <w:rPr>
          <w:rFonts w:hint="eastAsia"/>
        </w:rPr>
        <w:t>，其次为“</w:t>
      </w:r>
      <w:r>
        <w:t>科学研究和技</w:t>
      </w:r>
      <w:r>
        <w:rPr>
          <w:rFonts w:hint="eastAsia"/>
        </w:rPr>
        <w:t>术服务业”</w:t>
      </w:r>
      <w:r>
        <w:t>（</w:t>
      </w:r>
      <w:r>
        <w:t>15.38%</w:t>
      </w:r>
      <w:r>
        <w:t>）</w:t>
      </w:r>
      <w:r>
        <w:rPr>
          <w:rFonts w:hint="eastAsia"/>
        </w:rPr>
        <w:t>和“</w:t>
      </w:r>
      <w:r>
        <w:t>租</w:t>
      </w:r>
      <w:r>
        <w:rPr>
          <w:rFonts w:hint="eastAsia"/>
        </w:rPr>
        <w:t>赁和商务服务业”（</w:t>
      </w:r>
      <w:r>
        <w:t>13.99%</w:t>
      </w:r>
      <w:r>
        <w:rPr>
          <w:rFonts w:hint="eastAsia"/>
        </w:rPr>
        <w:t>）。</w:t>
      </w:r>
    </w:p>
    <w:p w14:paraId="1B145086" w14:textId="77777777" w:rsidR="00A425CC" w:rsidRDefault="00000000">
      <w:pPr>
        <w:pStyle w:val="L0"/>
      </w:pPr>
      <w:r>
        <w:rPr>
          <w:rFonts w:hint="eastAsia"/>
        </w:rPr>
        <w:t>毕业生</w:t>
      </w:r>
      <w:r>
        <w:t>行业</w:t>
      </w:r>
      <w:r>
        <w:rPr>
          <w:rFonts w:hint="eastAsia"/>
        </w:rPr>
        <w:t>流向与学校特色及</w:t>
      </w:r>
      <w:r>
        <w:t>专业</w:t>
      </w:r>
      <w:r>
        <w:rPr>
          <w:rFonts w:hint="eastAsia"/>
        </w:rPr>
        <w:t>人才</w:t>
      </w:r>
      <w:r>
        <w:t>培养</w:t>
      </w:r>
      <w:r>
        <w:rPr>
          <w:rFonts w:hint="eastAsia"/>
        </w:rPr>
        <w:t>定位相符合。其中风景园林学院集中于</w:t>
      </w:r>
      <w:r>
        <w:t>建筑</w:t>
      </w:r>
      <w:r>
        <w:rPr>
          <w:rFonts w:hint="eastAsia"/>
        </w:rPr>
        <w:t>业，</w:t>
      </w:r>
      <w:r>
        <w:t>机</w:t>
      </w:r>
      <w:r>
        <w:rPr>
          <w:rFonts w:hint="eastAsia"/>
        </w:rPr>
        <w:t>电工程学院集中于</w:t>
      </w:r>
      <w:r>
        <w:t>制造业</w:t>
      </w:r>
      <w:r>
        <w:rPr>
          <w:rFonts w:hint="eastAsia"/>
        </w:rPr>
        <w:t>，</w:t>
      </w:r>
      <w:r>
        <w:t>生</w:t>
      </w:r>
      <w:r>
        <w:rPr>
          <w:rFonts w:hint="eastAsia"/>
        </w:rPr>
        <w:t>态工程学院集中于农、林、牧、渔业；园艺与食品学院、信息工程学院、艺术与设计学院、经济贸易学院、旅游与文化学院集中于</w:t>
      </w:r>
      <w:r>
        <w:t>批</w:t>
      </w:r>
      <w:r>
        <w:rPr>
          <w:rFonts w:hint="eastAsia"/>
        </w:rPr>
        <w:t>发和零售业。</w:t>
      </w:r>
    </w:p>
    <w:p w14:paraId="7561DDD9" w14:textId="77777777" w:rsidR="00A425CC" w:rsidRDefault="00000000">
      <w:pPr>
        <w:pStyle w:val="L5"/>
      </w:pPr>
      <w:r>
        <w:rPr>
          <w:rFonts w:hint="eastAsia"/>
          <w:noProof/>
        </w:rPr>
        <w:lastRenderedPageBreak/>
        <w:drawing>
          <wp:inline distT="0" distB="0" distL="0" distR="0" wp14:anchorId="3795408F" wp14:editId="73DA7CFF">
            <wp:extent cx="5844540" cy="3939540"/>
            <wp:effectExtent l="0" t="0" r="3810" b="3810"/>
            <wp:docPr id="103" name="图表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688BE60" w14:textId="77777777" w:rsidR="00A425CC" w:rsidRDefault="00000000">
      <w:pPr>
        <w:pStyle w:val="L5"/>
        <w:spacing w:line="240" w:lineRule="auto"/>
      </w:pPr>
      <w:r>
        <w:rPr>
          <w:rFonts w:hint="eastAsia"/>
        </w:rPr>
        <w:t>图</w:t>
      </w:r>
      <w:r>
        <w:rPr>
          <w:rFonts w:hint="eastAsia"/>
        </w:rPr>
        <w:t xml:space="preserve">1- </w:t>
      </w:r>
      <w:r>
        <w:rPr>
          <w:rFonts w:hint="eastAsia"/>
          <w:bCs/>
        </w:rPr>
        <w:t>9</w:t>
      </w:r>
      <w:r>
        <w:rPr>
          <w:rStyle w:val="afd"/>
          <w:b/>
          <w:bCs w:val="0"/>
        </w:rPr>
        <w:t xml:space="preserve">  </w:t>
      </w:r>
      <w:r>
        <w:t>2022</w:t>
      </w:r>
      <w:r>
        <w:t>届</w:t>
      </w:r>
      <w:r>
        <w:rPr>
          <w:rFonts w:hint="eastAsia"/>
        </w:rPr>
        <w:t>毕业生就业行业</w:t>
      </w:r>
      <w:r>
        <w:t>分布</w:t>
      </w:r>
    </w:p>
    <w:p w14:paraId="06FC3C20" w14:textId="77777777" w:rsidR="00A425CC" w:rsidRDefault="00000000">
      <w:pPr>
        <w:pStyle w:val="L5"/>
        <w:spacing w:beforeLines="50" w:before="163" w:line="240" w:lineRule="auto"/>
      </w:pPr>
      <w:r>
        <w:rPr>
          <w:rFonts w:hint="eastAsia"/>
        </w:rPr>
        <w:t>表</w:t>
      </w:r>
      <w:r>
        <w:rPr>
          <w:rFonts w:hint="eastAsia"/>
        </w:rPr>
        <w:t>1- 7</w:t>
      </w:r>
      <w:r>
        <w:t xml:space="preserve">  </w:t>
      </w:r>
      <w:r>
        <w:rPr>
          <w:rFonts w:hint="eastAsia"/>
        </w:rPr>
        <w:t>各院系</w:t>
      </w:r>
      <w:r>
        <w:rPr>
          <w:rFonts w:hint="eastAsia"/>
        </w:rPr>
        <w:t>2022</w:t>
      </w:r>
      <w:r>
        <w:rPr>
          <w:rFonts w:hint="eastAsia"/>
        </w:rPr>
        <w:t>届毕业生主要就业行业分布</w:t>
      </w:r>
    </w:p>
    <w:tbl>
      <w:tblPr>
        <w:tblStyle w:val="afa"/>
        <w:tblW w:w="5090" w:type="pct"/>
        <w:jc w:val="center"/>
        <w:tblBorders>
          <w:top w:val="double" w:sz="4" w:space="0" w:color="FFFFFF"/>
          <w:left w:val="double" w:sz="4" w:space="0" w:color="FFFFFF"/>
          <w:bottom w:val="double" w:sz="4" w:space="0" w:color="FFFFFF"/>
          <w:right w:val="double" w:sz="4" w:space="0" w:color="FFFFFF"/>
          <w:insideH w:val="double" w:sz="4" w:space="0" w:color="FFFFFF"/>
          <w:insideV w:val="double" w:sz="4" w:space="0" w:color="FFFFFF"/>
        </w:tblBorders>
        <w:shd w:val="clear" w:color="C0D7F1" w:fill="C0D7F1"/>
        <w:tblLayout w:type="fixed"/>
        <w:tblCellMar>
          <w:left w:w="0" w:type="dxa"/>
          <w:right w:w="0" w:type="dxa"/>
        </w:tblCellMar>
        <w:tblLook w:val="04A0" w:firstRow="1" w:lastRow="0" w:firstColumn="1" w:lastColumn="0" w:noHBand="0" w:noVBand="1"/>
      </w:tblPr>
      <w:tblGrid>
        <w:gridCol w:w="1828"/>
        <w:gridCol w:w="7088"/>
      </w:tblGrid>
      <w:tr w:rsidR="00A425CC" w14:paraId="7BD2EF54" w14:textId="77777777">
        <w:trPr>
          <w:trHeight w:val="397"/>
          <w:tblHeader/>
          <w:jc w:val="center"/>
        </w:trPr>
        <w:tc>
          <w:tcPr>
            <w:tcW w:w="1025" w:type="pct"/>
            <w:shd w:val="clear" w:color="C0D7F1" w:fill="0F6FC6"/>
            <w:noWrap/>
            <w:vAlign w:val="center"/>
          </w:tcPr>
          <w:p w14:paraId="159B4389" w14:textId="77777777" w:rsidR="00A425CC" w:rsidRDefault="00000000">
            <w:pPr>
              <w:widowControl w:val="0"/>
              <w:autoSpaceDE w:val="0"/>
              <w:autoSpaceDN w:val="0"/>
              <w:spacing w:line="240" w:lineRule="auto"/>
              <w:ind w:firstLineChars="0" w:firstLine="0"/>
              <w:jc w:val="center"/>
              <w:rPr>
                <w:rFonts w:ascii="Times New Roman" w:hAnsi="Times New Roman" w:cs="Times New Roman"/>
                <w:b/>
                <w:color w:val="FFFFFF"/>
                <w:sz w:val="21"/>
                <w:szCs w:val="21"/>
              </w:rPr>
            </w:pPr>
            <w:r>
              <w:rPr>
                <w:rFonts w:ascii="Times New Roman" w:hAnsi="Times New Roman" w:cs="Times New Roman"/>
                <w:b/>
                <w:color w:val="FFFFFF"/>
                <w:sz w:val="21"/>
                <w:szCs w:val="21"/>
              </w:rPr>
              <w:t>院系名称</w:t>
            </w:r>
          </w:p>
        </w:tc>
        <w:tc>
          <w:tcPr>
            <w:tcW w:w="3975" w:type="pct"/>
            <w:shd w:val="clear" w:color="C0D7F1" w:fill="0F6FC6"/>
            <w:noWrap/>
            <w:vAlign w:val="center"/>
          </w:tcPr>
          <w:p w14:paraId="007AA32F" w14:textId="77777777" w:rsidR="00A425CC" w:rsidRDefault="00000000">
            <w:pPr>
              <w:widowControl w:val="0"/>
              <w:autoSpaceDE w:val="0"/>
              <w:autoSpaceDN w:val="0"/>
              <w:spacing w:line="240" w:lineRule="auto"/>
              <w:ind w:firstLineChars="0" w:firstLine="0"/>
              <w:jc w:val="center"/>
              <w:rPr>
                <w:rFonts w:ascii="Times New Roman" w:hAnsi="Times New Roman" w:cs="Times New Roman"/>
                <w:b/>
                <w:color w:val="FFFFFF"/>
                <w:sz w:val="21"/>
                <w:szCs w:val="21"/>
              </w:rPr>
            </w:pPr>
            <w:r>
              <w:rPr>
                <w:rFonts w:ascii="Times New Roman" w:hAnsi="Times New Roman" w:cs="Times New Roman"/>
                <w:b/>
                <w:color w:val="FFFFFF"/>
                <w:sz w:val="21"/>
                <w:szCs w:val="21"/>
              </w:rPr>
              <w:t>主要就业行业</w:t>
            </w:r>
          </w:p>
        </w:tc>
      </w:tr>
      <w:tr w:rsidR="00A425CC" w14:paraId="0058BA7C" w14:textId="77777777">
        <w:trPr>
          <w:trHeight w:val="397"/>
          <w:jc w:val="center"/>
        </w:trPr>
        <w:tc>
          <w:tcPr>
            <w:tcW w:w="1025" w:type="pct"/>
            <w:shd w:val="clear" w:color="C0D7F1" w:fill="C0D7F1"/>
            <w:noWrap/>
            <w:vAlign w:val="center"/>
          </w:tcPr>
          <w:p w14:paraId="66345EA1" w14:textId="77777777" w:rsidR="00A425CC" w:rsidRDefault="00000000">
            <w:pPr>
              <w:widowControl w:val="0"/>
              <w:autoSpaceDE w:val="0"/>
              <w:autoSpaceDN w:val="0"/>
              <w:spacing w:line="240" w:lineRule="auto"/>
              <w:ind w:firstLineChars="0" w:firstLine="0"/>
              <w:jc w:val="center"/>
              <w:rPr>
                <w:rFonts w:ascii="Times New Roman" w:hAnsi="Times New Roman" w:cs="Times New Roman"/>
                <w:bCs/>
                <w:sz w:val="21"/>
                <w:szCs w:val="21"/>
              </w:rPr>
            </w:pPr>
            <w:r>
              <w:rPr>
                <w:rFonts w:ascii="Times New Roman" w:hAnsi="Times New Roman" w:cs="Times New Roman"/>
                <w:sz w:val="21"/>
              </w:rPr>
              <w:t>园艺与食品学院</w:t>
            </w:r>
          </w:p>
        </w:tc>
        <w:tc>
          <w:tcPr>
            <w:tcW w:w="3975" w:type="pct"/>
            <w:shd w:val="clear" w:color="C0D7F1" w:fill="C0D7F1"/>
            <w:noWrap/>
            <w:vAlign w:val="center"/>
          </w:tcPr>
          <w:p w14:paraId="021F2846" w14:textId="77777777" w:rsidR="00A425CC" w:rsidRDefault="00000000">
            <w:pPr>
              <w:widowControl w:val="0"/>
              <w:autoSpaceDE w:val="0"/>
              <w:autoSpaceDN w:val="0"/>
              <w:spacing w:line="240" w:lineRule="auto"/>
              <w:ind w:firstLineChars="0" w:firstLine="0"/>
              <w:jc w:val="both"/>
              <w:rPr>
                <w:rFonts w:ascii="Times New Roman" w:hAnsi="Times New Roman" w:cs="Times New Roman"/>
                <w:sz w:val="21"/>
                <w:szCs w:val="21"/>
              </w:rPr>
            </w:pPr>
            <w:r>
              <w:rPr>
                <w:rFonts w:ascii="Times New Roman" w:hAnsi="Times New Roman" w:cs="Times New Roman"/>
                <w:sz w:val="21"/>
              </w:rPr>
              <w:t>批发和零售业</w:t>
            </w:r>
            <w:r>
              <w:rPr>
                <w:rFonts w:ascii="Times New Roman" w:hAnsi="Times New Roman" w:cs="Times New Roman"/>
                <w:sz w:val="21"/>
              </w:rPr>
              <w:t>(37.07%)</w:t>
            </w:r>
            <w:r>
              <w:rPr>
                <w:rFonts w:ascii="Times New Roman" w:hAnsi="Times New Roman" w:cs="Times New Roman"/>
                <w:sz w:val="21"/>
              </w:rPr>
              <w:t>、租赁和商务服务业</w:t>
            </w:r>
            <w:r>
              <w:rPr>
                <w:rFonts w:ascii="Times New Roman" w:hAnsi="Times New Roman" w:cs="Times New Roman"/>
                <w:sz w:val="21"/>
              </w:rPr>
              <w:t>(15.12%)</w:t>
            </w:r>
            <w:r>
              <w:rPr>
                <w:rFonts w:ascii="Times New Roman" w:hAnsi="Times New Roman" w:cs="Times New Roman"/>
                <w:sz w:val="21"/>
              </w:rPr>
              <w:t>、科学研究和技术服务业</w:t>
            </w:r>
            <w:r>
              <w:rPr>
                <w:rFonts w:ascii="Times New Roman" w:hAnsi="Times New Roman" w:cs="Times New Roman"/>
                <w:sz w:val="21"/>
              </w:rPr>
              <w:t>(11.71%)</w:t>
            </w:r>
            <w:r>
              <w:rPr>
                <w:rFonts w:ascii="Times New Roman" w:hAnsi="Times New Roman" w:cs="Times New Roman"/>
                <w:sz w:val="21"/>
              </w:rPr>
              <w:t>、农、林、牧、渔业</w:t>
            </w:r>
            <w:r>
              <w:rPr>
                <w:rFonts w:ascii="Times New Roman" w:hAnsi="Times New Roman" w:cs="Times New Roman"/>
                <w:sz w:val="21"/>
              </w:rPr>
              <w:t>(9.76%)</w:t>
            </w:r>
            <w:r>
              <w:rPr>
                <w:rFonts w:ascii="Times New Roman" w:hAnsi="Times New Roman" w:cs="Times New Roman"/>
                <w:sz w:val="21"/>
              </w:rPr>
              <w:t>、住宿和餐饮业</w:t>
            </w:r>
            <w:r>
              <w:rPr>
                <w:rFonts w:ascii="Times New Roman" w:hAnsi="Times New Roman" w:cs="Times New Roman"/>
                <w:sz w:val="21"/>
              </w:rPr>
              <w:t>(5.37%)</w:t>
            </w:r>
          </w:p>
        </w:tc>
      </w:tr>
      <w:tr w:rsidR="00A425CC" w14:paraId="384AEE11" w14:textId="77777777">
        <w:trPr>
          <w:trHeight w:val="397"/>
          <w:jc w:val="center"/>
        </w:trPr>
        <w:tc>
          <w:tcPr>
            <w:tcW w:w="1025" w:type="pct"/>
            <w:shd w:val="clear" w:color="C0D7F1" w:fill="C0D7F1"/>
            <w:noWrap/>
            <w:vAlign w:val="center"/>
          </w:tcPr>
          <w:p w14:paraId="66F6CB3D" w14:textId="77777777" w:rsidR="00A425CC" w:rsidRDefault="00000000">
            <w:pPr>
              <w:widowControl w:val="0"/>
              <w:autoSpaceDE w:val="0"/>
              <w:autoSpaceDN w:val="0"/>
              <w:spacing w:line="240" w:lineRule="auto"/>
              <w:ind w:firstLineChars="0" w:firstLine="0"/>
              <w:jc w:val="center"/>
              <w:rPr>
                <w:rFonts w:ascii="Times New Roman" w:hAnsi="Times New Roman" w:cs="Times New Roman"/>
                <w:bCs/>
                <w:sz w:val="21"/>
                <w:szCs w:val="21"/>
              </w:rPr>
            </w:pPr>
            <w:r>
              <w:rPr>
                <w:rFonts w:ascii="Times New Roman" w:hAnsi="Times New Roman" w:cs="Times New Roman"/>
                <w:sz w:val="21"/>
              </w:rPr>
              <w:t>信息工程学院</w:t>
            </w:r>
          </w:p>
        </w:tc>
        <w:tc>
          <w:tcPr>
            <w:tcW w:w="3975" w:type="pct"/>
            <w:shd w:val="clear" w:color="C0D7F1" w:fill="C0D7F1"/>
            <w:noWrap/>
            <w:vAlign w:val="center"/>
          </w:tcPr>
          <w:p w14:paraId="24DFC9BC" w14:textId="77777777" w:rsidR="00A425CC" w:rsidRDefault="00000000">
            <w:pPr>
              <w:widowControl w:val="0"/>
              <w:autoSpaceDE w:val="0"/>
              <w:autoSpaceDN w:val="0"/>
              <w:spacing w:line="240" w:lineRule="auto"/>
              <w:ind w:firstLineChars="0" w:firstLine="0"/>
              <w:jc w:val="both"/>
              <w:rPr>
                <w:rFonts w:ascii="Times New Roman" w:hAnsi="Times New Roman" w:cs="Times New Roman"/>
                <w:sz w:val="21"/>
                <w:szCs w:val="21"/>
              </w:rPr>
            </w:pPr>
            <w:r>
              <w:rPr>
                <w:rFonts w:ascii="Times New Roman" w:hAnsi="Times New Roman" w:cs="Times New Roman"/>
                <w:sz w:val="21"/>
              </w:rPr>
              <w:t>批发和零售业</w:t>
            </w:r>
            <w:r>
              <w:rPr>
                <w:rFonts w:ascii="Times New Roman" w:hAnsi="Times New Roman" w:cs="Times New Roman"/>
                <w:sz w:val="21"/>
              </w:rPr>
              <w:t>(32.97%)</w:t>
            </w:r>
            <w:r>
              <w:rPr>
                <w:rFonts w:ascii="Times New Roman" w:hAnsi="Times New Roman" w:cs="Times New Roman"/>
                <w:sz w:val="21"/>
              </w:rPr>
              <w:t>、科学研究和技术服务业</w:t>
            </w:r>
            <w:r>
              <w:rPr>
                <w:rFonts w:ascii="Times New Roman" w:hAnsi="Times New Roman" w:cs="Times New Roman"/>
                <w:sz w:val="21"/>
              </w:rPr>
              <w:t>(21.62%)</w:t>
            </w:r>
            <w:r>
              <w:rPr>
                <w:rFonts w:ascii="Times New Roman" w:hAnsi="Times New Roman" w:cs="Times New Roman"/>
                <w:sz w:val="21"/>
              </w:rPr>
              <w:t>、信息传输、软件和信息技术服务业</w:t>
            </w:r>
            <w:r>
              <w:rPr>
                <w:rFonts w:ascii="Times New Roman" w:hAnsi="Times New Roman" w:cs="Times New Roman"/>
                <w:sz w:val="21"/>
              </w:rPr>
              <w:t>(12.43%)</w:t>
            </w:r>
            <w:r>
              <w:rPr>
                <w:rFonts w:ascii="Times New Roman" w:hAnsi="Times New Roman" w:cs="Times New Roman"/>
                <w:sz w:val="21"/>
              </w:rPr>
              <w:t>、租赁和商务服务业</w:t>
            </w:r>
            <w:r>
              <w:rPr>
                <w:rFonts w:ascii="Times New Roman" w:hAnsi="Times New Roman" w:cs="Times New Roman"/>
                <w:sz w:val="21"/>
              </w:rPr>
              <w:t>(10.81%)</w:t>
            </w:r>
            <w:r>
              <w:rPr>
                <w:rFonts w:ascii="Times New Roman" w:hAnsi="Times New Roman" w:cs="Times New Roman"/>
                <w:sz w:val="21"/>
              </w:rPr>
              <w:t>、制造业</w:t>
            </w:r>
            <w:r>
              <w:rPr>
                <w:rFonts w:ascii="Times New Roman" w:hAnsi="Times New Roman" w:cs="Times New Roman"/>
                <w:sz w:val="21"/>
              </w:rPr>
              <w:t>(7.57%)</w:t>
            </w:r>
          </w:p>
        </w:tc>
      </w:tr>
      <w:tr w:rsidR="00A425CC" w14:paraId="62873C9C" w14:textId="77777777">
        <w:trPr>
          <w:trHeight w:val="397"/>
          <w:jc w:val="center"/>
        </w:trPr>
        <w:tc>
          <w:tcPr>
            <w:tcW w:w="1025" w:type="pct"/>
            <w:shd w:val="clear" w:color="C0D7F1" w:fill="C0D7F1"/>
            <w:noWrap/>
            <w:vAlign w:val="center"/>
          </w:tcPr>
          <w:p w14:paraId="2D9BC191" w14:textId="77777777" w:rsidR="00A425CC" w:rsidRDefault="00000000">
            <w:pPr>
              <w:widowControl w:val="0"/>
              <w:autoSpaceDE w:val="0"/>
              <w:autoSpaceDN w:val="0"/>
              <w:spacing w:line="240" w:lineRule="auto"/>
              <w:ind w:firstLineChars="0" w:firstLine="0"/>
              <w:jc w:val="center"/>
              <w:rPr>
                <w:rFonts w:ascii="Times New Roman" w:hAnsi="Times New Roman" w:cs="Times New Roman"/>
                <w:bCs/>
                <w:sz w:val="21"/>
                <w:szCs w:val="21"/>
              </w:rPr>
            </w:pPr>
            <w:r>
              <w:rPr>
                <w:rFonts w:ascii="Times New Roman" w:hAnsi="Times New Roman" w:cs="Times New Roman"/>
                <w:sz w:val="21"/>
              </w:rPr>
              <w:t>艺术与设计学院</w:t>
            </w:r>
          </w:p>
        </w:tc>
        <w:tc>
          <w:tcPr>
            <w:tcW w:w="3975" w:type="pct"/>
            <w:shd w:val="clear" w:color="C0D7F1" w:fill="C0D7F1"/>
            <w:noWrap/>
            <w:vAlign w:val="center"/>
          </w:tcPr>
          <w:p w14:paraId="4B5DA4C7" w14:textId="77777777" w:rsidR="00A425CC" w:rsidRDefault="00000000">
            <w:pPr>
              <w:widowControl w:val="0"/>
              <w:autoSpaceDE w:val="0"/>
              <w:autoSpaceDN w:val="0"/>
              <w:spacing w:line="240" w:lineRule="auto"/>
              <w:ind w:firstLineChars="0" w:firstLine="0"/>
              <w:jc w:val="both"/>
              <w:rPr>
                <w:rFonts w:ascii="Times New Roman" w:hAnsi="Times New Roman" w:cs="Times New Roman"/>
                <w:sz w:val="21"/>
                <w:szCs w:val="21"/>
              </w:rPr>
            </w:pPr>
            <w:r>
              <w:rPr>
                <w:rFonts w:ascii="Times New Roman" w:hAnsi="Times New Roman" w:cs="Times New Roman"/>
                <w:sz w:val="21"/>
              </w:rPr>
              <w:t>批发和零售业</w:t>
            </w:r>
            <w:r>
              <w:rPr>
                <w:rFonts w:ascii="Times New Roman" w:hAnsi="Times New Roman" w:cs="Times New Roman"/>
                <w:sz w:val="21"/>
              </w:rPr>
              <w:t>(32.72%)</w:t>
            </w:r>
            <w:r>
              <w:rPr>
                <w:rFonts w:ascii="Times New Roman" w:hAnsi="Times New Roman" w:cs="Times New Roman"/>
                <w:sz w:val="21"/>
              </w:rPr>
              <w:t>、科学研究和技术服务业</w:t>
            </w:r>
            <w:r>
              <w:rPr>
                <w:rFonts w:ascii="Times New Roman" w:hAnsi="Times New Roman" w:cs="Times New Roman"/>
                <w:sz w:val="21"/>
              </w:rPr>
              <w:t>(16.54%)</w:t>
            </w:r>
            <w:r>
              <w:rPr>
                <w:rFonts w:ascii="Times New Roman" w:hAnsi="Times New Roman" w:cs="Times New Roman"/>
                <w:sz w:val="21"/>
              </w:rPr>
              <w:t>、租赁和商务服务业</w:t>
            </w:r>
            <w:r>
              <w:rPr>
                <w:rFonts w:ascii="Times New Roman" w:hAnsi="Times New Roman" w:cs="Times New Roman"/>
                <w:sz w:val="21"/>
              </w:rPr>
              <w:t>(12.13%)</w:t>
            </w:r>
            <w:r>
              <w:rPr>
                <w:rFonts w:ascii="Times New Roman" w:hAnsi="Times New Roman" w:cs="Times New Roman"/>
                <w:sz w:val="21"/>
              </w:rPr>
              <w:t>、建筑业</w:t>
            </w:r>
            <w:r>
              <w:rPr>
                <w:rFonts w:ascii="Times New Roman" w:hAnsi="Times New Roman" w:cs="Times New Roman"/>
                <w:sz w:val="21"/>
              </w:rPr>
              <w:t>(9.93%)</w:t>
            </w:r>
            <w:r>
              <w:rPr>
                <w:rFonts w:ascii="Times New Roman" w:hAnsi="Times New Roman" w:cs="Times New Roman"/>
                <w:sz w:val="21"/>
              </w:rPr>
              <w:t>、制造业</w:t>
            </w:r>
            <w:r>
              <w:rPr>
                <w:rFonts w:ascii="Times New Roman" w:hAnsi="Times New Roman" w:cs="Times New Roman"/>
                <w:sz w:val="21"/>
              </w:rPr>
              <w:t>(7.72%)</w:t>
            </w:r>
          </w:p>
        </w:tc>
      </w:tr>
      <w:tr w:rsidR="00A425CC" w14:paraId="45EF52E2" w14:textId="77777777">
        <w:trPr>
          <w:trHeight w:val="397"/>
          <w:jc w:val="center"/>
        </w:trPr>
        <w:tc>
          <w:tcPr>
            <w:tcW w:w="1025" w:type="pct"/>
            <w:shd w:val="clear" w:color="C0D7F1" w:fill="C0D7F1"/>
            <w:noWrap/>
            <w:vAlign w:val="center"/>
          </w:tcPr>
          <w:p w14:paraId="792D1019" w14:textId="77777777" w:rsidR="00A425CC" w:rsidRDefault="00000000">
            <w:pPr>
              <w:widowControl w:val="0"/>
              <w:autoSpaceDE w:val="0"/>
              <w:autoSpaceDN w:val="0"/>
              <w:spacing w:line="240" w:lineRule="auto"/>
              <w:ind w:firstLineChars="0" w:firstLine="0"/>
              <w:jc w:val="center"/>
              <w:rPr>
                <w:rFonts w:ascii="Times New Roman" w:hAnsi="Times New Roman" w:cs="Times New Roman"/>
                <w:bCs/>
                <w:sz w:val="21"/>
                <w:szCs w:val="21"/>
              </w:rPr>
            </w:pPr>
            <w:r>
              <w:rPr>
                <w:rFonts w:ascii="Times New Roman" w:hAnsi="Times New Roman" w:cs="Times New Roman"/>
                <w:sz w:val="21"/>
              </w:rPr>
              <w:t>经济贸易学院</w:t>
            </w:r>
          </w:p>
        </w:tc>
        <w:tc>
          <w:tcPr>
            <w:tcW w:w="3975" w:type="pct"/>
            <w:shd w:val="clear" w:color="C0D7F1" w:fill="C0D7F1"/>
            <w:noWrap/>
            <w:vAlign w:val="center"/>
          </w:tcPr>
          <w:p w14:paraId="50CF90B5" w14:textId="77777777" w:rsidR="00A425CC" w:rsidRDefault="00000000">
            <w:pPr>
              <w:widowControl w:val="0"/>
              <w:autoSpaceDE w:val="0"/>
              <w:autoSpaceDN w:val="0"/>
              <w:spacing w:line="240" w:lineRule="auto"/>
              <w:ind w:firstLineChars="0" w:firstLine="0"/>
              <w:jc w:val="both"/>
              <w:rPr>
                <w:rFonts w:ascii="Times New Roman" w:hAnsi="Times New Roman" w:cs="Times New Roman"/>
                <w:sz w:val="21"/>
                <w:szCs w:val="21"/>
              </w:rPr>
            </w:pPr>
            <w:r>
              <w:rPr>
                <w:rFonts w:ascii="Times New Roman" w:hAnsi="Times New Roman" w:cs="Times New Roman"/>
                <w:sz w:val="21"/>
              </w:rPr>
              <w:t>批发和零售业</w:t>
            </w:r>
            <w:r>
              <w:rPr>
                <w:rFonts w:ascii="Times New Roman" w:hAnsi="Times New Roman" w:cs="Times New Roman"/>
                <w:sz w:val="21"/>
              </w:rPr>
              <w:t>(29.90%)</w:t>
            </w:r>
            <w:r>
              <w:rPr>
                <w:rFonts w:ascii="Times New Roman" w:hAnsi="Times New Roman" w:cs="Times New Roman"/>
                <w:sz w:val="21"/>
              </w:rPr>
              <w:t>、租赁和商务服务业</w:t>
            </w:r>
            <w:r>
              <w:rPr>
                <w:rFonts w:ascii="Times New Roman" w:hAnsi="Times New Roman" w:cs="Times New Roman"/>
                <w:sz w:val="21"/>
              </w:rPr>
              <w:t>(24.16%)</w:t>
            </w:r>
            <w:r>
              <w:rPr>
                <w:rFonts w:ascii="Times New Roman" w:hAnsi="Times New Roman" w:cs="Times New Roman"/>
                <w:sz w:val="21"/>
              </w:rPr>
              <w:t>、科学研究和技术服务业</w:t>
            </w:r>
            <w:r>
              <w:rPr>
                <w:rFonts w:ascii="Times New Roman" w:hAnsi="Times New Roman" w:cs="Times New Roman"/>
                <w:sz w:val="21"/>
              </w:rPr>
              <w:t>(12.68%)</w:t>
            </w:r>
            <w:r>
              <w:rPr>
                <w:rFonts w:ascii="Times New Roman" w:hAnsi="Times New Roman" w:cs="Times New Roman"/>
                <w:sz w:val="21"/>
              </w:rPr>
              <w:t>、制造业</w:t>
            </w:r>
            <w:r>
              <w:rPr>
                <w:rFonts w:ascii="Times New Roman" w:hAnsi="Times New Roman" w:cs="Times New Roman"/>
                <w:sz w:val="21"/>
              </w:rPr>
              <w:t>(10.77%)</w:t>
            </w:r>
            <w:r>
              <w:rPr>
                <w:rFonts w:ascii="Times New Roman" w:hAnsi="Times New Roman" w:cs="Times New Roman"/>
                <w:sz w:val="21"/>
              </w:rPr>
              <w:t>、信息传输、软件和信息技术服务业</w:t>
            </w:r>
            <w:r>
              <w:rPr>
                <w:rFonts w:ascii="Times New Roman" w:hAnsi="Times New Roman" w:cs="Times New Roman"/>
                <w:sz w:val="21"/>
              </w:rPr>
              <w:t>(6.46%)</w:t>
            </w:r>
          </w:p>
        </w:tc>
      </w:tr>
      <w:tr w:rsidR="00A425CC" w14:paraId="069744B7" w14:textId="77777777">
        <w:trPr>
          <w:trHeight w:val="397"/>
          <w:jc w:val="center"/>
        </w:trPr>
        <w:tc>
          <w:tcPr>
            <w:tcW w:w="1025" w:type="pct"/>
            <w:shd w:val="clear" w:color="C0D7F1" w:fill="C0D7F1"/>
            <w:noWrap/>
            <w:vAlign w:val="center"/>
          </w:tcPr>
          <w:p w14:paraId="094B8DDC" w14:textId="77777777" w:rsidR="00A425CC" w:rsidRDefault="00000000">
            <w:pPr>
              <w:widowControl w:val="0"/>
              <w:autoSpaceDE w:val="0"/>
              <w:autoSpaceDN w:val="0"/>
              <w:spacing w:line="240" w:lineRule="auto"/>
              <w:ind w:firstLineChars="0" w:firstLine="0"/>
              <w:jc w:val="center"/>
              <w:rPr>
                <w:rFonts w:ascii="Times New Roman" w:hAnsi="Times New Roman" w:cs="Times New Roman"/>
                <w:bCs/>
                <w:sz w:val="21"/>
                <w:szCs w:val="21"/>
              </w:rPr>
            </w:pPr>
            <w:r>
              <w:rPr>
                <w:rFonts w:ascii="Times New Roman" w:hAnsi="Times New Roman" w:cs="Times New Roman"/>
                <w:sz w:val="21"/>
              </w:rPr>
              <w:t>旅游与文化学院</w:t>
            </w:r>
          </w:p>
        </w:tc>
        <w:tc>
          <w:tcPr>
            <w:tcW w:w="3975" w:type="pct"/>
            <w:shd w:val="clear" w:color="C0D7F1" w:fill="C0D7F1"/>
            <w:noWrap/>
            <w:vAlign w:val="center"/>
          </w:tcPr>
          <w:p w14:paraId="328DD7A9" w14:textId="77777777" w:rsidR="00A425CC" w:rsidRDefault="00000000">
            <w:pPr>
              <w:widowControl w:val="0"/>
              <w:autoSpaceDE w:val="0"/>
              <w:autoSpaceDN w:val="0"/>
              <w:spacing w:line="240" w:lineRule="auto"/>
              <w:ind w:firstLineChars="0" w:firstLine="0"/>
              <w:jc w:val="both"/>
              <w:rPr>
                <w:rFonts w:ascii="Times New Roman" w:hAnsi="Times New Roman" w:cs="Times New Roman"/>
                <w:sz w:val="21"/>
                <w:szCs w:val="21"/>
              </w:rPr>
            </w:pPr>
            <w:r>
              <w:rPr>
                <w:rFonts w:ascii="Times New Roman" w:hAnsi="Times New Roman" w:cs="Times New Roman"/>
                <w:sz w:val="21"/>
              </w:rPr>
              <w:t>批发和零售业</w:t>
            </w:r>
            <w:r>
              <w:rPr>
                <w:rFonts w:ascii="Times New Roman" w:hAnsi="Times New Roman" w:cs="Times New Roman"/>
                <w:sz w:val="21"/>
              </w:rPr>
              <w:t>(28.57%)</w:t>
            </w:r>
            <w:r>
              <w:rPr>
                <w:rFonts w:ascii="Times New Roman" w:hAnsi="Times New Roman" w:cs="Times New Roman"/>
                <w:sz w:val="21"/>
              </w:rPr>
              <w:t>、租赁和商务服务业</w:t>
            </w:r>
            <w:r>
              <w:rPr>
                <w:rFonts w:ascii="Times New Roman" w:hAnsi="Times New Roman" w:cs="Times New Roman"/>
                <w:sz w:val="21"/>
              </w:rPr>
              <w:t>(22.56%)</w:t>
            </w:r>
            <w:r>
              <w:rPr>
                <w:rFonts w:ascii="Times New Roman" w:hAnsi="Times New Roman" w:cs="Times New Roman"/>
                <w:sz w:val="21"/>
              </w:rPr>
              <w:t>、科学研究和技术服务业</w:t>
            </w:r>
            <w:r>
              <w:rPr>
                <w:rFonts w:ascii="Times New Roman" w:hAnsi="Times New Roman" w:cs="Times New Roman"/>
                <w:sz w:val="21"/>
              </w:rPr>
              <w:t>(14.29%)</w:t>
            </w:r>
            <w:r>
              <w:rPr>
                <w:rFonts w:ascii="Times New Roman" w:hAnsi="Times New Roman" w:cs="Times New Roman"/>
                <w:sz w:val="21"/>
              </w:rPr>
              <w:t>、制造业</w:t>
            </w:r>
            <w:r>
              <w:rPr>
                <w:rFonts w:ascii="Times New Roman" w:hAnsi="Times New Roman" w:cs="Times New Roman"/>
                <w:sz w:val="21"/>
              </w:rPr>
              <w:t>(9.02%)</w:t>
            </w:r>
            <w:r>
              <w:rPr>
                <w:rFonts w:ascii="Times New Roman" w:hAnsi="Times New Roman" w:cs="Times New Roman"/>
                <w:sz w:val="21"/>
              </w:rPr>
              <w:t>、交通运输、仓储和邮政业</w:t>
            </w:r>
            <w:r>
              <w:rPr>
                <w:rFonts w:ascii="Times New Roman" w:hAnsi="Times New Roman" w:cs="Times New Roman"/>
                <w:sz w:val="21"/>
              </w:rPr>
              <w:t>(4.51%)</w:t>
            </w:r>
          </w:p>
        </w:tc>
      </w:tr>
      <w:tr w:rsidR="00A425CC" w14:paraId="6601CB64" w14:textId="77777777">
        <w:trPr>
          <w:trHeight w:val="397"/>
          <w:jc w:val="center"/>
        </w:trPr>
        <w:tc>
          <w:tcPr>
            <w:tcW w:w="1025" w:type="pct"/>
            <w:shd w:val="clear" w:color="C0D7F1" w:fill="C0D7F1"/>
            <w:noWrap/>
            <w:vAlign w:val="center"/>
          </w:tcPr>
          <w:p w14:paraId="7433DD8B" w14:textId="77777777" w:rsidR="00A425CC" w:rsidRDefault="00000000">
            <w:pPr>
              <w:widowControl w:val="0"/>
              <w:autoSpaceDE w:val="0"/>
              <w:autoSpaceDN w:val="0"/>
              <w:spacing w:line="240" w:lineRule="auto"/>
              <w:ind w:firstLineChars="0" w:firstLine="0"/>
              <w:jc w:val="center"/>
              <w:rPr>
                <w:rFonts w:ascii="Times New Roman" w:hAnsi="Times New Roman" w:cs="Times New Roman"/>
                <w:bCs/>
                <w:sz w:val="21"/>
                <w:szCs w:val="21"/>
              </w:rPr>
            </w:pPr>
            <w:r>
              <w:rPr>
                <w:rFonts w:ascii="Times New Roman" w:hAnsi="Times New Roman" w:cs="Times New Roman"/>
                <w:sz w:val="21"/>
              </w:rPr>
              <w:t>风景园林学院</w:t>
            </w:r>
          </w:p>
        </w:tc>
        <w:tc>
          <w:tcPr>
            <w:tcW w:w="3975" w:type="pct"/>
            <w:shd w:val="clear" w:color="C0D7F1" w:fill="C0D7F1"/>
            <w:noWrap/>
            <w:vAlign w:val="center"/>
          </w:tcPr>
          <w:p w14:paraId="04C71F20" w14:textId="77777777" w:rsidR="00A425CC" w:rsidRDefault="00000000">
            <w:pPr>
              <w:widowControl w:val="0"/>
              <w:autoSpaceDE w:val="0"/>
              <w:autoSpaceDN w:val="0"/>
              <w:spacing w:line="240" w:lineRule="auto"/>
              <w:ind w:firstLineChars="0" w:firstLine="0"/>
              <w:jc w:val="both"/>
              <w:rPr>
                <w:rFonts w:ascii="Times New Roman" w:hAnsi="Times New Roman" w:cs="Times New Roman"/>
                <w:sz w:val="21"/>
                <w:szCs w:val="21"/>
              </w:rPr>
            </w:pPr>
            <w:r>
              <w:rPr>
                <w:rFonts w:ascii="Times New Roman" w:hAnsi="Times New Roman" w:cs="Times New Roman"/>
                <w:sz w:val="21"/>
              </w:rPr>
              <w:t>建筑业</w:t>
            </w:r>
            <w:r>
              <w:rPr>
                <w:rFonts w:ascii="Times New Roman" w:hAnsi="Times New Roman" w:cs="Times New Roman"/>
                <w:sz w:val="21"/>
              </w:rPr>
              <w:t>(29.95%)</w:t>
            </w:r>
            <w:r>
              <w:rPr>
                <w:rFonts w:ascii="Times New Roman" w:hAnsi="Times New Roman" w:cs="Times New Roman"/>
                <w:sz w:val="21"/>
              </w:rPr>
              <w:t>、农、林、牧、渔业</w:t>
            </w:r>
            <w:r>
              <w:rPr>
                <w:rFonts w:ascii="Times New Roman" w:hAnsi="Times New Roman" w:cs="Times New Roman"/>
                <w:sz w:val="21"/>
              </w:rPr>
              <w:t>(16.58%)</w:t>
            </w:r>
            <w:r>
              <w:rPr>
                <w:rFonts w:ascii="Times New Roman" w:hAnsi="Times New Roman" w:cs="Times New Roman"/>
                <w:sz w:val="21"/>
              </w:rPr>
              <w:t>、科学研究和技术服务业</w:t>
            </w:r>
            <w:r>
              <w:rPr>
                <w:rFonts w:ascii="Times New Roman" w:hAnsi="Times New Roman" w:cs="Times New Roman"/>
                <w:sz w:val="21"/>
              </w:rPr>
              <w:t>(11.50%)</w:t>
            </w:r>
            <w:r>
              <w:rPr>
                <w:rFonts w:ascii="Times New Roman" w:hAnsi="Times New Roman" w:cs="Times New Roman"/>
                <w:sz w:val="21"/>
              </w:rPr>
              <w:t>、水利、环境和公共设施管理业</w:t>
            </w:r>
            <w:r>
              <w:rPr>
                <w:rFonts w:ascii="Times New Roman" w:hAnsi="Times New Roman" w:cs="Times New Roman"/>
                <w:sz w:val="21"/>
              </w:rPr>
              <w:t>(10.70%)</w:t>
            </w:r>
            <w:r>
              <w:rPr>
                <w:rFonts w:ascii="Times New Roman" w:hAnsi="Times New Roman" w:cs="Times New Roman"/>
                <w:sz w:val="21"/>
              </w:rPr>
              <w:t>、批发和零售业</w:t>
            </w:r>
            <w:r>
              <w:rPr>
                <w:rFonts w:ascii="Times New Roman" w:hAnsi="Times New Roman" w:cs="Times New Roman"/>
                <w:sz w:val="21"/>
              </w:rPr>
              <w:t>(9.36%)</w:t>
            </w:r>
          </w:p>
        </w:tc>
      </w:tr>
      <w:tr w:rsidR="00A425CC" w14:paraId="003F2F55" w14:textId="77777777">
        <w:trPr>
          <w:trHeight w:val="397"/>
          <w:jc w:val="center"/>
        </w:trPr>
        <w:tc>
          <w:tcPr>
            <w:tcW w:w="1025" w:type="pct"/>
            <w:shd w:val="clear" w:color="C0D7F1" w:fill="C0D7F1"/>
            <w:noWrap/>
            <w:vAlign w:val="center"/>
          </w:tcPr>
          <w:p w14:paraId="6DE4A114" w14:textId="77777777" w:rsidR="00A425CC" w:rsidRDefault="00000000">
            <w:pPr>
              <w:widowControl w:val="0"/>
              <w:autoSpaceDE w:val="0"/>
              <w:autoSpaceDN w:val="0"/>
              <w:spacing w:line="240" w:lineRule="auto"/>
              <w:ind w:firstLineChars="0" w:firstLine="0"/>
              <w:jc w:val="center"/>
              <w:rPr>
                <w:rFonts w:ascii="Times New Roman" w:hAnsi="Times New Roman" w:cs="Times New Roman"/>
                <w:bCs/>
                <w:sz w:val="21"/>
                <w:szCs w:val="21"/>
              </w:rPr>
            </w:pPr>
            <w:r>
              <w:rPr>
                <w:rFonts w:ascii="Times New Roman" w:hAnsi="Times New Roman" w:cs="Times New Roman"/>
                <w:sz w:val="21"/>
              </w:rPr>
              <w:t>机电工程学院</w:t>
            </w:r>
          </w:p>
        </w:tc>
        <w:tc>
          <w:tcPr>
            <w:tcW w:w="3975" w:type="pct"/>
            <w:shd w:val="clear" w:color="C0D7F1" w:fill="C0D7F1"/>
            <w:noWrap/>
            <w:vAlign w:val="center"/>
          </w:tcPr>
          <w:p w14:paraId="77046FBA" w14:textId="77777777" w:rsidR="00A425CC" w:rsidRDefault="00000000">
            <w:pPr>
              <w:widowControl w:val="0"/>
              <w:autoSpaceDE w:val="0"/>
              <w:autoSpaceDN w:val="0"/>
              <w:spacing w:line="240" w:lineRule="auto"/>
              <w:ind w:firstLineChars="0" w:firstLine="0"/>
              <w:jc w:val="both"/>
              <w:rPr>
                <w:rFonts w:ascii="Times New Roman" w:hAnsi="Times New Roman" w:cs="Times New Roman"/>
                <w:sz w:val="21"/>
                <w:szCs w:val="21"/>
              </w:rPr>
            </w:pPr>
            <w:r>
              <w:rPr>
                <w:rFonts w:ascii="Times New Roman" w:hAnsi="Times New Roman" w:cs="Times New Roman"/>
                <w:sz w:val="21"/>
              </w:rPr>
              <w:t>制造业</w:t>
            </w:r>
            <w:r>
              <w:rPr>
                <w:rFonts w:ascii="Times New Roman" w:hAnsi="Times New Roman" w:cs="Times New Roman"/>
                <w:sz w:val="21"/>
              </w:rPr>
              <w:t>(32.76%)</w:t>
            </w:r>
            <w:r>
              <w:rPr>
                <w:rFonts w:ascii="Times New Roman" w:hAnsi="Times New Roman" w:cs="Times New Roman"/>
                <w:sz w:val="21"/>
              </w:rPr>
              <w:t>、批发和零售业</w:t>
            </w:r>
            <w:r>
              <w:rPr>
                <w:rFonts w:ascii="Times New Roman" w:hAnsi="Times New Roman" w:cs="Times New Roman"/>
                <w:sz w:val="21"/>
              </w:rPr>
              <w:t>(31.03%)</w:t>
            </w:r>
            <w:r>
              <w:rPr>
                <w:rFonts w:ascii="Times New Roman" w:hAnsi="Times New Roman" w:cs="Times New Roman"/>
                <w:sz w:val="21"/>
              </w:rPr>
              <w:t>、科学研究和技术服务业</w:t>
            </w:r>
            <w:r>
              <w:rPr>
                <w:rFonts w:ascii="Times New Roman" w:hAnsi="Times New Roman" w:cs="Times New Roman"/>
                <w:sz w:val="21"/>
              </w:rPr>
              <w:t>(12.93%)</w:t>
            </w:r>
            <w:r>
              <w:rPr>
                <w:rFonts w:ascii="Times New Roman" w:hAnsi="Times New Roman" w:cs="Times New Roman"/>
                <w:sz w:val="21"/>
              </w:rPr>
              <w:t>、租赁和商务服务业</w:t>
            </w:r>
            <w:r>
              <w:rPr>
                <w:rFonts w:ascii="Times New Roman" w:hAnsi="Times New Roman" w:cs="Times New Roman"/>
                <w:sz w:val="21"/>
              </w:rPr>
              <w:t>(11.21%)</w:t>
            </w:r>
            <w:r>
              <w:rPr>
                <w:rFonts w:ascii="Times New Roman" w:hAnsi="Times New Roman" w:cs="Times New Roman"/>
                <w:sz w:val="21"/>
              </w:rPr>
              <w:t>、建筑业</w:t>
            </w:r>
            <w:r>
              <w:rPr>
                <w:rFonts w:ascii="Times New Roman" w:hAnsi="Times New Roman" w:cs="Times New Roman"/>
                <w:sz w:val="21"/>
              </w:rPr>
              <w:t>(6.03%)</w:t>
            </w:r>
          </w:p>
        </w:tc>
      </w:tr>
      <w:tr w:rsidR="00A425CC" w14:paraId="2ED5F866" w14:textId="77777777">
        <w:trPr>
          <w:trHeight w:val="397"/>
          <w:jc w:val="center"/>
        </w:trPr>
        <w:tc>
          <w:tcPr>
            <w:tcW w:w="1025" w:type="pct"/>
            <w:shd w:val="clear" w:color="C0D7F1" w:fill="C0D7F1"/>
            <w:noWrap/>
            <w:vAlign w:val="center"/>
          </w:tcPr>
          <w:p w14:paraId="13076DA1" w14:textId="77777777" w:rsidR="00A425CC" w:rsidRDefault="00000000">
            <w:pPr>
              <w:widowControl w:val="0"/>
              <w:autoSpaceDE w:val="0"/>
              <w:autoSpaceDN w:val="0"/>
              <w:spacing w:line="240" w:lineRule="auto"/>
              <w:ind w:firstLineChars="0" w:firstLine="0"/>
              <w:jc w:val="center"/>
              <w:rPr>
                <w:rFonts w:ascii="Times New Roman" w:hAnsi="Times New Roman" w:cs="Times New Roman"/>
                <w:bCs/>
                <w:sz w:val="21"/>
                <w:szCs w:val="21"/>
              </w:rPr>
            </w:pPr>
            <w:r>
              <w:rPr>
                <w:rFonts w:ascii="Times New Roman" w:hAnsi="Times New Roman" w:cs="Times New Roman"/>
                <w:sz w:val="21"/>
              </w:rPr>
              <w:t>生态工程学院</w:t>
            </w:r>
          </w:p>
        </w:tc>
        <w:tc>
          <w:tcPr>
            <w:tcW w:w="3975" w:type="pct"/>
            <w:shd w:val="clear" w:color="C0D7F1" w:fill="C0D7F1"/>
            <w:noWrap/>
            <w:vAlign w:val="center"/>
          </w:tcPr>
          <w:p w14:paraId="1F05713D" w14:textId="77777777" w:rsidR="00A425CC" w:rsidRDefault="00000000">
            <w:pPr>
              <w:widowControl w:val="0"/>
              <w:autoSpaceDE w:val="0"/>
              <w:autoSpaceDN w:val="0"/>
              <w:spacing w:line="240" w:lineRule="auto"/>
              <w:ind w:firstLineChars="0" w:firstLine="0"/>
              <w:jc w:val="both"/>
              <w:rPr>
                <w:rFonts w:ascii="Times New Roman" w:hAnsi="Times New Roman" w:cs="Times New Roman"/>
                <w:sz w:val="21"/>
                <w:szCs w:val="21"/>
              </w:rPr>
            </w:pPr>
            <w:r>
              <w:rPr>
                <w:rFonts w:ascii="Times New Roman" w:hAnsi="Times New Roman" w:cs="Times New Roman"/>
                <w:sz w:val="21"/>
              </w:rPr>
              <w:t>农、林、牧、渔业</w:t>
            </w:r>
            <w:r>
              <w:rPr>
                <w:rFonts w:ascii="Times New Roman" w:hAnsi="Times New Roman" w:cs="Times New Roman"/>
                <w:sz w:val="21"/>
              </w:rPr>
              <w:t>(25.73%)</w:t>
            </w:r>
            <w:r>
              <w:rPr>
                <w:rFonts w:ascii="Times New Roman" w:hAnsi="Times New Roman" w:cs="Times New Roman"/>
                <w:sz w:val="21"/>
              </w:rPr>
              <w:t>、科学研究和技术服务业</w:t>
            </w:r>
            <w:r>
              <w:rPr>
                <w:rFonts w:ascii="Times New Roman" w:hAnsi="Times New Roman" w:cs="Times New Roman"/>
                <w:sz w:val="21"/>
              </w:rPr>
              <w:t>(24.90%)</w:t>
            </w:r>
            <w:r>
              <w:rPr>
                <w:rFonts w:ascii="Times New Roman" w:hAnsi="Times New Roman" w:cs="Times New Roman"/>
                <w:sz w:val="21"/>
              </w:rPr>
              <w:t>、批发和零售业</w:t>
            </w:r>
            <w:r>
              <w:rPr>
                <w:rFonts w:ascii="Times New Roman" w:hAnsi="Times New Roman" w:cs="Times New Roman"/>
                <w:sz w:val="21"/>
              </w:rPr>
              <w:t>(12.03%)</w:t>
            </w:r>
            <w:r>
              <w:rPr>
                <w:rFonts w:ascii="Times New Roman" w:hAnsi="Times New Roman" w:cs="Times New Roman"/>
                <w:sz w:val="21"/>
              </w:rPr>
              <w:t>、租赁和商务服务业</w:t>
            </w:r>
            <w:r>
              <w:rPr>
                <w:rFonts w:ascii="Times New Roman" w:hAnsi="Times New Roman" w:cs="Times New Roman"/>
                <w:sz w:val="21"/>
              </w:rPr>
              <w:t>(9.13%)</w:t>
            </w:r>
            <w:r>
              <w:rPr>
                <w:rFonts w:ascii="Times New Roman" w:hAnsi="Times New Roman" w:cs="Times New Roman"/>
                <w:sz w:val="21"/>
              </w:rPr>
              <w:t>、建筑业</w:t>
            </w:r>
            <w:r>
              <w:rPr>
                <w:rFonts w:ascii="Times New Roman" w:hAnsi="Times New Roman" w:cs="Times New Roman"/>
                <w:sz w:val="21"/>
              </w:rPr>
              <w:t>(5.81%)</w:t>
            </w:r>
          </w:p>
        </w:tc>
      </w:tr>
    </w:tbl>
    <w:p w14:paraId="61A738CB" w14:textId="77777777" w:rsidR="00A425CC" w:rsidRDefault="00000000">
      <w:pPr>
        <w:pStyle w:val="L6"/>
        <w:rPr>
          <w:rFonts w:ascii="Times New Roman" w:hAnsi="Times New Roman" w:cs="Times New Roman"/>
        </w:rPr>
      </w:pPr>
      <w:r>
        <w:rPr>
          <w:rFonts w:ascii="Times New Roman" w:hAnsi="Times New Roman" w:cs="Times New Roman" w:hint="eastAsia"/>
        </w:rPr>
        <w:t>数据来源：全国高校毕业生就业管理系统。</w:t>
      </w:r>
    </w:p>
    <w:p w14:paraId="673AB87B" w14:textId="77777777" w:rsidR="00A425CC" w:rsidRDefault="00000000">
      <w:pPr>
        <w:pStyle w:val="L3"/>
        <w:spacing w:before="163"/>
      </w:pPr>
      <w:bookmarkStart w:id="48" w:name="_Toc121848580"/>
      <w:r>
        <w:rPr>
          <w:rFonts w:hint="eastAsia"/>
        </w:rPr>
        <w:lastRenderedPageBreak/>
        <w:t>（三）就业单位分布</w:t>
      </w:r>
      <w:bookmarkEnd w:id="48"/>
    </w:p>
    <w:p w14:paraId="52C446BC" w14:textId="77777777" w:rsidR="00A425CC" w:rsidRDefault="00000000">
      <w:pPr>
        <w:pStyle w:val="L0"/>
      </w:pPr>
      <w:r>
        <w:rPr>
          <w:rFonts w:hint="eastAsia"/>
        </w:rPr>
        <w:t>企业单位为吸纳毕业生就业主渠道，其中以其他企业（主要为民营企业）为主，占比达</w:t>
      </w:r>
      <w:r>
        <w:t>97.48%</w:t>
      </w:r>
      <w:r>
        <w:rPr>
          <w:rFonts w:hint="eastAsia"/>
        </w:rPr>
        <w:t>；其次为</w:t>
      </w:r>
      <w:r>
        <w:t>其他事</w:t>
      </w:r>
      <w:r>
        <w:rPr>
          <w:rFonts w:hint="eastAsia"/>
        </w:rPr>
        <w:t>业单位（</w:t>
      </w:r>
      <w:r>
        <w:t>0.87%</w:t>
      </w:r>
      <w:r>
        <w:t>）</w:t>
      </w:r>
      <w:r>
        <w:rPr>
          <w:rFonts w:hint="eastAsia"/>
        </w:rPr>
        <w:t>和</w:t>
      </w:r>
      <w:r>
        <w:t>机关</w:t>
      </w:r>
      <w:r>
        <w:rPr>
          <w:rFonts w:hint="eastAsia"/>
        </w:rPr>
        <w:t>（</w:t>
      </w:r>
      <w:r>
        <w:t>0.51%</w:t>
      </w:r>
      <w:r>
        <w:rPr>
          <w:rFonts w:hint="eastAsia"/>
        </w:rPr>
        <w:t>）。中小</w:t>
      </w:r>
      <w:proofErr w:type="gramStart"/>
      <w:r>
        <w:rPr>
          <w:rFonts w:hint="eastAsia"/>
        </w:rPr>
        <w:t>微企业</w:t>
      </w:r>
      <w:proofErr w:type="gramEnd"/>
      <w:r>
        <w:rPr>
          <w:rFonts w:hint="eastAsia"/>
        </w:rPr>
        <w:t>为毕业生就业主阵地，在稳住毕业生就业“基本盘”方面发挥着重要作用，企业单位就业毕业生流向单位规模在</w:t>
      </w:r>
      <w:r>
        <w:rPr>
          <w:rFonts w:hint="eastAsia"/>
        </w:rPr>
        <w:t>2</w:t>
      </w:r>
      <w:r>
        <w:t>00</w:t>
      </w:r>
      <w:r>
        <w:rPr>
          <w:rFonts w:hint="eastAsia"/>
        </w:rPr>
        <w:t>人及以下的占比达</w:t>
      </w:r>
      <w:r>
        <w:t>79.23%</w:t>
      </w:r>
      <w:r>
        <w:rPr>
          <w:rFonts w:hint="eastAsia"/>
        </w:rPr>
        <w:t>。</w:t>
      </w:r>
    </w:p>
    <w:p w14:paraId="4EDA8465" w14:textId="77777777" w:rsidR="00A425CC" w:rsidRDefault="00000000">
      <w:pPr>
        <w:pStyle w:val="L5"/>
        <w:spacing w:line="240" w:lineRule="auto"/>
      </w:pPr>
      <w:r>
        <w:rPr>
          <w:noProof/>
        </w:rPr>
        <w:drawing>
          <wp:anchor distT="0" distB="0" distL="114300" distR="114300" simplePos="0" relativeHeight="251706368" behindDoc="0" locked="0" layoutInCell="1" allowOverlap="1" wp14:anchorId="1FFA34AE" wp14:editId="5CC3BC5E">
            <wp:simplePos x="0" y="0"/>
            <wp:positionH relativeFrom="column">
              <wp:posOffset>2819400</wp:posOffset>
            </wp:positionH>
            <wp:positionV relativeFrom="paragraph">
              <wp:posOffset>307975</wp:posOffset>
            </wp:positionV>
            <wp:extent cx="2432685" cy="1924050"/>
            <wp:effectExtent l="0" t="0" r="0" b="0"/>
            <wp:wrapNone/>
            <wp:docPr id="215987" name="图表 2159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Pr>
          <w:rFonts w:hint="eastAsia"/>
          <w:noProof/>
        </w:rPr>
        <w:drawing>
          <wp:inline distT="0" distB="0" distL="0" distR="0" wp14:anchorId="5C1E5516" wp14:editId="12B31F43">
            <wp:extent cx="5553075" cy="2055495"/>
            <wp:effectExtent l="0" t="0" r="0" b="1905"/>
            <wp:docPr id="581" name="图表 5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015F853" w14:textId="77777777" w:rsidR="00A425CC" w:rsidRDefault="00000000">
      <w:pPr>
        <w:pStyle w:val="L5"/>
        <w:spacing w:line="240" w:lineRule="auto"/>
        <w:rPr>
          <w:rStyle w:val="afd"/>
          <w:b/>
          <w:bCs w:val="0"/>
        </w:rPr>
      </w:pPr>
      <w:r>
        <w:rPr>
          <w:rFonts w:hint="eastAsia"/>
        </w:rPr>
        <w:t>图</w:t>
      </w:r>
      <w:r>
        <w:rPr>
          <w:rFonts w:hint="eastAsia"/>
        </w:rPr>
        <w:t xml:space="preserve">1- </w:t>
      </w:r>
      <w:r>
        <w:rPr>
          <w:rFonts w:hint="eastAsia"/>
          <w:bCs/>
        </w:rPr>
        <w:t>10</w:t>
      </w:r>
      <w:r>
        <w:t xml:space="preserve">   </w:t>
      </w:r>
      <w:r>
        <w:rPr>
          <w:rFonts w:hint="eastAsia"/>
        </w:rPr>
        <w:t>2022</w:t>
      </w:r>
      <w:r>
        <w:rPr>
          <w:rFonts w:hint="eastAsia"/>
        </w:rPr>
        <w:t>届毕业生就业单位性质与企业单位规模（员工人数）分布</w:t>
      </w:r>
    </w:p>
    <w:p w14:paraId="55E455A1" w14:textId="77777777" w:rsidR="00A425CC" w:rsidRDefault="00000000">
      <w:pPr>
        <w:pStyle w:val="L6"/>
        <w:rPr>
          <w:rFonts w:ascii="Times New Roman" w:hAnsi="Times New Roman" w:cs="Times New Roman"/>
        </w:rPr>
      </w:pPr>
      <w:r>
        <w:rPr>
          <w:rFonts w:ascii="Times New Roman" w:hAnsi="Times New Roman" w:cs="Times New Roman" w:hint="eastAsia"/>
        </w:rPr>
        <w:t>单位性质数据来源：全国高校毕业生就业管理系统。</w:t>
      </w:r>
    </w:p>
    <w:p w14:paraId="33B5D449" w14:textId="77777777" w:rsidR="00A425CC" w:rsidRDefault="00000000">
      <w:pPr>
        <w:pStyle w:val="L6"/>
      </w:pPr>
      <w:r>
        <w:rPr>
          <w:rFonts w:ascii="Times New Roman" w:hAnsi="Times New Roman" w:cs="Times New Roman" w:hint="eastAsia"/>
        </w:rPr>
        <w:t>单位规模数据来源：</w:t>
      </w:r>
      <w:r>
        <w:rPr>
          <w:rFonts w:ascii="Times New Roman" w:hAnsi="Times New Roman" w:cs="Times New Roman"/>
        </w:rPr>
        <w:t>第三方机构</w:t>
      </w:r>
      <w:r>
        <w:rPr>
          <w:rFonts w:ascii="Times New Roman" w:hAnsi="Times New Roman" w:cs="Times New Roman"/>
        </w:rPr>
        <w:t>-2022</w:t>
      </w:r>
      <w:r>
        <w:rPr>
          <w:rFonts w:ascii="Times New Roman" w:hAnsi="Times New Roman" w:cs="Times New Roman"/>
        </w:rPr>
        <w:t>届毕业生就业与培养质量调查</w:t>
      </w:r>
      <w:r>
        <w:t>。</w:t>
      </w:r>
    </w:p>
    <w:p w14:paraId="619DC358" w14:textId="77777777" w:rsidR="00A425CC" w:rsidRDefault="00000000">
      <w:pPr>
        <w:pStyle w:val="L3"/>
        <w:spacing w:beforeLines="0" w:before="0"/>
      </w:pPr>
      <w:bookmarkStart w:id="49" w:name="_Toc121848581"/>
      <w:bookmarkStart w:id="50" w:name="_Toc80794773"/>
      <w:r>
        <w:rPr>
          <w:rFonts w:hint="eastAsia"/>
        </w:rPr>
        <w:t>（四）职业类别分布</w:t>
      </w:r>
      <w:bookmarkEnd w:id="49"/>
    </w:p>
    <w:p w14:paraId="7C5BE41A" w14:textId="77777777" w:rsidR="00A425CC" w:rsidRDefault="00000000">
      <w:pPr>
        <w:pStyle w:val="L0"/>
        <w:spacing w:afterLines="50" w:after="163"/>
      </w:pPr>
      <w:r>
        <w:rPr>
          <w:rFonts w:hint="eastAsia"/>
        </w:rPr>
        <w:t>2022</w:t>
      </w:r>
      <w:r>
        <w:rPr>
          <w:rFonts w:hint="eastAsia"/>
        </w:rPr>
        <w:t>届</w:t>
      </w:r>
      <w:r>
        <w:t>毕业生</w:t>
      </w:r>
      <w:r>
        <w:rPr>
          <w:rFonts w:hint="eastAsia"/>
        </w:rPr>
        <w:t>所</w:t>
      </w:r>
      <w:r>
        <w:t>从事</w:t>
      </w:r>
      <w:r>
        <w:rPr>
          <w:rFonts w:hint="eastAsia"/>
        </w:rPr>
        <w:t>的</w:t>
      </w:r>
      <w:r>
        <w:t>职业</w:t>
      </w:r>
      <w:r>
        <w:rPr>
          <w:rFonts w:hint="eastAsia"/>
        </w:rPr>
        <w:t>类别主要</w:t>
      </w:r>
      <w:r>
        <w:t>为商</w:t>
      </w:r>
      <w:r>
        <w:rPr>
          <w:rFonts w:hint="eastAsia"/>
        </w:rPr>
        <w:t>业和服务业人员（</w:t>
      </w:r>
      <w:r>
        <w:t>14.52%</w:t>
      </w:r>
      <w:r>
        <w:rPr>
          <w:rFonts w:hint="eastAsia"/>
        </w:rPr>
        <w:t>），其次为“</w:t>
      </w:r>
      <w:r>
        <w:t>其他</w:t>
      </w:r>
      <w:r>
        <w:rPr>
          <w:rFonts w:hint="eastAsia"/>
        </w:rPr>
        <w:t>专业技术人员”（</w:t>
      </w:r>
      <w:r>
        <w:t>12.77%</w:t>
      </w:r>
      <w:r>
        <w:rPr>
          <w:rFonts w:hint="eastAsia"/>
        </w:rPr>
        <w:t>）、“工程技术人员”（</w:t>
      </w:r>
      <w:r>
        <w:t>11.17%</w:t>
      </w:r>
      <w:r>
        <w:rPr>
          <w:rFonts w:hint="eastAsia"/>
        </w:rPr>
        <w:t>）和“农林牧渔业技术人员”（</w:t>
      </w:r>
      <w:r>
        <w:t>7.78%</w:t>
      </w:r>
      <w:r>
        <w:rPr>
          <w:rFonts w:hint="eastAsia"/>
        </w:rPr>
        <w:t>）。毕业生从事职业类别</w:t>
      </w:r>
      <w:r>
        <w:rPr>
          <w:rFonts w:hint="eastAsia"/>
        </w:rPr>
        <w:t>T</w:t>
      </w:r>
      <w:r>
        <w:t>OP10</w:t>
      </w:r>
      <w:r>
        <w:rPr>
          <w:rFonts w:hint="eastAsia"/>
        </w:rPr>
        <w:t>如下图所示。</w:t>
      </w:r>
    </w:p>
    <w:tbl>
      <w:tblPr>
        <w:tblW w:w="9357" w:type="dxa"/>
        <w:jc w:val="center"/>
        <w:tblBorders>
          <w:top w:val="single" w:sz="12" w:space="0" w:color="7F7F7F" w:themeColor="text1" w:themeTint="80"/>
          <w:bottom w:val="single" w:sz="12" w:space="0" w:color="7F7F7F" w:themeColor="text1" w:themeTint="80"/>
          <w:insideH w:val="single" w:sz="12" w:space="0" w:color="7F7F7F" w:themeColor="text1" w:themeTint="80"/>
        </w:tblBorders>
        <w:tblLayout w:type="fixed"/>
        <w:tblCellMar>
          <w:left w:w="28" w:type="dxa"/>
          <w:right w:w="28" w:type="dxa"/>
        </w:tblCellMar>
        <w:tblLook w:val="04A0" w:firstRow="1" w:lastRow="0" w:firstColumn="1" w:lastColumn="0" w:noHBand="0" w:noVBand="1"/>
      </w:tblPr>
      <w:tblGrid>
        <w:gridCol w:w="1843"/>
        <w:gridCol w:w="1701"/>
        <w:gridCol w:w="1843"/>
        <w:gridCol w:w="2269"/>
        <w:gridCol w:w="1701"/>
      </w:tblGrid>
      <w:tr w:rsidR="00A425CC" w14:paraId="1E0EF113" w14:textId="77777777">
        <w:trPr>
          <w:trHeight w:val="170"/>
          <w:tblHeader/>
          <w:jc w:val="center"/>
        </w:trPr>
        <w:tc>
          <w:tcPr>
            <w:tcW w:w="1843" w:type="dxa"/>
            <w:tcBorders>
              <w:tl2br w:val="nil"/>
              <w:tr2bl w:val="nil"/>
            </w:tcBorders>
            <w:shd w:val="clear" w:color="auto" w:fill="auto"/>
            <w:vAlign w:val="center"/>
          </w:tcPr>
          <w:p w14:paraId="6C4AB12E" w14:textId="77777777" w:rsidR="00A425CC" w:rsidRDefault="00000000">
            <w:pPr>
              <w:ind w:firstLineChars="0" w:firstLine="0"/>
              <w:jc w:val="center"/>
              <w:rPr>
                <w:rFonts w:eastAsia="宋体" w:cs="Times New Roman"/>
                <w:b/>
                <w:bCs/>
                <w:color w:val="000000"/>
                <w:szCs w:val="24"/>
              </w:rPr>
            </w:pPr>
            <w:r>
              <w:rPr>
                <w:rFonts w:cs="Times New Roman"/>
                <w:b/>
                <w:bCs/>
                <w:noProof/>
                <w:color w:val="595959" w:themeColor="text1" w:themeTint="A6"/>
                <w:sz w:val="18"/>
                <w:szCs w:val="18"/>
              </w:rPr>
              <w:drawing>
                <wp:inline distT="0" distB="0" distL="0" distR="0" wp14:anchorId="7CC300E3" wp14:editId="60060377">
                  <wp:extent cx="719455" cy="7194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720000" cy="720000"/>
                          </a:xfrm>
                          <a:prstGeom prst="rect">
                            <a:avLst/>
                          </a:prstGeom>
                          <a:noFill/>
                          <a:ln>
                            <a:noFill/>
                          </a:ln>
                        </pic:spPr>
                      </pic:pic>
                    </a:graphicData>
                  </a:graphic>
                </wp:inline>
              </w:drawing>
            </w:r>
          </w:p>
          <w:p w14:paraId="087C15BE" w14:textId="77777777" w:rsidR="00A425CC" w:rsidRDefault="00000000">
            <w:pPr>
              <w:spacing w:line="240" w:lineRule="auto"/>
              <w:ind w:firstLineChars="0" w:firstLine="0"/>
              <w:jc w:val="center"/>
              <w:rPr>
                <w:rFonts w:ascii="Times New Roman" w:eastAsia="宋体" w:hAnsi="Times New Roman" w:cs="Times New Roman"/>
                <w:color w:val="000000"/>
                <w:szCs w:val="24"/>
              </w:rPr>
            </w:pPr>
            <w:r>
              <w:rPr>
                <w:rFonts w:cs="Times New Roman" w:hint="eastAsia"/>
                <w:b/>
                <w:bCs/>
                <w:color w:val="595959" w:themeColor="text1" w:themeTint="A6"/>
                <w:sz w:val="18"/>
                <w:szCs w:val="18"/>
              </w:rPr>
              <w:t>商业和服务业人员</w:t>
            </w:r>
            <w:r>
              <w:rPr>
                <w:rFonts w:ascii="Times New Roman" w:hAnsi="Times New Roman" w:cs="Times New Roman"/>
                <w:b/>
                <w:bCs/>
                <w:color w:val="0F6FC6" w:themeColor="accent1"/>
                <w:szCs w:val="24"/>
              </w:rPr>
              <w:t>14.52%</w:t>
            </w:r>
          </w:p>
        </w:tc>
        <w:tc>
          <w:tcPr>
            <w:tcW w:w="1701" w:type="dxa"/>
            <w:tcBorders>
              <w:tl2br w:val="nil"/>
              <w:tr2bl w:val="nil"/>
            </w:tcBorders>
            <w:shd w:val="clear" w:color="auto" w:fill="auto"/>
            <w:vAlign w:val="center"/>
          </w:tcPr>
          <w:p w14:paraId="1B5AE062" w14:textId="77777777" w:rsidR="00A425CC" w:rsidRDefault="00000000">
            <w:pPr>
              <w:ind w:firstLineChars="0" w:firstLine="0"/>
              <w:jc w:val="center"/>
              <w:rPr>
                <w:rFonts w:cs="Times New Roman"/>
                <w:color w:val="000000"/>
                <w:szCs w:val="24"/>
              </w:rPr>
            </w:pPr>
            <w:r>
              <w:rPr>
                <w:rFonts w:eastAsia="宋体" w:cs="Times New Roman"/>
                <w:noProof/>
                <w:color w:val="000000"/>
                <w:szCs w:val="24"/>
              </w:rPr>
              <w:drawing>
                <wp:inline distT="0" distB="0" distL="0" distR="0" wp14:anchorId="61BFE7EF" wp14:editId="1A31B7C2">
                  <wp:extent cx="719455" cy="719455"/>
                  <wp:effectExtent l="0" t="0" r="0" b="444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720000" cy="720000"/>
                          </a:xfrm>
                          <a:prstGeom prst="rect">
                            <a:avLst/>
                          </a:prstGeom>
                          <a:noFill/>
                          <a:ln>
                            <a:noFill/>
                          </a:ln>
                        </pic:spPr>
                      </pic:pic>
                    </a:graphicData>
                  </a:graphic>
                </wp:inline>
              </w:drawing>
            </w:r>
          </w:p>
          <w:p w14:paraId="085ED896" w14:textId="77777777" w:rsidR="00A425CC" w:rsidRDefault="00000000">
            <w:pPr>
              <w:spacing w:line="240" w:lineRule="auto"/>
              <w:ind w:firstLineChars="0" w:firstLine="0"/>
              <w:jc w:val="center"/>
              <w:rPr>
                <w:rFonts w:ascii="Times New Roman" w:eastAsia="宋体" w:hAnsi="Times New Roman" w:cs="Times New Roman"/>
                <w:color w:val="000000"/>
                <w:szCs w:val="24"/>
              </w:rPr>
            </w:pPr>
            <w:r>
              <w:rPr>
                <w:rFonts w:cs="Times New Roman" w:hint="eastAsia"/>
                <w:b/>
                <w:bCs/>
                <w:color w:val="595959" w:themeColor="text1" w:themeTint="A6"/>
                <w:sz w:val="18"/>
                <w:szCs w:val="18"/>
              </w:rPr>
              <w:t>其他专业技术人员</w:t>
            </w:r>
            <w:r>
              <w:rPr>
                <w:rFonts w:ascii="Times New Roman" w:hAnsi="Times New Roman" w:cs="Times New Roman"/>
                <w:b/>
                <w:bCs/>
                <w:color w:val="0F6FC6" w:themeColor="accent1"/>
                <w:sz w:val="28"/>
                <w:szCs w:val="28"/>
              </w:rPr>
              <w:t>12.77%</w:t>
            </w:r>
          </w:p>
        </w:tc>
        <w:tc>
          <w:tcPr>
            <w:tcW w:w="1843" w:type="dxa"/>
            <w:tcBorders>
              <w:tl2br w:val="nil"/>
              <w:tr2bl w:val="nil"/>
            </w:tcBorders>
            <w:shd w:val="clear" w:color="auto" w:fill="auto"/>
            <w:vAlign w:val="center"/>
          </w:tcPr>
          <w:p w14:paraId="39A7A2D2" w14:textId="77777777" w:rsidR="00A425CC" w:rsidRDefault="00000000">
            <w:pPr>
              <w:ind w:firstLineChars="0" w:firstLine="0"/>
              <w:jc w:val="center"/>
              <w:rPr>
                <w:rFonts w:cs="Times New Roman"/>
                <w:color w:val="000000"/>
                <w:szCs w:val="24"/>
              </w:rPr>
            </w:pPr>
            <w:r>
              <w:rPr>
                <w:rFonts w:cs="Times New Roman"/>
                <w:b/>
                <w:bCs/>
                <w:noProof/>
                <w:color w:val="595959" w:themeColor="text1" w:themeTint="A6"/>
                <w:sz w:val="18"/>
                <w:szCs w:val="18"/>
              </w:rPr>
              <w:drawing>
                <wp:inline distT="0" distB="0" distL="0" distR="0" wp14:anchorId="00635197" wp14:editId="7D3DC599">
                  <wp:extent cx="719455" cy="719455"/>
                  <wp:effectExtent l="0" t="0" r="4445" b="444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720000" cy="720000"/>
                          </a:xfrm>
                          <a:prstGeom prst="rect">
                            <a:avLst/>
                          </a:prstGeom>
                          <a:noFill/>
                          <a:ln>
                            <a:noFill/>
                          </a:ln>
                        </pic:spPr>
                      </pic:pic>
                    </a:graphicData>
                  </a:graphic>
                </wp:inline>
              </w:drawing>
            </w:r>
          </w:p>
          <w:p w14:paraId="6F1E3232" w14:textId="77777777" w:rsidR="00A425CC" w:rsidRDefault="00000000">
            <w:pPr>
              <w:spacing w:line="240" w:lineRule="auto"/>
              <w:ind w:firstLineChars="0" w:firstLine="0"/>
              <w:jc w:val="center"/>
              <w:rPr>
                <w:rFonts w:ascii="Times New Roman" w:eastAsia="宋体" w:hAnsi="Times New Roman" w:cs="Times New Roman"/>
                <w:color w:val="595959" w:themeColor="text1" w:themeTint="A6"/>
                <w:sz w:val="18"/>
                <w:szCs w:val="18"/>
              </w:rPr>
            </w:pPr>
            <w:r>
              <w:rPr>
                <w:rFonts w:cs="Times New Roman" w:hint="eastAsia"/>
                <w:b/>
                <w:bCs/>
                <w:color w:val="595959" w:themeColor="text1" w:themeTint="A6"/>
                <w:sz w:val="18"/>
                <w:szCs w:val="18"/>
              </w:rPr>
              <w:t>工程技术人员</w:t>
            </w:r>
            <w:r>
              <w:rPr>
                <w:rFonts w:ascii="Times New Roman" w:eastAsia="宋体" w:hAnsi="Times New Roman" w:cs="Times New Roman"/>
                <w:b/>
                <w:bCs/>
                <w:color w:val="0F6FC6" w:themeColor="accent1"/>
                <w:sz w:val="28"/>
                <w:szCs w:val="28"/>
              </w:rPr>
              <w:t>11.17%</w:t>
            </w:r>
          </w:p>
        </w:tc>
        <w:tc>
          <w:tcPr>
            <w:tcW w:w="2269" w:type="dxa"/>
            <w:tcBorders>
              <w:tl2br w:val="nil"/>
              <w:tr2bl w:val="nil"/>
            </w:tcBorders>
            <w:shd w:val="clear" w:color="auto" w:fill="auto"/>
            <w:vAlign w:val="center"/>
          </w:tcPr>
          <w:p w14:paraId="7478952F" w14:textId="77777777" w:rsidR="00A425CC" w:rsidRDefault="00000000">
            <w:pPr>
              <w:ind w:firstLineChars="0" w:firstLine="0"/>
              <w:jc w:val="center"/>
              <w:rPr>
                <w:rFonts w:eastAsia="宋体" w:cs="Times New Roman"/>
                <w:b/>
                <w:bCs/>
                <w:color w:val="000000"/>
                <w:szCs w:val="24"/>
              </w:rPr>
            </w:pPr>
            <w:r>
              <w:rPr>
                <w:rFonts w:eastAsia="宋体" w:cs="Times New Roman"/>
                <w:b/>
                <w:bCs/>
                <w:noProof/>
                <w:color w:val="000000"/>
                <w:szCs w:val="24"/>
              </w:rPr>
              <w:drawing>
                <wp:inline distT="0" distB="0" distL="0" distR="0" wp14:anchorId="45D2842E" wp14:editId="3825BBD8">
                  <wp:extent cx="786130" cy="786130"/>
                  <wp:effectExtent l="0" t="0" r="0" b="0"/>
                  <wp:docPr id="215947" name="图片 215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47" name="图片 21594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786130" cy="786130"/>
                          </a:xfrm>
                          <a:prstGeom prst="rect">
                            <a:avLst/>
                          </a:prstGeom>
                          <a:noFill/>
                          <a:ln>
                            <a:noFill/>
                          </a:ln>
                        </pic:spPr>
                      </pic:pic>
                    </a:graphicData>
                  </a:graphic>
                </wp:inline>
              </w:drawing>
            </w:r>
          </w:p>
          <w:p w14:paraId="51001100" w14:textId="77777777" w:rsidR="00A425CC" w:rsidRDefault="00000000">
            <w:pPr>
              <w:spacing w:line="240" w:lineRule="auto"/>
              <w:ind w:firstLineChars="0" w:firstLine="0"/>
              <w:jc w:val="center"/>
              <w:rPr>
                <w:rFonts w:ascii="Times New Roman" w:eastAsia="宋体" w:hAnsi="Times New Roman" w:cs="Times New Roman"/>
                <w:color w:val="595959" w:themeColor="text1" w:themeTint="A6"/>
                <w:sz w:val="18"/>
                <w:szCs w:val="18"/>
              </w:rPr>
            </w:pPr>
            <w:r>
              <w:rPr>
                <w:rFonts w:eastAsia="宋体" w:cs="Times New Roman" w:hint="eastAsia"/>
                <w:b/>
                <w:bCs/>
                <w:color w:val="595959" w:themeColor="text1" w:themeTint="A6"/>
                <w:sz w:val="18"/>
                <w:szCs w:val="18"/>
              </w:rPr>
              <w:t>农林牧渔业技术人员</w:t>
            </w:r>
            <w:r>
              <w:rPr>
                <w:rFonts w:ascii="Times New Roman" w:eastAsia="宋体" w:hAnsi="Times New Roman" w:cs="Times New Roman"/>
                <w:b/>
                <w:bCs/>
                <w:color w:val="0F6FC6" w:themeColor="accent1"/>
                <w:sz w:val="28"/>
                <w:szCs w:val="28"/>
              </w:rPr>
              <w:t>7.78%</w:t>
            </w:r>
          </w:p>
        </w:tc>
        <w:tc>
          <w:tcPr>
            <w:tcW w:w="1701" w:type="dxa"/>
            <w:tcBorders>
              <w:tl2br w:val="nil"/>
              <w:tr2bl w:val="nil"/>
            </w:tcBorders>
            <w:shd w:val="clear" w:color="auto" w:fill="auto"/>
            <w:vAlign w:val="center"/>
          </w:tcPr>
          <w:p w14:paraId="0A99209E" w14:textId="77777777" w:rsidR="00A425CC" w:rsidRDefault="00000000">
            <w:pPr>
              <w:ind w:firstLineChars="0" w:firstLine="0"/>
              <w:jc w:val="center"/>
              <w:rPr>
                <w:rFonts w:eastAsia="宋体" w:cs="Times New Roman"/>
                <w:b/>
                <w:bCs/>
                <w:color w:val="000000"/>
                <w:szCs w:val="24"/>
              </w:rPr>
            </w:pPr>
            <w:r>
              <w:rPr>
                <w:rFonts w:cs="Times New Roman"/>
                <w:noProof/>
                <w:color w:val="000000"/>
                <w:szCs w:val="24"/>
              </w:rPr>
              <w:drawing>
                <wp:inline distT="0" distB="0" distL="0" distR="0" wp14:anchorId="1AA40CDC" wp14:editId="228E2106">
                  <wp:extent cx="719455" cy="719455"/>
                  <wp:effectExtent l="0" t="0" r="4445" b="444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2F850B4A" w14:textId="77777777" w:rsidR="00A425CC" w:rsidRDefault="00000000">
            <w:pPr>
              <w:spacing w:line="240" w:lineRule="auto"/>
              <w:ind w:firstLineChars="0" w:firstLine="0"/>
              <w:jc w:val="center"/>
              <w:rPr>
                <w:rFonts w:ascii="Times New Roman" w:eastAsia="宋体" w:hAnsi="Times New Roman" w:cs="Times New Roman"/>
                <w:color w:val="000000"/>
                <w:szCs w:val="24"/>
              </w:rPr>
            </w:pPr>
            <w:r>
              <w:rPr>
                <w:rFonts w:cs="Times New Roman" w:hint="eastAsia"/>
                <w:b/>
                <w:bCs/>
                <w:color w:val="595959" w:themeColor="text1" w:themeTint="A6"/>
                <w:sz w:val="18"/>
                <w:szCs w:val="18"/>
              </w:rPr>
              <w:t>办事人员和有关人员</w:t>
            </w:r>
            <w:r>
              <w:rPr>
                <w:rFonts w:ascii="Times New Roman" w:hAnsi="Times New Roman" w:cs="Times New Roman"/>
                <w:b/>
                <w:bCs/>
                <w:color w:val="0F6FC6" w:themeColor="accent1"/>
                <w:sz w:val="28"/>
                <w:szCs w:val="28"/>
              </w:rPr>
              <w:t>4.63%</w:t>
            </w:r>
          </w:p>
        </w:tc>
      </w:tr>
      <w:tr w:rsidR="00A425CC" w14:paraId="70A8DBCC" w14:textId="77777777">
        <w:tblPrEx>
          <w:tblCellMar>
            <w:left w:w="108" w:type="dxa"/>
            <w:right w:w="108" w:type="dxa"/>
          </w:tblCellMar>
        </w:tblPrEx>
        <w:trPr>
          <w:trHeight w:val="170"/>
          <w:jc w:val="center"/>
        </w:trPr>
        <w:tc>
          <w:tcPr>
            <w:tcW w:w="1843" w:type="dxa"/>
            <w:shd w:val="clear" w:color="auto" w:fill="auto"/>
            <w:vAlign w:val="center"/>
          </w:tcPr>
          <w:p w14:paraId="3E431B8D" w14:textId="77777777" w:rsidR="00A425CC" w:rsidRDefault="00000000">
            <w:pPr>
              <w:ind w:firstLineChars="0" w:firstLine="0"/>
              <w:jc w:val="center"/>
              <w:rPr>
                <w:rFonts w:cs="Times New Roman"/>
                <w:b/>
                <w:bCs/>
                <w:color w:val="595959" w:themeColor="text1" w:themeTint="A6"/>
                <w:sz w:val="18"/>
                <w:szCs w:val="18"/>
              </w:rPr>
            </w:pPr>
            <w:r>
              <w:rPr>
                <w:noProof/>
              </w:rPr>
              <w:drawing>
                <wp:inline distT="0" distB="0" distL="0" distR="0" wp14:anchorId="4195B97F" wp14:editId="27FA2091">
                  <wp:extent cx="702945" cy="662940"/>
                  <wp:effectExtent l="0" t="0" r="1905" b="0"/>
                  <wp:docPr id="6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10038" cy="670231"/>
                          </a:xfrm>
                          <a:prstGeom prst="rect">
                            <a:avLst/>
                          </a:prstGeom>
                        </pic:spPr>
                      </pic:pic>
                    </a:graphicData>
                  </a:graphic>
                </wp:inline>
              </w:drawing>
            </w:r>
          </w:p>
          <w:p w14:paraId="2F84CC29" w14:textId="77777777" w:rsidR="00A425CC" w:rsidRDefault="00000000">
            <w:pPr>
              <w:spacing w:line="240" w:lineRule="auto"/>
              <w:ind w:firstLineChars="0" w:firstLine="0"/>
              <w:jc w:val="center"/>
              <w:rPr>
                <w:rFonts w:ascii="Times New Roman" w:hAnsi="Times New Roman" w:cs="Times New Roman"/>
                <w:b/>
                <w:bCs/>
                <w:color w:val="000000"/>
                <w:sz w:val="18"/>
                <w:szCs w:val="18"/>
              </w:rPr>
            </w:pPr>
            <w:r>
              <w:rPr>
                <w:rFonts w:eastAsia="宋体" w:cs="Times New Roman" w:hint="eastAsia"/>
                <w:b/>
                <w:bCs/>
                <w:color w:val="595959" w:themeColor="text1" w:themeTint="A6"/>
                <w:sz w:val="18"/>
                <w:szCs w:val="18"/>
              </w:rPr>
              <w:t>经济业务人员</w:t>
            </w:r>
            <w:r>
              <w:rPr>
                <w:rFonts w:ascii="Times New Roman" w:eastAsia="宋体" w:hAnsi="Times New Roman" w:cs="Times New Roman"/>
                <w:b/>
                <w:bCs/>
                <w:color w:val="0F6FC6" w:themeColor="accent1"/>
                <w:sz w:val="28"/>
                <w:szCs w:val="28"/>
              </w:rPr>
              <w:t>4.43%</w:t>
            </w:r>
          </w:p>
        </w:tc>
        <w:tc>
          <w:tcPr>
            <w:tcW w:w="1701" w:type="dxa"/>
            <w:shd w:val="clear" w:color="auto" w:fill="auto"/>
            <w:vAlign w:val="center"/>
          </w:tcPr>
          <w:p w14:paraId="149915DE" w14:textId="77777777" w:rsidR="00A425CC" w:rsidRDefault="00000000">
            <w:pPr>
              <w:ind w:firstLineChars="0" w:firstLine="0"/>
              <w:jc w:val="center"/>
              <w:rPr>
                <w:rFonts w:eastAsia="宋体" w:cs="Times New Roman"/>
                <w:b/>
                <w:bCs/>
                <w:color w:val="595959" w:themeColor="text1" w:themeTint="A6"/>
                <w:sz w:val="18"/>
                <w:szCs w:val="18"/>
              </w:rPr>
            </w:pPr>
            <w:r>
              <w:rPr>
                <w:noProof/>
              </w:rPr>
              <w:drawing>
                <wp:inline distT="0" distB="0" distL="0" distR="0" wp14:anchorId="41C035F0" wp14:editId="05E21B2C">
                  <wp:extent cx="716280" cy="650875"/>
                  <wp:effectExtent l="0" t="0" r="0" b="0"/>
                  <wp:docPr id="21594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44" name="图片 9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23935" cy="657295"/>
                          </a:xfrm>
                          <a:prstGeom prst="rect">
                            <a:avLst/>
                          </a:prstGeom>
                        </pic:spPr>
                      </pic:pic>
                    </a:graphicData>
                  </a:graphic>
                </wp:inline>
              </w:drawing>
            </w:r>
          </w:p>
          <w:p w14:paraId="4FE89860" w14:textId="77777777" w:rsidR="00A425CC" w:rsidRDefault="00000000">
            <w:pPr>
              <w:spacing w:line="240" w:lineRule="auto"/>
              <w:ind w:firstLineChars="0" w:firstLine="0"/>
              <w:jc w:val="center"/>
              <w:rPr>
                <w:rFonts w:ascii="Times New Roman" w:hAnsi="Times New Roman" w:cs="Times New Roman"/>
                <w:b/>
                <w:bCs/>
                <w:color w:val="000000"/>
                <w:szCs w:val="24"/>
              </w:rPr>
            </w:pPr>
            <w:r>
              <w:rPr>
                <w:rFonts w:cs="Times New Roman" w:hint="eastAsia"/>
                <w:b/>
                <w:bCs/>
                <w:color w:val="595959" w:themeColor="text1" w:themeTint="A6"/>
                <w:sz w:val="18"/>
                <w:szCs w:val="18"/>
              </w:rPr>
              <w:t>文学艺术工作人员</w:t>
            </w:r>
            <w:r>
              <w:rPr>
                <w:rFonts w:ascii="Times New Roman" w:hAnsi="Times New Roman" w:cs="Times New Roman"/>
                <w:b/>
                <w:bCs/>
                <w:color w:val="0F6FC6" w:themeColor="accent1"/>
                <w:sz w:val="28"/>
                <w:szCs w:val="28"/>
              </w:rPr>
              <w:t>2.06%</w:t>
            </w:r>
          </w:p>
        </w:tc>
        <w:tc>
          <w:tcPr>
            <w:tcW w:w="1843" w:type="dxa"/>
            <w:shd w:val="clear" w:color="auto" w:fill="auto"/>
            <w:vAlign w:val="center"/>
          </w:tcPr>
          <w:p w14:paraId="292A7398" w14:textId="77777777" w:rsidR="00A425CC" w:rsidRDefault="00000000">
            <w:pPr>
              <w:ind w:firstLineChars="0" w:firstLine="0"/>
              <w:jc w:val="center"/>
              <w:rPr>
                <w:rFonts w:cs="Times New Roman"/>
                <w:b/>
                <w:bCs/>
                <w:color w:val="595959" w:themeColor="text1" w:themeTint="A6"/>
                <w:sz w:val="18"/>
                <w:szCs w:val="18"/>
              </w:rPr>
            </w:pPr>
            <w:r>
              <w:rPr>
                <w:rFonts w:eastAsia="宋体" w:cs="Times New Roman"/>
                <w:noProof/>
                <w:color w:val="000000"/>
                <w:szCs w:val="24"/>
              </w:rPr>
              <w:drawing>
                <wp:inline distT="0" distB="0" distL="0" distR="0" wp14:anchorId="4E391870" wp14:editId="7F6B5607">
                  <wp:extent cx="719455" cy="693420"/>
                  <wp:effectExtent l="0" t="0" r="4445" b="0"/>
                  <wp:docPr id="215938" name="图片 215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38" name="图片 21593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720001" cy="693946"/>
                          </a:xfrm>
                          <a:prstGeom prst="rect">
                            <a:avLst/>
                          </a:prstGeom>
                          <a:noFill/>
                          <a:ln>
                            <a:noFill/>
                          </a:ln>
                        </pic:spPr>
                      </pic:pic>
                    </a:graphicData>
                  </a:graphic>
                </wp:inline>
              </w:drawing>
            </w:r>
          </w:p>
          <w:p w14:paraId="5CA14417" w14:textId="77777777" w:rsidR="00A425CC" w:rsidRDefault="00000000">
            <w:pPr>
              <w:spacing w:line="240" w:lineRule="auto"/>
              <w:ind w:firstLineChars="0" w:firstLine="0"/>
              <w:jc w:val="center"/>
              <w:rPr>
                <w:rFonts w:ascii="Times New Roman" w:hAnsi="Times New Roman" w:cs="Times New Roman"/>
                <w:b/>
                <w:bCs/>
                <w:color w:val="595959" w:themeColor="text1" w:themeTint="A6"/>
                <w:sz w:val="18"/>
                <w:szCs w:val="18"/>
              </w:rPr>
            </w:pPr>
            <w:r>
              <w:rPr>
                <w:rFonts w:cs="Times New Roman" w:hint="eastAsia"/>
                <w:b/>
                <w:bCs/>
                <w:color w:val="595959" w:themeColor="text1" w:themeTint="A6"/>
                <w:sz w:val="18"/>
                <w:szCs w:val="18"/>
              </w:rPr>
              <w:t>金融业务人员</w:t>
            </w:r>
            <w:r>
              <w:rPr>
                <w:rFonts w:ascii="Times New Roman" w:hAnsi="Times New Roman" w:cs="Times New Roman"/>
                <w:b/>
                <w:bCs/>
                <w:color w:val="0F6FC6" w:themeColor="accent1"/>
                <w:sz w:val="28"/>
                <w:szCs w:val="28"/>
              </w:rPr>
              <w:t>1.54%</w:t>
            </w:r>
          </w:p>
        </w:tc>
        <w:tc>
          <w:tcPr>
            <w:tcW w:w="2269" w:type="dxa"/>
            <w:shd w:val="clear" w:color="auto" w:fill="auto"/>
            <w:vAlign w:val="center"/>
          </w:tcPr>
          <w:p w14:paraId="31BE1733" w14:textId="77777777" w:rsidR="00A425CC" w:rsidRDefault="00000000">
            <w:pPr>
              <w:ind w:firstLineChars="0" w:firstLine="0"/>
              <w:jc w:val="center"/>
              <w:rPr>
                <w:rFonts w:cs="Times New Roman"/>
                <w:b/>
                <w:bCs/>
                <w:color w:val="595959" w:themeColor="text1" w:themeTint="A6"/>
                <w:sz w:val="18"/>
                <w:szCs w:val="18"/>
              </w:rPr>
            </w:pPr>
            <w:r>
              <w:rPr>
                <w:rFonts w:cs="Times New Roman"/>
                <w:b/>
                <w:bCs/>
                <w:noProof/>
                <w:color w:val="595959" w:themeColor="text1" w:themeTint="A6"/>
                <w:sz w:val="18"/>
                <w:szCs w:val="18"/>
              </w:rPr>
              <w:drawing>
                <wp:inline distT="0" distB="0" distL="0" distR="0" wp14:anchorId="53D04679" wp14:editId="782C7A94">
                  <wp:extent cx="970280" cy="617220"/>
                  <wp:effectExtent l="0" t="0" r="1270" b="0"/>
                  <wp:docPr id="215949" name="图片 215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49" name="图片 21594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974454" cy="619586"/>
                          </a:xfrm>
                          <a:prstGeom prst="rect">
                            <a:avLst/>
                          </a:prstGeom>
                          <a:noFill/>
                          <a:ln>
                            <a:noFill/>
                          </a:ln>
                        </pic:spPr>
                      </pic:pic>
                    </a:graphicData>
                  </a:graphic>
                </wp:inline>
              </w:drawing>
            </w:r>
          </w:p>
          <w:p w14:paraId="648CC822" w14:textId="77777777" w:rsidR="00A425CC" w:rsidRDefault="00000000">
            <w:pPr>
              <w:spacing w:line="240" w:lineRule="auto"/>
              <w:ind w:firstLineChars="0" w:firstLine="0"/>
              <w:jc w:val="center"/>
              <w:rPr>
                <w:rFonts w:ascii="Times New Roman" w:hAnsi="Times New Roman" w:cs="Times New Roman"/>
                <w:b/>
                <w:bCs/>
                <w:color w:val="595959" w:themeColor="text1" w:themeTint="A6"/>
                <w:sz w:val="18"/>
                <w:szCs w:val="18"/>
              </w:rPr>
            </w:pPr>
            <w:r>
              <w:rPr>
                <w:rFonts w:cs="Times New Roman" w:hint="eastAsia"/>
                <w:b/>
                <w:bCs/>
                <w:color w:val="595959" w:themeColor="text1" w:themeTint="A6"/>
                <w:sz w:val="18"/>
                <w:szCs w:val="18"/>
              </w:rPr>
              <w:t>生产和运输设备操作人员</w:t>
            </w:r>
            <w:r>
              <w:rPr>
                <w:rFonts w:ascii="Times New Roman" w:hAnsi="Times New Roman" w:cs="Times New Roman"/>
                <w:b/>
                <w:bCs/>
                <w:color w:val="0F6FC6" w:themeColor="accent1"/>
                <w:sz w:val="28"/>
                <w:szCs w:val="28"/>
              </w:rPr>
              <w:t>1.39%</w:t>
            </w:r>
          </w:p>
        </w:tc>
        <w:tc>
          <w:tcPr>
            <w:tcW w:w="1701" w:type="dxa"/>
            <w:shd w:val="clear" w:color="auto" w:fill="auto"/>
            <w:vAlign w:val="center"/>
          </w:tcPr>
          <w:p w14:paraId="07E69A92" w14:textId="77777777" w:rsidR="00A425CC" w:rsidRDefault="00000000">
            <w:pPr>
              <w:ind w:firstLineChars="0" w:firstLine="0"/>
              <w:jc w:val="center"/>
              <w:rPr>
                <w:rFonts w:cs="Times New Roman"/>
                <w:b/>
                <w:bCs/>
                <w:color w:val="000000"/>
                <w:szCs w:val="24"/>
              </w:rPr>
            </w:pPr>
            <w:r>
              <w:rPr>
                <w:rFonts w:cs="Times New Roman"/>
                <w:b/>
                <w:bCs/>
                <w:noProof/>
                <w:color w:val="000000"/>
                <w:szCs w:val="24"/>
              </w:rPr>
              <w:drawing>
                <wp:inline distT="0" distB="0" distL="0" distR="0" wp14:anchorId="5D676BD0" wp14:editId="639FE1B4">
                  <wp:extent cx="704850" cy="647700"/>
                  <wp:effectExtent l="0" t="0" r="0" b="0"/>
                  <wp:docPr id="215951" name="图片 21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51" name="图片 21595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704850" cy="647700"/>
                          </a:xfrm>
                          <a:prstGeom prst="rect">
                            <a:avLst/>
                          </a:prstGeom>
                          <a:noFill/>
                          <a:ln>
                            <a:noFill/>
                          </a:ln>
                        </pic:spPr>
                      </pic:pic>
                    </a:graphicData>
                  </a:graphic>
                </wp:inline>
              </w:drawing>
            </w:r>
          </w:p>
          <w:p w14:paraId="34C47AD4" w14:textId="77777777" w:rsidR="00A425CC" w:rsidRDefault="00000000">
            <w:pPr>
              <w:spacing w:line="240" w:lineRule="auto"/>
              <w:ind w:firstLineChars="0" w:firstLine="0"/>
              <w:jc w:val="center"/>
              <w:rPr>
                <w:rFonts w:cs="Times New Roman"/>
                <w:b/>
                <w:bCs/>
                <w:color w:val="595959" w:themeColor="text1" w:themeTint="A6"/>
                <w:sz w:val="18"/>
                <w:szCs w:val="18"/>
              </w:rPr>
            </w:pPr>
            <w:r>
              <w:rPr>
                <w:rFonts w:cs="Times New Roman" w:hint="eastAsia"/>
                <w:b/>
                <w:bCs/>
                <w:color w:val="595959" w:themeColor="text1" w:themeTint="A6"/>
                <w:sz w:val="18"/>
                <w:szCs w:val="18"/>
              </w:rPr>
              <w:t>教学人员</w:t>
            </w:r>
            <w:r>
              <w:rPr>
                <w:rFonts w:ascii="Times New Roman" w:hAnsi="Times New Roman" w:cs="Times New Roman"/>
                <w:b/>
                <w:bCs/>
                <w:color w:val="0F6FC6" w:themeColor="accent1"/>
                <w:sz w:val="28"/>
                <w:szCs w:val="28"/>
              </w:rPr>
              <w:t>0.98%</w:t>
            </w:r>
          </w:p>
        </w:tc>
      </w:tr>
    </w:tbl>
    <w:p w14:paraId="19051793" w14:textId="77777777" w:rsidR="00A425CC" w:rsidRDefault="00000000">
      <w:pPr>
        <w:pStyle w:val="L6"/>
        <w:rPr>
          <w:rFonts w:ascii="Times New Roman" w:hAnsi="Times New Roman" w:cs="Times New Roman"/>
        </w:rPr>
      </w:pPr>
      <w:r>
        <w:rPr>
          <w:rFonts w:ascii="Times New Roman" w:hAnsi="Times New Roman" w:cs="Times New Roman" w:hint="eastAsia"/>
        </w:rPr>
        <w:t>数据来源：全国高校毕业生就业管理系统。</w:t>
      </w:r>
    </w:p>
    <w:p w14:paraId="73661C9E" w14:textId="77777777" w:rsidR="00A425CC" w:rsidRDefault="00000000">
      <w:pPr>
        <w:pStyle w:val="L2"/>
        <w:spacing w:before="163" w:after="163"/>
      </w:pPr>
      <w:bookmarkStart w:id="51" w:name="_Toc121848582"/>
      <w:bookmarkEnd w:id="50"/>
      <w:r>
        <w:rPr>
          <w:rFonts w:hint="eastAsia"/>
        </w:rPr>
        <w:lastRenderedPageBreak/>
        <w:t>四、毕业生社会服务贡献度</w:t>
      </w:r>
      <w:bookmarkEnd w:id="51"/>
    </w:p>
    <w:p w14:paraId="2F64DEC6" w14:textId="77777777" w:rsidR="00A425CC" w:rsidRDefault="00000000">
      <w:pPr>
        <w:pStyle w:val="L3"/>
        <w:spacing w:before="163"/>
      </w:pPr>
      <w:bookmarkStart w:id="52" w:name="_Toc121848583"/>
      <w:r>
        <w:rPr>
          <w:rFonts w:hint="eastAsia"/>
        </w:rPr>
        <w:t>（一）毕业生服务区域经济建设情况</w:t>
      </w:r>
      <w:bookmarkEnd w:id="52"/>
    </w:p>
    <w:p w14:paraId="4BC311B1" w14:textId="77777777" w:rsidR="00A425CC" w:rsidRDefault="00000000">
      <w:pPr>
        <w:pStyle w:val="L0"/>
        <w:ind w:firstLineChars="0" w:firstLine="420"/>
        <w:rPr>
          <w:rFonts w:asciiTheme="minorEastAsia" w:hAnsiTheme="minorEastAsia"/>
        </w:rPr>
      </w:pPr>
      <w:r>
        <w:rPr>
          <w:rFonts w:hint="eastAsia"/>
        </w:rPr>
        <w:t>学校</w:t>
      </w:r>
      <w:r>
        <w:t>2022</w:t>
      </w:r>
      <w:r>
        <w:t>届毕业</w:t>
      </w:r>
      <w:r>
        <w:rPr>
          <w:rFonts w:hint="eastAsia"/>
        </w:rPr>
        <w:t>生中，学校</w:t>
      </w:r>
      <w:proofErr w:type="gramStart"/>
      <w:r>
        <w:rPr>
          <w:rFonts w:hint="eastAsia"/>
        </w:rPr>
        <w:t>属地市</w:t>
      </w:r>
      <w:proofErr w:type="gramEnd"/>
      <w:r>
        <w:rPr>
          <w:rFonts w:hint="eastAsia"/>
        </w:rPr>
        <w:t>就业人数为</w:t>
      </w:r>
      <w:r>
        <w:t>1018</w:t>
      </w:r>
      <w:r>
        <w:rPr>
          <w:rFonts w:hint="eastAsia"/>
        </w:rPr>
        <w:t>人（占就业人数的</w:t>
      </w:r>
      <w:r>
        <w:t>52.37%</w:t>
      </w:r>
      <w:r>
        <w:rPr>
          <w:rFonts w:hint="eastAsia"/>
        </w:rPr>
        <w:t>），在粤港澳大湾区就业的人数为</w:t>
      </w:r>
      <w:r>
        <w:t>1661</w:t>
      </w:r>
      <w:r>
        <w:rPr>
          <w:rFonts w:hint="eastAsia"/>
        </w:rPr>
        <w:t>人（占就业人数的</w:t>
      </w:r>
      <w:r>
        <w:t>85.44%</w:t>
      </w:r>
      <w:r>
        <w:rPr>
          <w:rFonts w:hint="eastAsia"/>
        </w:rPr>
        <w:t>），留</w:t>
      </w:r>
      <w:proofErr w:type="gramStart"/>
      <w:r>
        <w:rPr>
          <w:rFonts w:hint="eastAsia"/>
        </w:rPr>
        <w:t>粤就业</w:t>
      </w:r>
      <w:proofErr w:type="gramEnd"/>
      <w:r>
        <w:rPr>
          <w:rFonts w:hint="eastAsia"/>
        </w:rPr>
        <w:t>人数为</w:t>
      </w:r>
      <w:r>
        <w:t>1880</w:t>
      </w:r>
      <w:r>
        <w:rPr>
          <w:rFonts w:hint="eastAsia"/>
        </w:rPr>
        <w:t>人（占就业</w:t>
      </w:r>
      <w:r>
        <w:rPr>
          <w:rFonts w:asciiTheme="minorEastAsia" w:hAnsiTheme="minorEastAsia" w:hint="eastAsia"/>
        </w:rPr>
        <w:t>人数</w:t>
      </w:r>
      <w:r>
        <w:rPr>
          <w:rStyle w:val="aff3"/>
          <w:rFonts w:asciiTheme="minorEastAsia" w:hAnsiTheme="minorEastAsia"/>
        </w:rPr>
        <w:footnoteReference w:id="1"/>
      </w:r>
      <w:r>
        <w:rPr>
          <w:rFonts w:asciiTheme="minorEastAsia" w:hAnsiTheme="minorEastAsia" w:hint="eastAsia"/>
        </w:rPr>
        <w:t>的</w:t>
      </w:r>
      <w:r>
        <w:t>96.71%</w:t>
      </w:r>
      <w:r>
        <w:rPr>
          <w:rFonts w:hint="eastAsia"/>
        </w:rPr>
        <w:t>）。</w:t>
      </w:r>
      <w:bookmarkStart w:id="53" w:name="_Toc443997311"/>
      <w:bookmarkStart w:id="54" w:name="_Toc443997615"/>
      <w:bookmarkStart w:id="55" w:name="_Toc443998742"/>
      <w:r>
        <w:rPr>
          <w:rFonts w:hint="eastAsia"/>
        </w:rPr>
        <w:t>可见大部分学生毕业后</w:t>
      </w:r>
      <w:r>
        <w:rPr>
          <w:rFonts w:ascii="宋体" w:hAnsi="宋体" w:hint="eastAsia"/>
        </w:rPr>
        <w:t>因学缘、地缘、就业发展环境和人才吸引政策等因素</w:t>
      </w:r>
      <w:r>
        <w:rPr>
          <w:rFonts w:hint="eastAsia"/>
        </w:rPr>
        <w:t>选择留下为当地的经济和社会发展做贡献。</w:t>
      </w:r>
    </w:p>
    <w:p w14:paraId="158AA33F" w14:textId="77777777" w:rsidR="00A425CC" w:rsidRDefault="00000000">
      <w:pPr>
        <w:pStyle w:val="L5"/>
        <w:spacing w:line="240" w:lineRule="auto"/>
        <w:rPr>
          <w:rFonts w:ascii="宋体" w:hAnsi="宋体"/>
        </w:rPr>
      </w:pPr>
      <w:r>
        <w:rPr>
          <w:rFonts w:ascii="宋体" w:hAnsi="宋体"/>
          <w:noProof/>
        </w:rPr>
        <w:drawing>
          <wp:inline distT="0" distB="0" distL="0" distR="0" wp14:anchorId="07A299C0" wp14:editId="03F108AF">
            <wp:extent cx="1560830" cy="1729740"/>
            <wp:effectExtent l="0" t="0" r="0" b="0"/>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rFonts w:ascii="宋体" w:hAnsi="宋体"/>
        </w:rPr>
        <w:t xml:space="preserve">  </w:t>
      </w:r>
      <w:r>
        <w:rPr>
          <w:rFonts w:ascii="宋体" w:hAnsi="宋体"/>
          <w:noProof/>
        </w:rPr>
        <w:drawing>
          <wp:inline distT="0" distB="0" distL="0" distR="0" wp14:anchorId="50E6E250" wp14:editId="4484EE81">
            <wp:extent cx="1560830" cy="1828800"/>
            <wp:effectExtent l="0" t="0" r="1270" b="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Pr>
          <w:rFonts w:ascii="宋体" w:hAnsi="宋体" w:hint="eastAsia"/>
        </w:rPr>
        <w:t xml:space="preserve"> </w:t>
      </w:r>
      <w:r>
        <w:rPr>
          <w:rFonts w:ascii="宋体" w:hAnsi="宋体"/>
        </w:rPr>
        <w:t xml:space="preserve"> </w:t>
      </w:r>
      <w:r>
        <w:rPr>
          <w:rFonts w:ascii="宋体" w:hAnsi="宋体"/>
          <w:noProof/>
        </w:rPr>
        <w:drawing>
          <wp:inline distT="0" distB="0" distL="0" distR="0" wp14:anchorId="3ABEA3BB" wp14:editId="3E9C00BE">
            <wp:extent cx="1560830" cy="1844040"/>
            <wp:effectExtent l="0" t="0" r="0" b="0"/>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2A5699A" w14:textId="77777777" w:rsidR="00A425CC" w:rsidRDefault="00000000">
      <w:pPr>
        <w:pStyle w:val="L5"/>
        <w:spacing w:line="240" w:lineRule="auto"/>
      </w:pPr>
      <w:r>
        <w:rPr>
          <w:rFonts w:hint="eastAsia"/>
          <w:bCs/>
        </w:rPr>
        <w:t>图</w:t>
      </w:r>
      <w:r>
        <w:rPr>
          <w:rFonts w:hint="eastAsia"/>
          <w:bCs/>
        </w:rPr>
        <w:t>1- 11</w:t>
      </w:r>
      <w:r>
        <w:t xml:space="preserve">   2022</w:t>
      </w:r>
      <w:r>
        <w:t>届</w:t>
      </w:r>
      <w:r>
        <w:rPr>
          <w:rFonts w:hint="eastAsia"/>
        </w:rPr>
        <w:t>毕业生服务区域经济建设情况</w:t>
      </w:r>
    </w:p>
    <w:p w14:paraId="1ED0F7E3" w14:textId="77777777" w:rsidR="00A425CC" w:rsidRDefault="00000000">
      <w:pPr>
        <w:pStyle w:val="L0"/>
        <w:spacing w:line="240" w:lineRule="auto"/>
        <w:ind w:leftChars="-250" w:left="-600" w:rightChars="-250" w:right="-600" w:firstLineChars="0" w:firstLine="0"/>
        <w:jc w:val="center"/>
      </w:pPr>
      <w:r>
        <w:rPr>
          <w:rFonts w:hint="eastAsia"/>
          <w:noProof/>
        </w:rPr>
        <w:drawing>
          <wp:inline distT="0" distB="0" distL="0" distR="0" wp14:anchorId="01D561A1" wp14:editId="720F007A">
            <wp:extent cx="5580380" cy="2881630"/>
            <wp:effectExtent l="0" t="0" r="1270" b="0"/>
            <wp:docPr id="476" name="图表 4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1C2891F" w14:textId="77777777" w:rsidR="00A425CC" w:rsidRDefault="00000000">
      <w:pPr>
        <w:pStyle w:val="L5"/>
        <w:spacing w:line="240" w:lineRule="auto"/>
        <w:ind w:firstLine="480"/>
      </w:pPr>
      <w:r>
        <w:rPr>
          <w:rFonts w:hint="eastAsia"/>
          <w:bCs/>
        </w:rPr>
        <w:t>图</w:t>
      </w:r>
      <w:r>
        <w:rPr>
          <w:rFonts w:hint="eastAsia"/>
          <w:bCs/>
        </w:rPr>
        <w:t>1- 12</w:t>
      </w:r>
      <w:r>
        <w:t xml:space="preserve">  2022</w:t>
      </w:r>
      <w:r>
        <w:t>届</w:t>
      </w:r>
      <w:r>
        <w:rPr>
          <w:rFonts w:hint="eastAsia"/>
        </w:rPr>
        <w:t>各院系毕业生服务区域经济建设情况</w:t>
      </w:r>
    </w:p>
    <w:p w14:paraId="2F1349F2" w14:textId="77777777" w:rsidR="00A425CC" w:rsidRDefault="00000000">
      <w:pPr>
        <w:pStyle w:val="L6"/>
        <w:rPr>
          <w:rFonts w:ascii="Times New Roman" w:hAnsi="Times New Roman" w:cs="Times New Roman"/>
        </w:rPr>
      </w:pPr>
      <w:r>
        <w:rPr>
          <w:rFonts w:ascii="Times New Roman" w:hAnsi="Times New Roman" w:cs="Times New Roman" w:hint="eastAsia"/>
        </w:rPr>
        <w:t>数据来源：全国高校毕业生就业管理系统。</w:t>
      </w:r>
    </w:p>
    <w:p w14:paraId="1208A108" w14:textId="77777777" w:rsidR="00A425CC" w:rsidRDefault="00000000">
      <w:pPr>
        <w:pStyle w:val="L3"/>
        <w:spacing w:before="163"/>
        <w:jc w:val="both"/>
      </w:pPr>
      <w:bookmarkStart w:id="56" w:name="_Toc121848584"/>
      <w:r>
        <w:rPr>
          <w:rFonts w:hint="eastAsia"/>
        </w:rPr>
        <w:lastRenderedPageBreak/>
        <w:t>（二）毕业生服务重点领域情况</w:t>
      </w:r>
      <w:bookmarkEnd w:id="56"/>
    </w:p>
    <w:p w14:paraId="70167AC2" w14:textId="77777777" w:rsidR="00A425CC" w:rsidRDefault="00000000">
      <w:pPr>
        <w:pStyle w:val="L0"/>
        <w:ind w:firstLineChars="0" w:firstLine="420"/>
        <w:rPr>
          <w:rFonts w:cs="Times New Roman"/>
        </w:rPr>
      </w:pPr>
      <w:r>
        <w:rPr>
          <w:rFonts w:cs="Times New Roman"/>
        </w:rPr>
        <w:t>2022</w:t>
      </w:r>
      <w:r>
        <w:rPr>
          <w:rFonts w:cs="Times New Roman" w:hint="eastAsia"/>
        </w:rPr>
        <w:t>届毕业生服务粤港澳大湾区行业布局与产业结构相契合，集中于</w:t>
      </w:r>
      <w:r>
        <w:rPr>
          <w:rFonts w:cs="Times New Roman"/>
        </w:rPr>
        <w:t>批</w:t>
      </w:r>
      <w:r>
        <w:rPr>
          <w:rFonts w:cs="Times New Roman" w:hint="eastAsia"/>
        </w:rPr>
        <w:t>发和零售业、科学研究和技术服务业、</w:t>
      </w:r>
      <w:r>
        <w:rPr>
          <w:rFonts w:cs="Times New Roman"/>
        </w:rPr>
        <w:t>租</w:t>
      </w:r>
      <w:r>
        <w:rPr>
          <w:rFonts w:cs="Times New Roman" w:hint="eastAsia"/>
        </w:rPr>
        <w:t>赁和商务服务业、</w:t>
      </w:r>
      <w:r>
        <w:rPr>
          <w:rFonts w:cs="Times New Roman"/>
        </w:rPr>
        <w:t>建筑</w:t>
      </w:r>
      <w:r>
        <w:rPr>
          <w:rFonts w:cs="Times New Roman" w:hint="eastAsia"/>
        </w:rPr>
        <w:t>业、</w:t>
      </w:r>
      <w:r>
        <w:rPr>
          <w:rFonts w:cs="Times New Roman"/>
        </w:rPr>
        <w:t>制造</w:t>
      </w:r>
      <w:r>
        <w:rPr>
          <w:rFonts w:cs="Times New Roman" w:hint="eastAsia"/>
        </w:rPr>
        <w:t>业等重点领域，前五行业领域集中度达</w:t>
      </w:r>
      <w:r>
        <w:rPr>
          <w:rFonts w:cs="Times New Roman"/>
        </w:rPr>
        <w:t>73.27%</w:t>
      </w:r>
      <w:r>
        <w:rPr>
          <w:rFonts w:cs="Times New Roman" w:hint="eastAsia"/>
        </w:rPr>
        <w:t>；</w:t>
      </w:r>
      <w:proofErr w:type="gramStart"/>
      <w:r>
        <w:rPr>
          <w:rFonts w:cs="Times New Roman" w:hint="eastAsia"/>
        </w:rPr>
        <w:t>毕业生留穗就业</w:t>
      </w:r>
      <w:proofErr w:type="gramEnd"/>
      <w:r>
        <w:rPr>
          <w:rFonts w:cs="Times New Roman" w:hint="eastAsia"/>
        </w:rPr>
        <w:t>行业领域集中于科学研究和技术服务业、</w:t>
      </w:r>
      <w:r>
        <w:rPr>
          <w:rFonts w:cs="Times New Roman"/>
        </w:rPr>
        <w:t>批</w:t>
      </w:r>
      <w:r>
        <w:rPr>
          <w:rFonts w:cs="Times New Roman" w:hint="eastAsia"/>
        </w:rPr>
        <w:t>发和零售业、</w:t>
      </w:r>
      <w:r>
        <w:rPr>
          <w:rFonts w:cs="Times New Roman"/>
        </w:rPr>
        <w:t>租</w:t>
      </w:r>
      <w:r>
        <w:rPr>
          <w:rFonts w:cs="Times New Roman" w:hint="eastAsia"/>
        </w:rPr>
        <w:t>赁和商务服务业、</w:t>
      </w:r>
      <w:r>
        <w:rPr>
          <w:rFonts w:cs="Times New Roman"/>
        </w:rPr>
        <w:t>建筑</w:t>
      </w:r>
      <w:r>
        <w:rPr>
          <w:rFonts w:cs="Times New Roman" w:hint="eastAsia"/>
        </w:rPr>
        <w:t>业、农、林、牧、渔业等重点领域，前五行业领域集中度达</w:t>
      </w:r>
      <w:r>
        <w:rPr>
          <w:rFonts w:cs="Times New Roman"/>
        </w:rPr>
        <w:t>73.09%</w:t>
      </w:r>
      <w:r>
        <w:rPr>
          <w:rFonts w:cs="Times New Roman" w:hint="eastAsia"/>
        </w:rPr>
        <w:t>。</w:t>
      </w:r>
    </w:p>
    <w:p w14:paraId="29704FED" w14:textId="77777777" w:rsidR="00A425CC" w:rsidRDefault="00000000">
      <w:pPr>
        <w:pStyle w:val="L5"/>
        <w:spacing w:line="240" w:lineRule="auto"/>
      </w:pPr>
      <w:r>
        <w:rPr>
          <w:rFonts w:hint="eastAsia"/>
        </w:rPr>
        <w:t>表</w:t>
      </w:r>
      <w:r>
        <w:rPr>
          <w:rFonts w:hint="eastAsia"/>
        </w:rPr>
        <w:t xml:space="preserve">1- </w:t>
      </w:r>
      <w:r>
        <w:t>8</w:t>
      </w:r>
      <w:r>
        <w:rPr>
          <w:rFonts w:hint="eastAsia"/>
        </w:rPr>
        <w:t xml:space="preserve">  </w:t>
      </w:r>
      <w:r>
        <w:t>2022</w:t>
      </w:r>
      <w:r>
        <w:t>届</w:t>
      </w:r>
      <w:r>
        <w:rPr>
          <w:rFonts w:hint="eastAsia"/>
        </w:rPr>
        <w:t>毕业生服务重点区域就业行业集中度</w:t>
      </w:r>
    </w:p>
    <w:tbl>
      <w:tblPr>
        <w:tblStyle w:val="34"/>
        <w:tblW w:w="8896" w:type="dxa"/>
        <w:tblLayout w:type="fixed"/>
        <w:tblLook w:val="04A0" w:firstRow="1" w:lastRow="0" w:firstColumn="1" w:lastColumn="0" w:noHBand="0" w:noVBand="1"/>
      </w:tblPr>
      <w:tblGrid>
        <w:gridCol w:w="4516"/>
        <w:gridCol w:w="4380"/>
      </w:tblGrid>
      <w:tr w:rsidR="00A425CC" w14:paraId="626B2E9D" w14:textId="77777777" w:rsidTr="00A425CC">
        <w:trPr>
          <w:cnfStyle w:val="100000000000" w:firstRow="1" w:lastRow="0" w:firstColumn="0" w:lastColumn="0" w:oddVBand="0" w:evenVBand="0" w:oddHBand="0" w:evenHBand="0" w:firstRowFirstColumn="0" w:firstRowLastColumn="0" w:lastRowFirstColumn="0" w:lastRowLastColumn="0"/>
          <w:trHeight w:hRule="exact" w:val="621"/>
        </w:trPr>
        <w:tc>
          <w:tcPr>
            <w:tcW w:w="4516" w:type="dxa"/>
          </w:tcPr>
          <w:p w14:paraId="54B6FCDB" w14:textId="77777777" w:rsidR="00A425CC" w:rsidRDefault="00000000">
            <w:pPr>
              <w:spacing w:line="240" w:lineRule="auto"/>
              <w:ind w:firstLineChars="0" w:firstLine="0"/>
              <w:rPr>
                <w:rFonts w:ascii="Times New Roman" w:hAnsi="Times New Roman" w:cs="Times New Roman"/>
                <w:b w:val="0"/>
                <w:bCs w:val="0"/>
                <w:sz w:val="21"/>
                <w:szCs w:val="21"/>
              </w:rPr>
            </w:pPr>
            <w:r>
              <w:rPr>
                <w:rFonts w:ascii="Times New Roman" w:hAnsi="Times New Roman" w:cs="Times New Roman" w:hint="eastAsia"/>
                <w:sz w:val="21"/>
                <w:szCs w:val="21"/>
              </w:rPr>
              <w:t>粤港澳大湾区前五行业就业集中度</w:t>
            </w:r>
            <w:r>
              <w:rPr>
                <w:rFonts w:ascii="Times New Roman" w:hAnsi="Times New Roman" w:cs="Times New Roman"/>
                <w:sz w:val="21"/>
                <w:szCs w:val="21"/>
              </w:rPr>
              <w:t>73.27%</w:t>
            </w:r>
          </w:p>
        </w:tc>
        <w:tc>
          <w:tcPr>
            <w:tcW w:w="4380" w:type="dxa"/>
          </w:tcPr>
          <w:p w14:paraId="0B0F3B86" w14:textId="77777777" w:rsidR="00A425CC" w:rsidRDefault="00000000">
            <w:pPr>
              <w:spacing w:line="240" w:lineRule="auto"/>
              <w:ind w:firstLineChars="0" w:firstLine="0"/>
              <w:rPr>
                <w:rFonts w:ascii="Times New Roman" w:hAnsi="Times New Roman" w:cs="Times New Roman"/>
                <w:b w:val="0"/>
                <w:bCs w:val="0"/>
                <w:sz w:val="21"/>
                <w:szCs w:val="21"/>
              </w:rPr>
            </w:pPr>
            <w:proofErr w:type="gramStart"/>
            <w:r>
              <w:rPr>
                <w:rFonts w:ascii="Times New Roman" w:hAnsi="Times New Roman" w:cs="Times New Roman" w:hint="eastAsia"/>
                <w:sz w:val="21"/>
                <w:szCs w:val="21"/>
              </w:rPr>
              <w:t>留穗就业</w:t>
            </w:r>
            <w:proofErr w:type="gramEnd"/>
            <w:r>
              <w:rPr>
                <w:rFonts w:ascii="Times New Roman" w:hAnsi="Times New Roman" w:cs="Times New Roman" w:hint="eastAsia"/>
                <w:sz w:val="21"/>
                <w:szCs w:val="21"/>
              </w:rPr>
              <w:t>前五行业就业集中度</w:t>
            </w:r>
            <w:r>
              <w:rPr>
                <w:rFonts w:ascii="Times New Roman" w:hAnsi="Times New Roman" w:cs="Times New Roman"/>
                <w:sz w:val="21"/>
                <w:szCs w:val="21"/>
              </w:rPr>
              <w:t>73.09%</w:t>
            </w:r>
          </w:p>
        </w:tc>
      </w:tr>
      <w:tr w:rsidR="00A425CC" w14:paraId="6358D844" w14:textId="77777777" w:rsidTr="00A425CC">
        <w:trPr>
          <w:trHeight w:hRule="exact" w:val="3937"/>
        </w:trPr>
        <w:tc>
          <w:tcPr>
            <w:tcW w:w="4516" w:type="dxa"/>
          </w:tcPr>
          <w:p w14:paraId="44E819F2" w14:textId="77777777" w:rsidR="00A425CC" w:rsidRDefault="00000000">
            <w:pPr>
              <w:spacing w:line="240" w:lineRule="auto"/>
              <w:ind w:firstLineChars="0" w:firstLine="0"/>
              <w:rPr>
                <w:rFonts w:ascii="Times New Roman" w:hAnsi="Times New Roman" w:cs="Times New Roman"/>
                <w:sz w:val="21"/>
                <w:szCs w:val="21"/>
              </w:rPr>
            </w:pPr>
            <w:r>
              <w:rPr>
                <w:rFonts w:ascii="Times New Roman" w:hAnsi="Times New Roman" w:cs="Times New Roman" w:hint="eastAsia"/>
                <w:noProof/>
                <w:sz w:val="21"/>
                <w:szCs w:val="21"/>
              </w:rPr>
              <w:drawing>
                <wp:inline distT="0" distB="0" distL="0" distR="0" wp14:anchorId="449241DB" wp14:editId="39F550F1">
                  <wp:extent cx="2766695" cy="2373630"/>
                  <wp:effectExtent l="0" t="0" r="0" b="7620"/>
                  <wp:docPr id="37" name="图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4380" w:type="dxa"/>
          </w:tcPr>
          <w:p w14:paraId="17383BBF" w14:textId="77777777" w:rsidR="00A425CC" w:rsidRDefault="00000000">
            <w:pPr>
              <w:spacing w:line="240" w:lineRule="auto"/>
              <w:ind w:firstLineChars="0" w:firstLine="0"/>
              <w:rPr>
                <w:rFonts w:ascii="Times New Roman" w:hAnsi="Times New Roman" w:cs="Times New Roman"/>
                <w:sz w:val="21"/>
                <w:szCs w:val="21"/>
              </w:rPr>
            </w:pPr>
            <w:r>
              <w:rPr>
                <w:rFonts w:ascii="Times New Roman" w:hAnsi="Times New Roman" w:cs="Times New Roman" w:hint="eastAsia"/>
                <w:noProof/>
                <w:sz w:val="21"/>
                <w:szCs w:val="21"/>
              </w:rPr>
              <w:drawing>
                <wp:inline distT="0" distB="0" distL="0" distR="0" wp14:anchorId="132EF3FD" wp14:editId="0B52DA80">
                  <wp:extent cx="2766695" cy="2373630"/>
                  <wp:effectExtent l="0" t="0" r="0" b="7620"/>
                  <wp:docPr id="44" name="图表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bl>
    <w:p w14:paraId="626D8649" w14:textId="77777777" w:rsidR="00A425CC" w:rsidRDefault="00000000">
      <w:pPr>
        <w:pStyle w:val="L6"/>
        <w:rPr>
          <w:rFonts w:ascii="Times New Roman" w:hAnsi="Times New Roman" w:cs="Times New Roman"/>
        </w:rPr>
      </w:pPr>
      <w:r>
        <w:rPr>
          <w:rFonts w:ascii="Times New Roman" w:hAnsi="Times New Roman" w:cs="Times New Roman" w:hint="eastAsia"/>
        </w:rPr>
        <w:t>数据来源：全国高校毕业生就业管理系统。</w:t>
      </w:r>
    </w:p>
    <w:p w14:paraId="1EC599B4" w14:textId="77777777" w:rsidR="00A425CC" w:rsidRDefault="00000000">
      <w:pPr>
        <w:pStyle w:val="L0"/>
        <w:rPr>
          <w:rFonts w:cs="Times New Roman"/>
        </w:rPr>
      </w:pPr>
      <w:r>
        <w:rPr>
          <w:rFonts w:ascii="宋体" w:hAnsi="宋体" w:hint="eastAsia"/>
        </w:rPr>
        <w:t>根据</w:t>
      </w:r>
      <w:r>
        <w:rPr>
          <w:rFonts w:cs="Times New Roman"/>
        </w:rPr>
        <w:t>2022</w:t>
      </w:r>
      <w:r>
        <w:rPr>
          <w:rFonts w:ascii="宋体" w:hAnsi="宋体" w:hint="eastAsia"/>
        </w:rPr>
        <w:t>届毕业生签约单位统计，毕业生</w:t>
      </w:r>
      <w:r>
        <w:rPr>
          <w:rFonts w:hint="eastAsia"/>
          <w:lang w:val="zh-CN"/>
        </w:rPr>
        <w:t>签约单位领域集中于</w:t>
      </w:r>
      <w:r>
        <w:rPr>
          <w:rStyle w:val="aff1"/>
          <w:rFonts w:hint="eastAsia"/>
          <w:color w:val="000000"/>
          <w:u w:val="none"/>
        </w:rPr>
        <w:t>生态林业、生态园艺业、</w:t>
      </w:r>
      <w:r>
        <w:rPr>
          <w:rFonts w:hint="eastAsia"/>
          <w:lang w:val="zh-CN"/>
        </w:rPr>
        <w:t>建筑业、制造业、现代服务业等重点领域，</w:t>
      </w:r>
      <w:r>
        <w:rPr>
          <w:rFonts w:cs="Times New Roman" w:hint="eastAsia"/>
        </w:rPr>
        <w:t>其中招录</w:t>
      </w:r>
      <w:r>
        <w:rPr>
          <w:rFonts w:cs="Times New Roman" w:hint="eastAsia"/>
        </w:rPr>
        <w:t>2022</w:t>
      </w:r>
      <w:r>
        <w:rPr>
          <w:rFonts w:cs="Times New Roman" w:hint="eastAsia"/>
        </w:rPr>
        <w:t>届毕业生人数较多的企事业单位详见下表。</w:t>
      </w:r>
    </w:p>
    <w:p w14:paraId="1DA6598C" w14:textId="77777777" w:rsidR="00A425CC" w:rsidRDefault="00000000">
      <w:pPr>
        <w:spacing w:line="240" w:lineRule="auto"/>
        <w:ind w:firstLine="422"/>
        <w:jc w:val="center"/>
        <w:rPr>
          <w:rFonts w:ascii="Times New Roman" w:eastAsia="黑体" w:hAnsi="Times New Roman" w:cs="Times New Roman"/>
          <w:b/>
          <w:color w:val="0F6FC6"/>
          <w:sz w:val="21"/>
          <w:szCs w:val="24"/>
        </w:rPr>
      </w:pPr>
      <w:r>
        <w:rPr>
          <w:rFonts w:ascii="Times New Roman" w:eastAsia="黑体" w:hAnsi="Times New Roman" w:cs="Times New Roman" w:hint="eastAsia"/>
          <w:b/>
          <w:color w:val="0F6FC6"/>
          <w:sz w:val="21"/>
          <w:szCs w:val="24"/>
        </w:rPr>
        <w:t>表</w:t>
      </w:r>
      <w:r>
        <w:rPr>
          <w:rFonts w:ascii="Times New Roman" w:eastAsia="黑体" w:hAnsi="Times New Roman" w:cs="Times New Roman" w:hint="eastAsia"/>
          <w:b/>
          <w:color w:val="0F6FC6"/>
          <w:sz w:val="21"/>
          <w:szCs w:val="24"/>
        </w:rPr>
        <w:t>1- 9</w:t>
      </w:r>
      <w:r>
        <w:rPr>
          <w:rFonts w:ascii="Times New Roman" w:eastAsia="黑体" w:hAnsi="Times New Roman" w:cs="Times New Roman"/>
          <w:b/>
          <w:color w:val="0F6FC6"/>
          <w:sz w:val="21"/>
          <w:szCs w:val="24"/>
        </w:rPr>
        <w:t xml:space="preserve">  2022</w:t>
      </w:r>
      <w:r>
        <w:rPr>
          <w:rFonts w:ascii="Times New Roman" w:eastAsia="黑体" w:hAnsi="Times New Roman" w:cs="Times New Roman"/>
          <w:b/>
          <w:color w:val="0F6FC6"/>
          <w:sz w:val="21"/>
          <w:szCs w:val="24"/>
        </w:rPr>
        <w:t>届</w:t>
      </w:r>
      <w:r>
        <w:rPr>
          <w:rFonts w:ascii="Times New Roman" w:eastAsia="黑体" w:hAnsi="Times New Roman" w:cs="Times New Roman" w:hint="eastAsia"/>
          <w:b/>
          <w:color w:val="0F6FC6"/>
          <w:sz w:val="21"/>
          <w:szCs w:val="24"/>
        </w:rPr>
        <w:t>毕业生</w:t>
      </w:r>
      <w:r>
        <w:rPr>
          <w:rFonts w:ascii="Times New Roman" w:eastAsia="黑体" w:hAnsi="Times New Roman" w:cs="Times New Roman"/>
          <w:b/>
          <w:color w:val="0F6FC6"/>
          <w:sz w:val="21"/>
          <w:szCs w:val="24"/>
        </w:rPr>
        <w:t>主要</w:t>
      </w:r>
      <w:r>
        <w:rPr>
          <w:rFonts w:ascii="Times New Roman" w:eastAsia="黑体" w:hAnsi="Times New Roman" w:cs="Times New Roman" w:hint="eastAsia"/>
          <w:b/>
          <w:color w:val="0F6FC6"/>
          <w:sz w:val="21"/>
          <w:szCs w:val="24"/>
        </w:rPr>
        <w:t>企事业</w:t>
      </w:r>
      <w:r>
        <w:rPr>
          <w:rFonts w:ascii="Times New Roman" w:eastAsia="黑体" w:hAnsi="Times New Roman" w:cs="Times New Roman"/>
          <w:b/>
          <w:color w:val="0F6FC6"/>
          <w:sz w:val="21"/>
          <w:szCs w:val="24"/>
        </w:rPr>
        <w:t>单位</w:t>
      </w:r>
      <w:r>
        <w:rPr>
          <w:rFonts w:ascii="Times New Roman" w:eastAsia="黑体" w:hAnsi="Times New Roman" w:cs="Times New Roman" w:hint="eastAsia"/>
          <w:b/>
          <w:color w:val="0F6FC6"/>
          <w:sz w:val="21"/>
          <w:szCs w:val="24"/>
        </w:rPr>
        <w:t>就业</w:t>
      </w:r>
      <w:r>
        <w:rPr>
          <w:rFonts w:ascii="Times New Roman" w:eastAsia="黑体" w:hAnsi="Times New Roman" w:cs="Times New Roman"/>
          <w:b/>
          <w:color w:val="0F6FC6"/>
          <w:sz w:val="21"/>
          <w:szCs w:val="24"/>
        </w:rPr>
        <w:t>分布</w:t>
      </w:r>
    </w:p>
    <w:tbl>
      <w:tblPr>
        <w:tblStyle w:val="34"/>
        <w:tblW w:w="0" w:type="auto"/>
        <w:tblLook w:val="04A0" w:firstRow="1" w:lastRow="0" w:firstColumn="1" w:lastColumn="0" w:noHBand="0" w:noVBand="1"/>
      </w:tblPr>
      <w:tblGrid>
        <w:gridCol w:w="3736"/>
        <w:gridCol w:w="638"/>
        <w:gridCol w:w="3736"/>
        <w:gridCol w:w="638"/>
      </w:tblGrid>
      <w:tr w:rsidR="00A425CC" w14:paraId="69C48DF6" w14:textId="77777777" w:rsidTr="00A425CC">
        <w:trPr>
          <w:cnfStyle w:val="100000000000" w:firstRow="1" w:lastRow="0" w:firstColumn="0" w:lastColumn="0" w:oddVBand="0" w:evenVBand="0" w:oddHBand="0" w:evenHBand="0" w:firstRowFirstColumn="0" w:firstRowLastColumn="0" w:lastRowFirstColumn="0" w:lastRowLastColumn="0"/>
          <w:trHeight w:hRule="exact" w:val="397"/>
        </w:trPr>
        <w:tc>
          <w:tcPr>
            <w:tcW w:w="0" w:type="auto"/>
          </w:tcPr>
          <w:p w14:paraId="11C60A75" w14:textId="77777777" w:rsidR="00A425CC" w:rsidRDefault="00000000">
            <w:pPr>
              <w:spacing w:line="240" w:lineRule="auto"/>
              <w:ind w:firstLineChars="0" w:firstLine="0"/>
              <w:rPr>
                <w:rFonts w:ascii="Times New Roman" w:hAnsi="Times New Roman" w:cs="Times New Roman"/>
                <w:sz w:val="21"/>
                <w:szCs w:val="21"/>
              </w:rPr>
            </w:pPr>
            <w:r>
              <w:rPr>
                <w:rFonts w:ascii="Times New Roman" w:hAnsi="Times New Roman" w:cs="Times New Roman"/>
                <w:sz w:val="21"/>
                <w:szCs w:val="21"/>
              </w:rPr>
              <w:t>单位名称</w:t>
            </w:r>
          </w:p>
        </w:tc>
        <w:tc>
          <w:tcPr>
            <w:tcW w:w="0" w:type="auto"/>
          </w:tcPr>
          <w:p w14:paraId="758BDFA0" w14:textId="77777777" w:rsidR="00A425CC" w:rsidRDefault="00000000">
            <w:pPr>
              <w:spacing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人数</w:t>
            </w:r>
          </w:p>
        </w:tc>
        <w:tc>
          <w:tcPr>
            <w:tcW w:w="0" w:type="auto"/>
          </w:tcPr>
          <w:p w14:paraId="120EF503" w14:textId="77777777" w:rsidR="00A425CC" w:rsidRDefault="00000000">
            <w:pPr>
              <w:spacing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单位名称</w:t>
            </w:r>
          </w:p>
        </w:tc>
        <w:tc>
          <w:tcPr>
            <w:tcW w:w="0" w:type="auto"/>
          </w:tcPr>
          <w:p w14:paraId="62DA3F8A" w14:textId="77777777" w:rsidR="00A425CC" w:rsidRDefault="00000000">
            <w:pPr>
              <w:spacing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人数</w:t>
            </w:r>
          </w:p>
        </w:tc>
      </w:tr>
      <w:tr w:rsidR="00A425CC" w14:paraId="078BE6D6" w14:textId="77777777" w:rsidTr="00A425CC">
        <w:trPr>
          <w:trHeight w:hRule="exact" w:val="397"/>
        </w:trPr>
        <w:tc>
          <w:tcPr>
            <w:tcW w:w="0" w:type="auto"/>
          </w:tcPr>
          <w:p w14:paraId="348707BC"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hint="eastAsia"/>
                <w:color w:val="000000"/>
                <w:sz w:val="22"/>
                <w:szCs w:val="22"/>
              </w:rPr>
              <w:t>厦门溢景园林绿化工程有限公司</w:t>
            </w:r>
          </w:p>
        </w:tc>
        <w:tc>
          <w:tcPr>
            <w:tcW w:w="0" w:type="auto"/>
          </w:tcPr>
          <w:p w14:paraId="3B408A51"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ascii="Times New Roman" w:hAnsi="Times New Roman" w:cs="Times New Roman"/>
                <w:color w:val="000000"/>
                <w:sz w:val="22"/>
                <w:szCs w:val="22"/>
              </w:rPr>
              <w:t>10</w:t>
            </w:r>
          </w:p>
        </w:tc>
        <w:tc>
          <w:tcPr>
            <w:tcW w:w="0" w:type="auto"/>
          </w:tcPr>
          <w:p w14:paraId="36072928" w14:textId="77777777" w:rsidR="00A425CC" w:rsidRDefault="00000000">
            <w:pPr>
              <w:spacing w:line="240" w:lineRule="auto"/>
              <w:ind w:firstLineChars="0" w:firstLine="0"/>
              <w:rPr>
                <w:rFonts w:ascii="Times New Roman" w:eastAsia="宋体" w:hAnsi="Times New Roman" w:cs="Times New Roman"/>
                <w:sz w:val="21"/>
                <w:szCs w:val="21"/>
              </w:rPr>
            </w:pPr>
            <w:r>
              <w:rPr>
                <w:rFonts w:hint="eastAsia"/>
                <w:color w:val="000000"/>
                <w:sz w:val="22"/>
                <w:szCs w:val="22"/>
              </w:rPr>
              <w:t>广州欣荣人力资源有限公司</w:t>
            </w:r>
          </w:p>
        </w:tc>
        <w:tc>
          <w:tcPr>
            <w:tcW w:w="0" w:type="auto"/>
          </w:tcPr>
          <w:p w14:paraId="4BC2B44E" w14:textId="77777777" w:rsidR="00A425CC" w:rsidRDefault="00000000">
            <w:pPr>
              <w:spacing w:line="240" w:lineRule="auto"/>
              <w:ind w:firstLineChars="0" w:firstLine="0"/>
              <w:rPr>
                <w:rFonts w:ascii="Times New Roman" w:eastAsia="宋体" w:hAnsi="Times New Roman" w:cs="Times New Roman"/>
                <w:sz w:val="21"/>
                <w:szCs w:val="21"/>
              </w:rPr>
            </w:pPr>
            <w:r>
              <w:rPr>
                <w:rFonts w:ascii="Times New Roman" w:hAnsi="Times New Roman" w:cs="Times New Roman"/>
                <w:color w:val="000000"/>
                <w:sz w:val="22"/>
                <w:szCs w:val="22"/>
              </w:rPr>
              <w:t>4</w:t>
            </w:r>
          </w:p>
        </w:tc>
      </w:tr>
      <w:tr w:rsidR="00A425CC" w14:paraId="3546A3A7" w14:textId="77777777" w:rsidTr="00A425CC">
        <w:trPr>
          <w:trHeight w:hRule="exact" w:val="397"/>
        </w:trPr>
        <w:tc>
          <w:tcPr>
            <w:tcW w:w="0" w:type="auto"/>
          </w:tcPr>
          <w:p w14:paraId="1D2352B2"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hint="eastAsia"/>
                <w:color w:val="000000"/>
                <w:sz w:val="22"/>
                <w:szCs w:val="22"/>
              </w:rPr>
              <w:t>佛山海尔滚筒洗衣机有限公司</w:t>
            </w:r>
          </w:p>
        </w:tc>
        <w:tc>
          <w:tcPr>
            <w:tcW w:w="0" w:type="auto"/>
          </w:tcPr>
          <w:p w14:paraId="6F283DEB"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ascii="Times New Roman" w:hAnsi="Times New Roman" w:cs="Times New Roman"/>
                <w:color w:val="000000"/>
                <w:sz w:val="22"/>
                <w:szCs w:val="22"/>
              </w:rPr>
              <w:t>10</w:t>
            </w:r>
          </w:p>
        </w:tc>
        <w:tc>
          <w:tcPr>
            <w:tcW w:w="0" w:type="auto"/>
          </w:tcPr>
          <w:p w14:paraId="75DC569B" w14:textId="77777777" w:rsidR="00A425CC" w:rsidRDefault="00000000">
            <w:pPr>
              <w:spacing w:line="240" w:lineRule="auto"/>
              <w:ind w:firstLineChars="0" w:firstLine="0"/>
              <w:rPr>
                <w:rFonts w:ascii="Times New Roman" w:eastAsia="宋体" w:hAnsi="Times New Roman" w:cs="Times New Roman"/>
                <w:sz w:val="21"/>
                <w:szCs w:val="21"/>
              </w:rPr>
            </w:pPr>
            <w:r>
              <w:rPr>
                <w:rFonts w:hint="eastAsia"/>
                <w:color w:val="000000"/>
                <w:sz w:val="22"/>
                <w:szCs w:val="22"/>
              </w:rPr>
              <w:t>杭州凯立通信有限公司</w:t>
            </w:r>
          </w:p>
        </w:tc>
        <w:tc>
          <w:tcPr>
            <w:tcW w:w="0" w:type="auto"/>
          </w:tcPr>
          <w:p w14:paraId="20F36A6D" w14:textId="77777777" w:rsidR="00A425CC" w:rsidRDefault="00000000">
            <w:pPr>
              <w:spacing w:line="240" w:lineRule="auto"/>
              <w:ind w:firstLineChars="0" w:firstLine="0"/>
              <w:rPr>
                <w:rFonts w:ascii="Times New Roman" w:eastAsia="宋体" w:hAnsi="Times New Roman" w:cs="Times New Roman"/>
                <w:sz w:val="21"/>
                <w:szCs w:val="21"/>
              </w:rPr>
            </w:pPr>
            <w:r>
              <w:rPr>
                <w:rFonts w:ascii="Times New Roman" w:hAnsi="Times New Roman" w:cs="Times New Roman"/>
                <w:color w:val="000000"/>
                <w:sz w:val="22"/>
                <w:szCs w:val="22"/>
              </w:rPr>
              <w:t>4</w:t>
            </w:r>
          </w:p>
        </w:tc>
      </w:tr>
      <w:tr w:rsidR="00A425CC" w14:paraId="0902CCCD" w14:textId="77777777" w:rsidTr="00A425CC">
        <w:trPr>
          <w:trHeight w:hRule="exact" w:val="397"/>
        </w:trPr>
        <w:tc>
          <w:tcPr>
            <w:tcW w:w="0" w:type="auto"/>
          </w:tcPr>
          <w:p w14:paraId="7200FF27" w14:textId="77777777" w:rsidR="00A425CC" w:rsidRDefault="00000000">
            <w:pPr>
              <w:spacing w:line="240" w:lineRule="auto"/>
              <w:ind w:firstLineChars="0" w:firstLine="0"/>
              <w:rPr>
                <w:rFonts w:ascii="Times New Roman" w:eastAsia="宋体" w:hAnsi="Times New Roman" w:cs="Times New Roman"/>
                <w:color w:val="000000"/>
                <w:sz w:val="21"/>
                <w:szCs w:val="21"/>
              </w:rPr>
            </w:pPr>
            <w:proofErr w:type="gramStart"/>
            <w:r>
              <w:rPr>
                <w:rFonts w:hint="eastAsia"/>
                <w:color w:val="000000"/>
                <w:sz w:val="22"/>
                <w:szCs w:val="22"/>
              </w:rPr>
              <w:t>深圳市欧盛达</w:t>
            </w:r>
            <w:proofErr w:type="gramEnd"/>
            <w:r>
              <w:rPr>
                <w:rFonts w:hint="eastAsia"/>
                <w:color w:val="000000"/>
                <w:sz w:val="22"/>
                <w:szCs w:val="22"/>
              </w:rPr>
              <w:t>家居建材有限公司</w:t>
            </w:r>
          </w:p>
        </w:tc>
        <w:tc>
          <w:tcPr>
            <w:tcW w:w="0" w:type="auto"/>
          </w:tcPr>
          <w:p w14:paraId="2B4971EE"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ascii="Times New Roman" w:hAnsi="Times New Roman" w:cs="Times New Roman"/>
                <w:color w:val="000000"/>
                <w:sz w:val="22"/>
                <w:szCs w:val="22"/>
              </w:rPr>
              <w:t>9</w:t>
            </w:r>
          </w:p>
        </w:tc>
        <w:tc>
          <w:tcPr>
            <w:tcW w:w="0" w:type="auto"/>
          </w:tcPr>
          <w:p w14:paraId="3BA48D8E" w14:textId="77777777" w:rsidR="00A425CC" w:rsidRDefault="00000000">
            <w:pPr>
              <w:spacing w:line="240" w:lineRule="auto"/>
              <w:ind w:firstLineChars="0" w:firstLine="0"/>
              <w:rPr>
                <w:rFonts w:ascii="Times New Roman" w:eastAsia="宋体" w:hAnsi="Times New Roman" w:cs="Times New Roman"/>
                <w:sz w:val="21"/>
                <w:szCs w:val="21"/>
              </w:rPr>
            </w:pPr>
            <w:r>
              <w:rPr>
                <w:rFonts w:hint="eastAsia"/>
                <w:color w:val="000000"/>
                <w:sz w:val="22"/>
                <w:szCs w:val="22"/>
              </w:rPr>
              <w:t>广州市新欧机械有限公司</w:t>
            </w:r>
          </w:p>
        </w:tc>
        <w:tc>
          <w:tcPr>
            <w:tcW w:w="0" w:type="auto"/>
          </w:tcPr>
          <w:p w14:paraId="32D74F1D" w14:textId="77777777" w:rsidR="00A425CC" w:rsidRDefault="00000000">
            <w:pPr>
              <w:spacing w:line="240" w:lineRule="auto"/>
              <w:ind w:firstLineChars="0" w:firstLine="0"/>
              <w:rPr>
                <w:rFonts w:ascii="Times New Roman" w:eastAsia="宋体" w:hAnsi="Times New Roman" w:cs="Times New Roman"/>
                <w:sz w:val="21"/>
                <w:szCs w:val="21"/>
              </w:rPr>
            </w:pPr>
            <w:r>
              <w:rPr>
                <w:rFonts w:ascii="Times New Roman" w:hAnsi="Times New Roman" w:cs="Times New Roman"/>
                <w:color w:val="000000"/>
                <w:sz w:val="22"/>
                <w:szCs w:val="22"/>
              </w:rPr>
              <w:t>4</w:t>
            </w:r>
          </w:p>
        </w:tc>
      </w:tr>
      <w:tr w:rsidR="00A425CC" w14:paraId="59B71591" w14:textId="77777777" w:rsidTr="00A425CC">
        <w:trPr>
          <w:trHeight w:hRule="exact" w:val="397"/>
        </w:trPr>
        <w:tc>
          <w:tcPr>
            <w:tcW w:w="0" w:type="auto"/>
          </w:tcPr>
          <w:p w14:paraId="4B778FF7" w14:textId="77777777" w:rsidR="00A425CC" w:rsidRDefault="00000000">
            <w:pPr>
              <w:spacing w:line="240" w:lineRule="auto"/>
              <w:ind w:firstLineChars="0" w:firstLine="0"/>
              <w:rPr>
                <w:rFonts w:ascii="Times New Roman" w:eastAsia="宋体" w:hAnsi="Times New Roman" w:cs="Times New Roman"/>
                <w:color w:val="000000"/>
                <w:sz w:val="21"/>
                <w:szCs w:val="21"/>
              </w:rPr>
            </w:pPr>
            <w:proofErr w:type="gramStart"/>
            <w:r>
              <w:rPr>
                <w:rFonts w:hint="eastAsia"/>
                <w:color w:val="000000"/>
                <w:sz w:val="22"/>
                <w:szCs w:val="22"/>
              </w:rPr>
              <w:t>鑫</w:t>
            </w:r>
            <w:proofErr w:type="gramEnd"/>
            <w:r>
              <w:rPr>
                <w:rFonts w:hint="eastAsia"/>
                <w:color w:val="000000"/>
                <w:sz w:val="22"/>
                <w:szCs w:val="22"/>
              </w:rPr>
              <w:t>玖林业（广东）有限公司</w:t>
            </w:r>
          </w:p>
        </w:tc>
        <w:tc>
          <w:tcPr>
            <w:tcW w:w="0" w:type="auto"/>
          </w:tcPr>
          <w:p w14:paraId="44DAD91D"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ascii="Times New Roman" w:hAnsi="Times New Roman" w:cs="Times New Roman"/>
                <w:color w:val="000000"/>
                <w:sz w:val="22"/>
                <w:szCs w:val="22"/>
              </w:rPr>
              <w:t>7</w:t>
            </w:r>
          </w:p>
        </w:tc>
        <w:tc>
          <w:tcPr>
            <w:tcW w:w="0" w:type="auto"/>
          </w:tcPr>
          <w:p w14:paraId="1AC7F3F8" w14:textId="77777777" w:rsidR="00A425CC" w:rsidRDefault="00000000">
            <w:pPr>
              <w:spacing w:line="240" w:lineRule="auto"/>
              <w:ind w:firstLineChars="0" w:firstLine="0"/>
              <w:rPr>
                <w:rFonts w:ascii="Times New Roman" w:eastAsia="宋体" w:hAnsi="Times New Roman" w:cs="Times New Roman"/>
                <w:sz w:val="21"/>
                <w:szCs w:val="21"/>
              </w:rPr>
            </w:pPr>
            <w:r>
              <w:rPr>
                <w:rFonts w:hint="eastAsia"/>
                <w:color w:val="000000"/>
                <w:sz w:val="22"/>
                <w:szCs w:val="22"/>
              </w:rPr>
              <w:t>广州碳汇林业有限公司</w:t>
            </w:r>
          </w:p>
        </w:tc>
        <w:tc>
          <w:tcPr>
            <w:tcW w:w="0" w:type="auto"/>
          </w:tcPr>
          <w:p w14:paraId="03E7410C" w14:textId="77777777" w:rsidR="00A425CC" w:rsidRDefault="00000000">
            <w:pPr>
              <w:spacing w:line="240" w:lineRule="auto"/>
              <w:ind w:firstLineChars="0" w:firstLine="0"/>
              <w:rPr>
                <w:rFonts w:ascii="Times New Roman" w:eastAsia="宋体" w:hAnsi="Times New Roman" w:cs="Times New Roman"/>
                <w:sz w:val="21"/>
                <w:szCs w:val="21"/>
              </w:rPr>
            </w:pPr>
            <w:r>
              <w:rPr>
                <w:rFonts w:ascii="Times New Roman" w:hAnsi="Times New Roman" w:cs="Times New Roman"/>
                <w:color w:val="000000"/>
                <w:sz w:val="22"/>
                <w:szCs w:val="22"/>
              </w:rPr>
              <w:t>4</w:t>
            </w:r>
          </w:p>
        </w:tc>
      </w:tr>
      <w:tr w:rsidR="00A425CC" w14:paraId="65C37532" w14:textId="77777777" w:rsidTr="00A425CC">
        <w:trPr>
          <w:trHeight w:hRule="exact" w:val="397"/>
        </w:trPr>
        <w:tc>
          <w:tcPr>
            <w:tcW w:w="0" w:type="auto"/>
          </w:tcPr>
          <w:p w14:paraId="5FC33BF5"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hint="eastAsia"/>
                <w:color w:val="000000"/>
                <w:sz w:val="22"/>
                <w:szCs w:val="22"/>
              </w:rPr>
              <w:t>中林雷林（肇庆）林业投资有限公司</w:t>
            </w:r>
          </w:p>
        </w:tc>
        <w:tc>
          <w:tcPr>
            <w:tcW w:w="0" w:type="auto"/>
          </w:tcPr>
          <w:p w14:paraId="5FE00F80"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ascii="Times New Roman" w:hAnsi="Times New Roman" w:cs="Times New Roman"/>
                <w:color w:val="000000"/>
                <w:sz w:val="22"/>
                <w:szCs w:val="22"/>
              </w:rPr>
              <w:t>7</w:t>
            </w:r>
          </w:p>
        </w:tc>
        <w:tc>
          <w:tcPr>
            <w:tcW w:w="0" w:type="auto"/>
          </w:tcPr>
          <w:p w14:paraId="31BF981D" w14:textId="77777777" w:rsidR="00A425CC" w:rsidRDefault="00000000">
            <w:pPr>
              <w:spacing w:line="240" w:lineRule="auto"/>
              <w:ind w:firstLineChars="0" w:firstLine="0"/>
              <w:rPr>
                <w:rFonts w:ascii="Times New Roman" w:eastAsia="宋体" w:hAnsi="Times New Roman" w:cs="Times New Roman"/>
                <w:sz w:val="21"/>
                <w:szCs w:val="21"/>
              </w:rPr>
            </w:pPr>
            <w:proofErr w:type="gramStart"/>
            <w:r>
              <w:rPr>
                <w:rFonts w:hint="eastAsia"/>
                <w:color w:val="000000"/>
                <w:sz w:val="22"/>
                <w:szCs w:val="22"/>
              </w:rPr>
              <w:t>广州市番安交通设施</w:t>
            </w:r>
            <w:proofErr w:type="gramEnd"/>
            <w:r>
              <w:rPr>
                <w:rFonts w:hint="eastAsia"/>
                <w:color w:val="000000"/>
                <w:sz w:val="22"/>
                <w:szCs w:val="22"/>
              </w:rPr>
              <w:t>工程有限公司</w:t>
            </w:r>
          </w:p>
        </w:tc>
        <w:tc>
          <w:tcPr>
            <w:tcW w:w="0" w:type="auto"/>
          </w:tcPr>
          <w:p w14:paraId="1E3B589E" w14:textId="77777777" w:rsidR="00A425CC" w:rsidRDefault="00000000">
            <w:pPr>
              <w:spacing w:line="240" w:lineRule="auto"/>
              <w:ind w:firstLineChars="0" w:firstLine="0"/>
              <w:rPr>
                <w:rFonts w:ascii="Times New Roman" w:eastAsia="宋体" w:hAnsi="Times New Roman" w:cs="Times New Roman"/>
                <w:sz w:val="21"/>
                <w:szCs w:val="21"/>
              </w:rPr>
            </w:pPr>
            <w:r>
              <w:rPr>
                <w:rFonts w:ascii="Times New Roman" w:hAnsi="Times New Roman" w:cs="Times New Roman"/>
                <w:color w:val="000000"/>
                <w:sz w:val="22"/>
                <w:szCs w:val="22"/>
              </w:rPr>
              <w:t>4</w:t>
            </w:r>
          </w:p>
        </w:tc>
      </w:tr>
      <w:tr w:rsidR="00A425CC" w14:paraId="37BE46C2" w14:textId="77777777" w:rsidTr="00A425CC">
        <w:trPr>
          <w:trHeight w:hRule="exact" w:val="397"/>
        </w:trPr>
        <w:tc>
          <w:tcPr>
            <w:tcW w:w="0" w:type="auto"/>
          </w:tcPr>
          <w:p w14:paraId="1673EA2A"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hint="eastAsia"/>
                <w:color w:val="000000"/>
                <w:sz w:val="22"/>
                <w:szCs w:val="22"/>
              </w:rPr>
              <w:t>广州普邦园林股份有限公司</w:t>
            </w:r>
          </w:p>
        </w:tc>
        <w:tc>
          <w:tcPr>
            <w:tcW w:w="0" w:type="auto"/>
          </w:tcPr>
          <w:p w14:paraId="77EB0F6B"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ascii="Times New Roman" w:hAnsi="Times New Roman" w:cs="Times New Roman"/>
                <w:color w:val="000000"/>
                <w:sz w:val="22"/>
                <w:szCs w:val="22"/>
              </w:rPr>
              <w:t>7</w:t>
            </w:r>
          </w:p>
        </w:tc>
        <w:tc>
          <w:tcPr>
            <w:tcW w:w="0" w:type="auto"/>
          </w:tcPr>
          <w:p w14:paraId="0FBB64A0" w14:textId="77777777" w:rsidR="00A425CC" w:rsidRDefault="00000000">
            <w:pPr>
              <w:spacing w:line="240" w:lineRule="auto"/>
              <w:ind w:firstLineChars="0" w:firstLine="0"/>
              <w:rPr>
                <w:rFonts w:ascii="Times New Roman" w:eastAsia="宋体" w:hAnsi="Times New Roman" w:cs="Times New Roman"/>
                <w:sz w:val="21"/>
                <w:szCs w:val="21"/>
              </w:rPr>
            </w:pPr>
            <w:r>
              <w:rPr>
                <w:rFonts w:hint="eastAsia"/>
                <w:color w:val="000000"/>
                <w:sz w:val="22"/>
                <w:szCs w:val="22"/>
              </w:rPr>
              <w:t>广州瑞丰生物科技有限公司</w:t>
            </w:r>
          </w:p>
        </w:tc>
        <w:tc>
          <w:tcPr>
            <w:tcW w:w="0" w:type="auto"/>
          </w:tcPr>
          <w:p w14:paraId="230FFF35" w14:textId="77777777" w:rsidR="00A425CC" w:rsidRDefault="00000000">
            <w:pPr>
              <w:spacing w:line="240" w:lineRule="auto"/>
              <w:ind w:firstLineChars="0" w:firstLine="0"/>
              <w:rPr>
                <w:rFonts w:ascii="Times New Roman" w:eastAsia="宋体" w:hAnsi="Times New Roman" w:cs="Times New Roman"/>
                <w:sz w:val="21"/>
                <w:szCs w:val="21"/>
              </w:rPr>
            </w:pPr>
            <w:r>
              <w:rPr>
                <w:rFonts w:ascii="Times New Roman" w:hAnsi="Times New Roman" w:cs="Times New Roman"/>
                <w:color w:val="000000"/>
                <w:sz w:val="22"/>
                <w:szCs w:val="22"/>
              </w:rPr>
              <w:t>4</w:t>
            </w:r>
          </w:p>
        </w:tc>
      </w:tr>
      <w:tr w:rsidR="00A425CC" w14:paraId="441A4B58" w14:textId="77777777" w:rsidTr="00A425CC">
        <w:trPr>
          <w:trHeight w:hRule="exact" w:val="397"/>
        </w:trPr>
        <w:tc>
          <w:tcPr>
            <w:tcW w:w="0" w:type="auto"/>
          </w:tcPr>
          <w:p w14:paraId="19AD444A"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hint="eastAsia"/>
                <w:color w:val="000000"/>
                <w:sz w:val="22"/>
                <w:szCs w:val="22"/>
              </w:rPr>
              <w:t>广州</w:t>
            </w:r>
            <w:proofErr w:type="gramStart"/>
            <w:r>
              <w:rPr>
                <w:rFonts w:hint="eastAsia"/>
                <w:color w:val="000000"/>
                <w:sz w:val="22"/>
                <w:szCs w:val="22"/>
              </w:rPr>
              <w:t>茏</w:t>
            </w:r>
            <w:proofErr w:type="gramEnd"/>
            <w:r>
              <w:rPr>
                <w:rFonts w:hint="eastAsia"/>
                <w:color w:val="000000"/>
                <w:sz w:val="22"/>
                <w:szCs w:val="22"/>
              </w:rPr>
              <w:t>腾园林景观设计有限公司</w:t>
            </w:r>
          </w:p>
        </w:tc>
        <w:tc>
          <w:tcPr>
            <w:tcW w:w="0" w:type="auto"/>
          </w:tcPr>
          <w:p w14:paraId="27218D1F"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ascii="Times New Roman" w:hAnsi="Times New Roman" w:cs="Times New Roman"/>
                <w:color w:val="000000"/>
                <w:sz w:val="22"/>
                <w:szCs w:val="22"/>
              </w:rPr>
              <w:t>7</w:t>
            </w:r>
          </w:p>
        </w:tc>
        <w:tc>
          <w:tcPr>
            <w:tcW w:w="0" w:type="auto"/>
          </w:tcPr>
          <w:p w14:paraId="4D2FA79E" w14:textId="77777777" w:rsidR="00A425CC" w:rsidRDefault="00000000">
            <w:pPr>
              <w:spacing w:line="240" w:lineRule="auto"/>
              <w:ind w:firstLineChars="0" w:firstLine="0"/>
              <w:rPr>
                <w:rFonts w:ascii="Times New Roman" w:eastAsia="宋体" w:hAnsi="Times New Roman" w:cs="Times New Roman"/>
                <w:sz w:val="21"/>
                <w:szCs w:val="21"/>
              </w:rPr>
            </w:pPr>
            <w:r>
              <w:rPr>
                <w:rFonts w:hint="eastAsia"/>
                <w:color w:val="000000"/>
                <w:sz w:val="22"/>
                <w:szCs w:val="22"/>
              </w:rPr>
              <w:t>广州木禾园林装饰工程有限公司</w:t>
            </w:r>
          </w:p>
        </w:tc>
        <w:tc>
          <w:tcPr>
            <w:tcW w:w="0" w:type="auto"/>
          </w:tcPr>
          <w:p w14:paraId="383E2B92" w14:textId="77777777" w:rsidR="00A425CC" w:rsidRDefault="00000000">
            <w:pPr>
              <w:spacing w:line="240" w:lineRule="auto"/>
              <w:ind w:firstLineChars="0" w:firstLine="0"/>
              <w:rPr>
                <w:rFonts w:ascii="Times New Roman" w:eastAsia="宋体" w:hAnsi="Times New Roman" w:cs="Times New Roman"/>
                <w:sz w:val="21"/>
                <w:szCs w:val="21"/>
              </w:rPr>
            </w:pPr>
            <w:r>
              <w:rPr>
                <w:rFonts w:ascii="Times New Roman" w:hAnsi="Times New Roman" w:cs="Times New Roman"/>
                <w:color w:val="000000"/>
                <w:sz w:val="22"/>
                <w:szCs w:val="22"/>
              </w:rPr>
              <w:t>4</w:t>
            </w:r>
          </w:p>
        </w:tc>
      </w:tr>
      <w:tr w:rsidR="00A425CC" w14:paraId="1E31B275" w14:textId="77777777" w:rsidTr="00A425CC">
        <w:trPr>
          <w:trHeight w:hRule="exact" w:val="397"/>
        </w:trPr>
        <w:tc>
          <w:tcPr>
            <w:tcW w:w="0" w:type="auto"/>
          </w:tcPr>
          <w:p w14:paraId="3FC93780"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hint="eastAsia"/>
                <w:color w:val="000000"/>
                <w:sz w:val="22"/>
                <w:szCs w:val="22"/>
              </w:rPr>
              <w:lastRenderedPageBreak/>
              <w:t>中林集团雷州林业局有限公司</w:t>
            </w:r>
          </w:p>
        </w:tc>
        <w:tc>
          <w:tcPr>
            <w:tcW w:w="0" w:type="auto"/>
          </w:tcPr>
          <w:p w14:paraId="2562FCBF"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ascii="Times New Roman" w:hAnsi="Times New Roman" w:cs="Times New Roman"/>
                <w:color w:val="000000"/>
                <w:sz w:val="22"/>
                <w:szCs w:val="22"/>
              </w:rPr>
              <w:t>6</w:t>
            </w:r>
          </w:p>
        </w:tc>
        <w:tc>
          <w:tcPr>
            <w:tcW w:w="0" w:type="auto"/>
          </w:tcPr>
          <w:p w14:paraId="6186FDA8" w14:textId="77777777" w:rsidR="00A425CC" w:rsidRDefault="00000000">
            <w:pPr>
              <w:spacing w:line="240" w:lineRule="auto"/>
              <w:ind w:firstLineChars="0" w:firstLine="0"/>
              <w:rPr>
                <w:rFonts w:ascii="Times New Roman" w:eastAsia="宋体" w:hAnsi="Times New Roman" w:cs="Times New Roman"/>
                <w:sz w:val="21"/>
                <w:szCs w:val="21"/>
              </w:rPr>
            </w:pPr>
            <w:r>
              <w:rPr>
                <w:rFonts w:hint="eastAsia"/>
                <w:color w:val="000000"/>
                <w:sz w:val="22"/>
                <w:szCs w:val="22"/>
              </w:rPr>
              <w:t>广州市卡玛园艺有限公司</w:t>
            </w:r>
          </w:p>
        </w:tc>
        <w:tc>
          <w:tcPr>
            <w:tcW w:w="0" w:type="auto"/>
          </w:tcPr>
          <w:p w14:paraId="12BE00CF" w14:textId="77777777" w:rsidR="00A425CC" w:rsidRDefault="00000000">
            <w:pPr>
              <w:spacing w:line="240" w:lineRule="auto"/>
              <w:ind w:firstLineChars="0" w:firstLine="0"/>
              <w:rPr>
                <w:rFonts w:ascii="Times New Roman" w:eastAsia="宋体" w:hAnsi="Times New Roman" w:cs="Times New Roman"/>
                <w:sz w:val="21"/>
                <w:szCs w:val="21"/>
              </w:rPr>
            </w:pPr>
            <w:r>
              <w:rPr>
                <w:rFonts w:ascii="Times New Roman" w:hAnsi="Times New Roman" w:cs="Times New Roman"/>
                <w:color w:val="000000"/>
                <w:sz w:val="22"/>
                <w:szCs w:val="22"/>
              </w:rPr>
              <w:t>4</w:t>
            </w:r>
          </w:p>
        </w:tc>
      </w:tr>
      <w:tr w:rsidR="00A425CC" w14:paraId="2AFE1BB7" w14:textId="77777777" w:rsidTr="00A425CC">
        <w:trPr>
          <w:trHeight w:hRule="exact" w:val="397"/>
        </w:trPr>
        <w:tc>
          <w:tcPr>
            <w:tcW w:w="0" w:type="auto"/>
          </w:tcPr>
          <w:p w14:paraId="73980140"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hint="eastAsia"/>
                <w:color w:val="000000"/>
                <w:sz w:val="22"/>
                <w:szCs w:val="22"/>
              </w:rPr>
              <w:t>广州市西亚兴安商业有限公司</w:t>
            </w:r>
          </w:p>
        </w:tc>
        <w:tc>
          <w:tcPr>
            <w:tcW w:w="0" w:type="auto"/>
          </w:tcPr>
          <w:p w14:paraId="2974F0C8"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ascii="Times New Roman" w:hAnsi="Times New Roman" w:cs="Times New Roman"/>
                <w:color w:val="000000"/>
                <w:sz w:val="22"/>
                <w:szCs w:val="22"/>
              </w:rPr>
              <w:t>6</w:t>
            </w:r>
          </w:p>
        </w:tc>
        <w:tc>
          <w:tcPr>
            <w:tcW w:w="0" w:type="auto"/>
          </w:tcPr>
          <w:p w14:paraId="0645FE4E" w14:textId="77777777" w:rsidR="00A425CC" w:rsidRDefault="00000000">
            <w:pPr>
              <w:spacing w:line="240" w:lineRule="auto"/>
              <w:ind w:firstLineChars="0" w:firstLine="0"/>
              <w:rPr>
                <w:rFonts w:ascii="Times New Roman" w:eastAsia="宋体" w:hAnsi="Times New Roman" w:cs="Times New Roman"/>
                <w:sz w:val="21"/>
                <w:szCs w:val="21"/>
              </w:rPr>
            </w:pPr>
            <w:r>
              <w:rPr>
                <w:rFonts w:hint="eastAsia"/>
                <w:color w:val="000000"/>
                <w:sz w:val="22"/>
                <w:szCs w:val="22"/>
              </w:rPr>
              <w:t>广州亨德瑞规划设计咨询有限公司</w:t>
            </w:r>
          </w:p>
        </w:tc>
        <w:tc>
          <w:tcPr>
            <w:tcW w:w="0" w:type="auto"/>
          </w:tcPr>
          <w:p w14:paraId="46399B0D" w14:textId="77777777" w:rsidR="00A425CC" w:rsidRDefault="00000000">
            <w:pPr>
              <w:spacing w:line="240" w:lineRule="auto"/>
              <w:ind w:firstLineChars="0" w:firstLine="0"/>
              <w:rPr>
                <w:rFonts w:ascii="Times New Roman" w:eastAsia="宋体" w:hAnsi="Times New Roman" w:cs="Times New Roman"/>
                <w:sz w:val="21"/>
                <w:szCs w:val="21"/>
              </w:rPr>
            </w:pPr>
            <w:r>
              <w:rPr>
                <w:rFonts w:ascii="Times New Roman" w:hAnsi="Times New Roman" w:cs="Times New Roman"/>
                <w:color w:val="000000"/>
                <w:sz w:val="22"/>
                <w:szCs w:val="22"/>
              </w:rPr>
              <w:t>4</w:t>
            </w:r>
          </w:p>
        </w:tc>
      </w:tr>
      <w:tr w:rsidR="00A425CC" w14:paraId="11CF08E5" w14:textId="77777777" w:rsidTr="00A425CC">
        <w:trPr>
          <w:trHeight w:hRule="exact" w:val="397"/>
        </w:trPr>
        <w:tc>
          <w:tcPr>
            <w:tcW w:w="0" w:type="auto"/>
          </w:tcPr>
          <w:p w14:paraId="7179F4B9"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hint="eastAsia"/>
                <w:color w:val="000000"/>
                <w:sz w:val="22"/>
                <w:szCs w:val="22"/>
              </w:rPr>
              <w:t>深圳市创景轩园林工程有限公司</w:t>
            </w:r>
          </w:p>
        </w:tc>
        <w:tc>
          <w:tcPr>
            <w:tcW w:w="0" w:type="auto"/>
          </w:tcPr>
          <w:p w14:paraId="6EAE54B7"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ascii="Times New Roman" w:hAnsi="Times New Roman" w:cs="Times New Roman"/>
                <w:color w:val="000000"/>
                <w:sz w:val="22"/>
                <w:szCs w:val="22"/>
              </w:rPr>
              <w:t>5</w:t>
            </w:r>
          </w:p>
        </w:tc>
        <w:tc>
          <w:tcPr>
            <w:tcW w:w="0" w:type="auto"/>
          </w:tcPr>
          <w:p w14:paraId="30F4E5E5" w14:textId="77777777" w:rsidR="00A425CC" w:rsidRDefault="00000000">
            <w:pPr>
              <w:spacing w:line="240" w:lineRule="auto"/>
              <w:ind w:firstLineChars="0" w:firstLine="0"/>
              <w:rPr>
                <w:rFonts w:ascii="Times New Roman" w:eastAsia="宋体" w:hAnsi="Times New Roman" w:cs="Times New Roman"/>
                <w:sz w:val="21"/>
                <w:szCs w:val="21"/>
              </w:rPr>
            </w:pPr>
            <w:r>
              <w:rPr>
                <w:rFonts w:hint="eastAsia"/>
                <w:color w:val="000000"/>
                <w:sz w:val="22"/>
                <w:szCs w:val="22"/>
              </w:rPr>
              <w:t>广东如春生态集团有限公司</w:t>
            </w:r>
          </w:p>
        </w:tc>
        <w:tc>
          <w:tcPr>
            <w:tcW w:w="0" w:type="auto"/>
          </w:tcPr>
          <w:p w14:paraId="3E244DF2" w14:textId="77777777" w:rsidR="00A425CC" w:rsidRDefault="00000000">
            <w:pPr>
              <w:spacing w:line="240" w:lineRule="auto"/>
              <w:ind w:firstLineChars="0" w:firstLine="0"/>
              <w:rPr>
                <w:rFonts w:ascii="Times New Roman" w:eastAsia="宋体" w:hAnsi="Times New Roman" w:cs="Times New Roman"/>
                <w:sz w:val="21"/>
                <w:szCs w:val="21"/>
              </w:rPr>
            </w:pPr>
            <w:r>
              <w:rPr>
                <w:rFonts w:ascii="Times New Roman" w:hAnsi="Times New Roman" w:cs="Times New Roman"/>
                <w:color w:val="000000"/>
                <w:sz w:val="22"/>
                <w:szCs w:val="22"/>
              </w:rPr>
              <w:t>4</w:t>
            </w:r>
          </w:p>
        </w:tc>
      </w:tr>
      <w:tr w:rsidR="00A425CC" w14:paraId="151167FE" w14:textId="77777777" w:rsidTr="00A425CC">
        <w:trPr>
          <w:trHeight w:hRule="exact" w:val="397"/>
        </w:trPr>
        <w:tc>
          <w:tcPr>
            <w:tcW w:w="0" w:type="auto"/>
          </w:tcPr>
          <w:p w14:paraId="4E94F3B6"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hint="eastAsia"/>
                <w:color w:val="000000"/>
                <w:sz w:val="22"/>
                <w:szCs w:val="22"/>
              </w:rPr>
              <w:t>深圳市方森园林花卉有限公司</w:t>
            </w:r>
          </w:p>
        </w:tc>
        <w:tc>
          <w:tcPr>
            <w:tcW w:w="0" w:type="auto"/>
          </w:tcPr>
          <w:p w14:paraId="435661A3"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ascii="Times New Roman" w:hAnsi="Times New Roman" w:cs="Times New Roman"/>
                <w:color w:val="000000"/>
                <w:sz w:val="22"/>
                <w:szCs w:val="22"/>
              </w:rPr>
              <w:t>5</w:t>
            </w:r>
          </w:p>
        </w:tc>
        <w:tc>
          <w:tcPr>
            <w:tcW w:w="0" w:type="auto"/>
          </w:tcPr>
          <w:p w14:paraId="63EC7FDB" w14:textId="77777777" w:rsidR="00A425CC" w:rsidRDefault="00000000">
            <w:pPr>
              <w:spacing w:line="240" w:lineRule="auto"/>
              <w:ind w:firstLineChars="0" w:firstLine="0"/>
              <w:rPr>
                <w:rFonts w:ascii="Times New Roman" w:eastAsia="宋体" w:hAnsi="Times New Roman" w:cs="Times New Roman"/>
                <w:sz w:val="21"/>
                <w:szCs w:val="21"/>
              </w:rPr>
            </w:pPr>
            <w:r>
              <w:rPr>
                <w:rFonts w:hint="eastAsia"/>
                <w:color w:val="000000"/>
                <w:sz w:val="22"/>
                <w:szCs w:val="22"/>
              </w:rPr>
              <w:t>广东</w:t>
            </w:r>
            <w:proofErr w:type="gramStart"/>
            <w:r>
              <w:rPr>
                <w:rFonts w:hint="eastAsia"/>
                <w:color w:val="000000"/>
                <w:sz w:val="22"/>
                <w:szCs w:val="22"/>
              </w:rPr>
              <w:t>盈超国际</w:t>
            </w:r>
            <w:proofErr w:type="gramEnd"/>
            <w:r>
              <w:rPr>
                <w:rFonts w:hint="eastAsia"/>
                <w:color w:val="000000"/>
                <w:sz w:val="22"/>
                <w:szCs w:val="22"/>
              </w:rPr>
              <w:t>人才有限公司</w:t>
            </w:r>
          </w:p>
        </w:tc>
        <w:tc>
          <w:tcPr>
            <w:tcW w:w="0" w:type="auto"/>
          </w:tcPr>
          <w:p w14:paraId="02F1E601" w14:textId="77777777" w:rsidR="00A425CC" w:rsidRDefault="00000000">
            <w:pPr>
              <w:spacing w:line="240" w:lineRule="auto"/>
              <w:ind w:firstLineChars="0" w:firstLine="0"/>
              <w:rPr>
                <w:rFonts w:ascii="Times New Roman" w:eastAsia="宋体" w:hAnsi="Times New Roman" w:cs="Times New Roman"/>
                <w:sz w:val="21"/>
                <w:szCs w:val="21"/>
              </w:rPr>
            </w:pPr>
            <w:r>
              <w:rPr>
                <w:rFonts w:ascii="Times New Roman" w:hAnsi="Times New Roman" w:cs="Times New Roman"/>
                <w:color w:val="000000"/>
                <w:sz w:val="22"/>
                <w:szCs w:val="22"/>
              </w:rPr>
              <w:t>4</w:t>
            </w:r>
          </w:p>
        </w:tc>
      </w:tr>
      <w:tr w:rsidR="00A425CC" w14:paraId="572DAF1C" w14:textId="77777777" w:rsidTr="00A425CC">
        <w:trPr>
          <w:trHeight w:hRule="exact" w:val="397"/>
        </w:trPr>
        <w:tc>
          <w:tcPr>
            <w:tcW w:w="0" w:type="auto"/>
          </w:tcPr>
          <w:p w14:paraId="57CF3485"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hint="eastAsia"/>
                <w:color w:val="000000"/>
                <w:sz w:val="22"/>
                <w:szCs w:val="22"/>
              </w:rPr>
              <w:t>广州丽芳园林生态科技股份有限公司</w:t>
            </w:r>
          </w:p>
        </w:tc>
        <w:tc>
          <w:tcPr>
            <w:tcW w:w="0" w:type="auto"/>
          </w:tcPr>
          <w:p w14:paraId="431EBA78"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ascii="Times New Roman" w:hAnsi="Times New Roman" w:cs="Times New Roman"/>
                <w:color w:val="000000"/>
                <w:sz w:val="22"/>
                <w:szCs w:val="22"/>
              </w:rPr>
              <w:t>5</w:t>
            </w:r>
          </w:p>
        </w:tc>
        <w:tc>
          <w:tcPr>
            <w:tcW w:w="0" w:type="auto"/>
          </w:tcPr>
          <w:p w14:paraId="0CE45381" w14:textId="77777777" w:rsidR="00A425CC" w:rsidRDefault="00000000">
            <w:pPr>
              <w:spacing w:line="240" w:lineRule="auto"/>
              <w:ind w:firstLineChars="0" w:firstLine="0"/>
              <w:rPr>
                <w:rFonts w:ascii="Times New Roman" w:eastAsia="宋体" w:hAnsi="Times New Roman" w:cs="Times New Roman"/>
                <w:sz w:val="21"/>
                <w:szCs w:val="21"/>
              </w:rPr>
            </w:pPr>
            <w:r>
              <w:rPr>
                <w:rFonts w:hint="eastAsia"/>
                <w:color w:val="000000"/>
                <w:sz w:val="22"/>
                <w:szCs w:val="22"/>
              </w:rPr>
              <w:t>广东</w:t>
            </w:r>
            <w:proofErr w:type="gramStart"/>
            <w:r>
              <w:rPr>
                <w:rFonts w:hint="eastAsia"/>
                <w:color w:val="000000"/>
                <w:sz w:val="22"/>
                <w:szCs w:val="22"/>
              </w:rPr>
              <w:t>匠</w:t>
            </w:r>
            <w:proofErr w:type="gramEnd"/>
            <w:r>
              <w:rPr>
                <w:rFonts w:hint="eastAsia"/>
                <w:color w:val="000000"/>
                <w:sz w:val="22"/>
                <w:szCs w:val="22"/>
              </w:rPr>
              <w:t>造生态景观股份有限公司</w:t>
            </w:r>
          </w:p>
        </w:tc>
        <w:tc>
          <w:tcPr>
            <w:tcW w:w="0" w:type="auto"/>
          </w:tcPr>
          <w:p w14:paraId="2E644166" w14:textId="77777777" w:rsidR="00A425CC" w:rsidRDefault="00000000">
            <w:pPr>
              <w:spacing w:line="240" w:lineRule="auto"/>
              <w:ind w:firstLineChars="0" w:firstLine="0"/>
              <w:rPr>
                <w:rFonts w:ascii="Times New Roman" w:eastAsia="宋体" w:hAnsi="Times New Roman" w:cs="Times New Roman"/>
                <w:sz w:val="21"/>
                <w:szCs w:val="21"/>
              </w:rPr>
            </w:pPr>
            <w:r>
              <w:rPr>
                <w:rFonts w:ascii="Times New Roman" w:hAnsi="Times New Roman" w:cs="Times New Roman"/>
                <w:color w:val="000000"/>
                <w:sz w:val="22"/>
                <w:szCs w:val="22"/>
              </w:rPr>
              <w:t>4</w:t>
            </w:r>
          </w:p>
        </w:tc>
      </w:tr>
      <w:tr w:rsidR="00A425CC" w14:paraId="64CE3CF7" w14:textId="77777777" w:rsidTr="00A425CC">
        <w:trPr>
          <w:trHeight w:hRule="exact" w:val="397"/>
        </w:trPr>
        <w:tc>
          <w:tcPr>
            <w:tcW w:w="0" w:type="auto"/>
          </w:tcPr>
          <w:p w14:paraId="0EA3A2D6"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hint="eastAsia"/>
                <w:color w:val="000000"/>
                <w:sz w:val="22"/>
                <w:szCs w:val="22"/>
              </w:rPr>
              <w:t>广州瑞云端贸易有限公司</w:t>
            </w:r>
          </w:p>
        </w:tc>
        <w:tc>
          <w:tcPr>
            <w:tcW w:w="0" w:type="auto"/>
          </w:tcPr>
          <w:p w14:paraId="36AAA12B"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ascii="Times New Roman" w:hAnsi="Times New Roman" w:cs="Times New Roman"/>
                <w:color w:val="000000"/>
                <w:sz w:val="22"/>
                <w:szCs w:val="22"/>
              </w:rPr>
              <w:t>5</w:t>
            </w:r>
          </w:p>
        </w:tc>
        <w:tc>
          <w:tcPr>
            <w:tcW w:w="0" w:type="auto"/>
          </w:tcPr>
          <w:p w14:paraId="4AF5B5A7" w14:textId="77777777" w:rsidR="00A425CC" w:rsidRDefault="00000000">
            <w:pPr>
              <w:spacing w:line="240" w:lineRule="auto"/>
              <w:ind w:firstLineChars="0" w:firstLine="0"/>
              <w:rPr>
                <w:rFonts w:ascii="Times New Roman" w:eastAsia="宋体" w:hAnsi="Times New Roman" w:cs="Times New Roman"/>
                <w:sz w:val="21"/>
                <w:szCs w:val="21"/>
              </w:rPr>
            </w:pPr>
            <w:r>
              <w:rPr>
                <w:rFonts w:hint="eastAsia"/>
                <w:color w:val="000000"/>
                <w:sz w:val="22"/>
                <w:szCs w:val="22"/>
              </w:rPr>
              <w:t>广东生态工程设计研究院有限公司</w:t>
            </w:r>
          </w:p>
        </w:tc>
        <w:tc>
          <w:tcPr>
            <w:tcW w:w="0" w:type="auto"/>
          </w:tcPr>
          <w:p w14:paraId="4F46A900" w14:textId="77777777" w:rsidR="00A425CC" w:rsidRDefault="00000000">
            <w:pPr>
              <w:spacing w:line="240" w:lineRule="auto"/>
              <w:ind w:firstLineChars="0" w:firstLine="0"/>
              <w:rPr>
                <w:rFonts w:ascii="Times New Roman" w:eastAsia="宋体" w:hAnsi="Times New Roman" w:cs="Times New Roman"/>
                <w:sz w:val="21"/>
                <w:szCs w:val="21"/>
              </w:rPr>
            </w:pPr>
            <w:r>
              <w:rPr>
                <w:rFonts w:ascii="Times New Roman" w:hAnsi="Times New Roman" w:cs="Times New Roman"/>
                <w:color w:val="000000"/>
                <w:sz w:val="22"/>
                <w:szCs w:val="22"/>
              </w:rPr>
              <w:t>4</w:t>
            </w:r>
          </w:p>
        </w:tc>
      </w:tr>
      <w:tr w:rsidR="00A425CC" w14:paraId="61977D89" w14:textId="77777777" w:rsidTr="00A425CC">
        <w:trPr>
          <w:trHeight w:hRule="exact" w:val="397"/>
        </w:trPr>
        <w:tc>
          <w:tcPr>
            <w:tcW w:w="0" w:type="auto"/>
          </w:tcPr>
          <w:p w14:paraId="5705B302" w14:textId="77777777" w:rsidR="00A425CC" w:rsidRDefault="00000000">
            <w:pPr>
              <w:spacing w:line="240" w:lineRule="auto"/>
              <w:ind w:firstLineChars="0" w:firstLine="0"/>
              <w:rPr>
                <w:color w:val="000000"/>
                <w:sz w:val="22"/>
                <w:szCs w:val="22"/>
              </w:rPr>
            </w:pPr>
            <w:r>
              <w:rPr>
                <w:rFonts w:hint="eastAsia"/>
                <w:color w:val="000000"/>
                <w:sz w:val="22"/>
                <w:szCs w:val="22"/>
              </w:rPr>
              <w:t>广东花城园林有限公司</w:t>
            </w:r>
          </w:p>
        </w:tc>
        <w:tc>
          <w:tcPr>
            <w:tcW w:w="0" w:type="auto"/>
          </w:tcPr>
          <w:p w14:paraId="10B1476B" w14:textId="77777777" w:rsidR="00A425CC" w:rsidRDefault="00000000">
            <w:pPr>
              <w:spacing w:line="240" w:lineRule="auto"/>
              <w:ind w:firstLineChars="0" w:firstLine="0"/>
              <w:rPr>
                <w:rFonts w:ascii="Times New Roman" w:hAnsi="Times New Roman" w:cs="Times New Roman"/>
                <w:color w:val="000000"/>
                <w:sz w:val="22"/>
                <w:szCs w:val="22"/>
              </w:rPr>
            </w:pPr>
            <w:r>
              <w:rPr>
                <w:rFonts w:ascii="Times New Roman" w:hAnsi="Times New Roman" w:cs="Times New Roman"/>
                <w:color w:val="000000"/>
                <w:sz w:val="22"/>
                <w:szCs w:val="22"/>
              </w:rPr>
              <w:t>5</w:t>
            </w:r>
          </w:p>
        </w:tc>
        <w:tc>
          <w:tcPr>
            <w:tcW w:w="0" w:type="auto"/>
          </w:tcPr>
          <w:p w14:paraId="7C0D98BA" w14:textId="77777777" w:rsidR="00A425CC" w:rsidRDefault="00000000">
            <w:pPr>
              <w:spacing w:line="240" w:lineRule="auto"/>
              <w:ind w:firstLineChars="0" w:firstLine="0"/>
              <w:rPr>
                <w:color w:val="000000"/>
                <w:sz w:val="22"/>
                <w:szCs w:val="22"/>
              </w:rPr>
            </w:pPr>
            <w:r>
              <w:rPr>
                <w:rFonts w:hint="eastAsia"/>
                <w:color w:val="000000"/>
                <w:sz w:val="22"/>
                <w:szCs w:val="22"/>
              </w:rPr>
              <w:t>广东大自然园林绿化有限公司</w:t>
            </w:r>
          </w:p>
        </w:tc>
        <w:tc>
          <w:tcPr>
            <w:tcW w:w="0" w:type="auto"/>
          </w:tcPr>
          <w:p w14:paraId="30A91500" w14:textId="77777777" w:rsidR="00A425CC" w:rsidRDefault="00000000">
            <w:pPr>
              <w:spacing w:line="240" w:lineRule="auto"/>
              <w:ind w:firstLineChars="0" w:firstLine="0"/>
              <w:rPr>
                <w:rFonts w:ascii="Times New Roman" w:hAnsi="Times New Roman" w:cs="Times New Roman"/>
                <w:color w:val="000000"/>
                <w:sz w:val="22"/>
                <w:szCs w:val="22"/>
              </w:rPr>
            </w:pPr>
            <w:r>
              <w:rPr>
                <w:rFonts w:ascii="Times New Roman" w:hAnsi="Times New Roman" w:cs="Times New Roman"/>
                <w:color w:val="000000"/>
                <w:sz w:val="22"/>
                <w:szCs w:val="22"/>
              </w:rPr>
              <w:t>4</w:t>
            </w:r>
          </w:p>
        </w:tc>
      </w:tr>
      <w:tr w:rsidR="00A425CC" w14:paraId="3851FAAE" w14:textId="77777777" w:rsidTr="00A425CC">
        <w:trPr>
          <w:trHeight w:hRule="exact" w:val="397"/>
        </w:trPr>
        <w:tc>
          <w:tcPr>
            <w:tcW w:w="0" w:type="auto"/>
          </w:tcPr>
          <w:p w14:paraId="0BB7D720" w14:textId="77777777" w:rsidR="00A425CC" w:rsidRDefault="00000000">
            <w:pPr>
              <w:spacing w:line="240" w:lineRule="auto"/>
              <w:ind w:firstLineChars="0" w:firstLine="0"/>
              <w:rPr>
                <w:color w:val="000000"/>
                <w:sz w:val="22"/>
                <w:szCs w:val="22"/>
              </w:rPr>
            </w:pPr>
            <w:r>
              <w:rPr>
                <w:rFonts w:hint="eastAsia"/>
                <w:color w:val="000000"/>
                <w:sz w:val="22"/>
                <w:szCs w:val="22"/>
              </w:rPr>
              <w:t>欣旺达惠州动力新能源有限公司</w:t>
            </w:r>
          </w:p>
        </w:tc>
        <w:tc>
          <w:tcPr>
            <w:tcW w:w="0" w:type="auto"/>
          </w:tcPr>
          <w:p w14:paraId="26C49EC0" w14:textId="77777777" w:rsidR="00A425CC" w:rsidRDefault="00000000">
            <w:pPr>
              <w:spacing w:line="240" w:lineRule="auto"/>
              <w:ind w:firstLineChars="0" w:firstLine="0"/>
              <w:rPr>
                <w:rFonts w:ascii="Times New Roman" w:hAnsi="Times New Roman" w:cs="Times New Roman"/>
                <w:color w:val="000000"/>
                <w:sz w:val="22"/>
                <w:szCs w:val="22"/>
              </w:rPr>
            </w:pPr>
            <w:r>
              <w:rPr>
                <w:rFonts w:ascii="Times New Roman" w:hAnsi="Times New Roman" w:cs="Times New Roman"/>
                <w:color w:val="000000"/>
                <w:sz w:val="22"/>
                <w:szCs w:val="22"/>
              </w:rPr>
              <w:t>4</w:t>
            </w:r>
          </w:p>
        </w:tc>
        <w:tc>
          <w:tcPr>
            <w:tcW w:w="0" w:type="auto"/>
          </w:tcPr>
          <w:p w14:paraId="600AE119" w14:textId="77777777" w:rsidR="00A425CC" w:rsidRDefault="00000000">
            <w:pPr>
              <w:spacing w:line="240" w:lineRule="auto"/>
              <w:ind w:firstLineChars="0" w:firstLine="0"/>
              <w:rPr>
                <w:color w:val="000000"/>
                <w:sz w:val="22"/>
                <w:szCs w:val="22"/>
              </w:rPr>
            </w:pPr>
            <w:r>
              <w:rPr>
                <w:rFonts w:hint="eastAsia"/>
                <w:color w:val="000000"/>
                <w:sz w:val="22"/>
                <w:szCs w:val="22"/>
              </w:rPr>
              <w:t>广东春海生态园林景观工程有限公司</w:t>
            </w:r>
          </w:p>
        </w:tc>
        <w:tc>
          <w:tcPr>
            <w:tcW w:w="0" w:type="auto"/>
          </w:tcPr>
          <w:p w14:paraId="1C6A6283" w14:textId="77777777" w:rsidR="00A425CC" w:rsidRDefault="00000000">
            <w:pPr>
              <w:spacing w:line="240" w:lineRule="auto"/>
              <w:ind w:firstLineChars="0" w:firstLine="0"/>
              <w:rPr>
                <w:rFonts w:ascii="Times New Roman" w:hAnsi="Times New Roman" w:cs="Times New Roman"/>
                <w:color w:val="000000"/>
                <w:sz w:val="22"/>
                <w:szCs w:val="22"/>
              </w:rPr>
            </w:pPr>
            <w:r>
              <w:rPr>
                <w:rFonts w:ascii="Times New Roman" w:hAnsi="Times New Roman" w:cs="Times New Roman"/>
                <w:color w:val="000000"/>
                <w:sz w:val="22"/>
                <w:szCs w:val="22"/>
              </w:rPr>
              <w:t>4</w:t>
            </w:r>
          </w:p>
        </w:tc>
      </w:tr>
      <w:tr w:rsidR="00A425CC" w14:paraId="513F5D3E" w14:textId="77777777" w:rsidTr="00A425CC">
        <w:trPr>
          <w:trHeight w:hRule="exact" w:val="397"/>
        </w:trPr>
        <w:tc>
          <w:tcPr>
            <w:tcW w:w="0" w:type="auto"/>
          </w:tcPr>
          <w:p w14:paraId="3C0ABCCD" w14:textId="77777777" w:rsidR="00A425CC" w:rsidRDefault="00000000">
            <w:pPr>
              <w:spacing w:line="240" w:lineRule="auto"/>
              <w:ind w:firstLineChars="0" w:firstLine="0"/>
              <w:rPr>
                <w:color w:val="000000"/>
                <w:sz w:val="22"/>
                <w:szCs w:val="22"/>
              </w:rPr>
            </w:pPr>
            <w:r>
              <w:rPr>
                <w:rFonts w:hint="eastAsia"/>
                <w:color w:val="000000"/>
                <w:sz w:val="22"/>
                <w:szCs w:val="22"/>
              </w:rPr>
              <w:t>史</w:t>
            </w:r>
            <w:proofErr w:type="gramStart"/>
            <w:r>
              <w:rPr>
                <w:rFonts w:hint="eastAsia"/>
                <w:color w:val="000000"/>
                <w:sz w:val="22"/>
                <w:szCs w:val="22"/>
              </w:rPr>
              <w:t>倍思建筑</w:t>
            </w:r>
            <w:proofErr w:type="gramEnd"/>
            <w:r>
              <w:rPr>
                <w:rFonts w:hint="eastAsia"/>
                <w:color w:val="000000"/>
                <w:sz w:val="22"/>
                <w:szCs w:val="22"/>
              </w:rPr>
              <w:t>科技（广州）有限公司</w:t>
            </w:r>
          </w:p>
        </w:tc>
        <w:tc>
          <w:tcPr>
            <w:tcW w:w="0" w:type="auto"/>
          </w:tcPr>
          <w:p w14:paraId="02F9EB47" w14:textId="77777777" w:rsidR="00A425CC" w:rsidRDefault="00000000">
            <w:pPr>
              <w:spacing w:line="240" w:lineRule="auto"/>
              <w:ind w:firstLineChars="0" w:firstLine="0"/>
              <w:rPr>
                <w:rFonts w:ascii="Times New Roman" w:hAnsi="Times New Roman" w:cs="Times New Roman"/>
                <w:color w:val="000000"/>
                <w:sz w:val="22"/>
                <w:szCs w:val="22"/>
              </w:rPr>
            </w:pPr>
            <w:r>
              <w:rPr>
                <w:rFonts w:ascii="Times New Roman" w:hAnsi="Times New Roman" w:cs="Times New Roman"/>
                <w:color w:val="000000"/>
                <w:sz w:val="22"/>
                <w:szCs w:val="22"/>
              </w:rPr>
              <w:t>4</w:t>
            </w:r>
          </w:p>
        </w:tc>
        <w:tc>
          <w:tcPr>
            <w:tcW w:w="0" w:type="auto"/>
          </w:tcPr>
          <w:p w14:paraId="48C3BE5C" w14:textId="77777777" w:rsidR="00A425CC" w:rsidRDefault="00000000">
            <w:pPr>
              <w:spacing w:line="240" w:lineRule="auto"/>
              <w:ind w:firstLineChars="0" w:firstLine="0"/>
              <w:rPr>
                <w:color w:val="000000"/>
                <w:sz w:val="22"/>
                <w:szCs w:val="22"/>
              </w:rPr>
            </w:pPr>
            <w:r>
              <w:rPr>
                <w:rFonts w:hint="eastAsia"/>
                <w:color w:val="000000"/>
                <w:sz w:val="22"/>
                <w:szCs w:val="22"/>
              </w:rPr>
              <w:t>比亚迪汽车工业有限公司</w:t>
            </w:r>
          </w:p>
        </w:tc>
        <w:tc>
          <w:tcPr>
            <w:tcW w:w="0" w:type="auto"/>
          </w:tcPr>
          <w:p w14:paraId="186AB8C7" w14:textId="77777777" w:rsidR="00A425CC" w:rsidRDefault="00000000">
            <w:pPr>
              <w:spacing w:line="240" w:lineRule="auto"/>
              <w:ind w:firstLineChars="0" w:firstLine="0"/>
              <w:rPr>
                <w:rFonts w:ascii="Times New Roman" w:hAnsi="Times New Roman" w:cs="Times New Roman"/>
                <w:color w:val="000000"/>
                <w:sz w:val="22"/>
                <w:szCs w:val="22"/>
              </w:rPr>
            </w:pPr>
            <w:r>
              <w:rPr>
                <w:rFonts w:ascii="Times New Roman" w:hAnsi="Times New Roman" w:cs="Times New Roman"/>
                <w:color w:val="000000"/>
                <w:sz w:val="22"/>
                <w:szCs w:val="22"/>
              </w:rPr>
              <w:t>4</w:t>
            </w:r>
          </w:p>
        </w:tc>
      </w:tr>
      <w:tr w:rsidR="00A425CC" w14:paraId="63FC9C09" w14:textId="77777777" w:rsidTr="00A425CC">
        <w:trPr>
          <w:trHeight w:hRule="exact" w:val="397"/>
        </w:trPr>
        <w:tc>
          <w:tcPr>
            <w:tcW w:w="0" w:type="auto"/>
          </w:tcPr>
          <w:p w14:paraId="06E90126" w14:textId="77777777" w:rsidR="00A425CC" w:rsidRDefault="00000000">
            <w:pPr>
              <w:spacing w:line="240" w:lineRule="auto"/>
              <w:ind w:firstLineChars="0" w:firstLine="0"/>
              <w:rPr>
                <w:color w:val="000000"/>
                <w:sz w:val="22"/>
                <w:szCs w:val="22"/>
              </w:rPr>
            </w:pPr>
            <w:r>
              <w:rPr>
                <w:rFonts w:hint="eastAsia"/>
                <w:color w:val="000000"/>
                <w:sz w:val="22"/>
                <w:szCs w:val="22"/>
              </w:rPr>
              <w:t>清远市清城区横荷车匙杯奶茶店</w:t>
            </w:r>
          </w:p>
        </w:tc>
        <w:tc>
          <w:tcPr>
            <w:tcW w:w="0" w:type="auto"/>
          </w:tcPr>
          <w:p w14:paraId="33DDB851" w14:textId="77777777" w:rsidR="00A425CC" w:rsidRDefault="00000000">
            <w:pPr>
              <w:spacing w:line="240" w:lineRule="auto"/>
              <w:ind w:firstLineChars="0" w:firstLine="0"/>
              <w:rPr>
                <w:rFonts w:ascii="Times New Roman" w:hAnsi="Times New Roman" w:cs="Times New Roman"/>
                <w:color w:val="000000"/>
                <w:sz w:val="22"/>
                <w:szCs w:val="22"/>
              </w:rPr>
            </w:pPr>
            <w:r>
              <w:rPr>
                <w:rFonts w:ascii="Times New Roman" w:hAnsi="Times New Roman" w:cs="Times New Roman"/>
                <w:color w:val="000000"/>
                <w:sz w:val="22"/>
                <w:szCs w:val="22"/>
              </w:rPr>
              <w:t>4</w:t>
            </w:r>
          </w:p>
        </w:tc>
        <w:tc>
          <w:tcPr>
            <w:tcW w:w="0" w:type="auto"/>
          </w:tcPr>
          <w:p w14:paraId="5BF4C707" w14:textId="77777777" w:rsidR="00A425CC" w:rsidRDefault="00000000">
            <w:pPr>
              <w:spacing w:line="240" w:lineRule="auto"/>
              <w:ind w:firstLineChars="0" w:firstLine="0"/>
              <w:rPr>
                <w:color w:val="000000"/>
                <w:sz w:val="22"/>
                <w:szCs w:val="22"/>
              </w:rPr>
            </w:pPr>
            <w:r>
              <w:rPr>
                <w:rFonts w:hint="eastAsia"/>
                <w:color w:val="000000"/>
                <w:sz w:val="22"/>
                <w:szCs w:val="22"/>
              </w:rPr>
              <w:t>广东</w:t>
            </w:r>
            <w:proofErr w:type="gramStart"/>
            <w:r>
              <w:rPr>
                <w:rFonts w:hint="eastAsia"/>
                <w:color w:val="000000"/>
                <w:sz w:val="22"/>
                <w:szCs w:val="22"/>
              </w:rPr>
              <w:t>昊</w:t>
            </w:r>
            <w:proofErr w:type="gramEnd"/>
            <w:r>
              <w:rPr>
                <w:rFonts w:hint="eastAsia"/>
                <w:color w:val="000000"/>
                <w:sz w:val="22"/>
                <w:szCs w:val="22"/>
              </w:rPr>
              <w:t>林生态环境科技有限公司</w:t>
            </w:r>
          </w:p>
        </w:tc>
        <w:tc>
          <w:tcPr>
            <w:tcW w:w="0" w:type="auto"/>
          </w:tcPr>
          <w:p w14:paraId="58843BF2" w14:textId="77777777" w:rsidR="00A425CC" w:rsidRDefault="00000000">
            <w:pPr>
              <w:spacing w:line="240" w:lineRule="auto"/>
              <w:ind w:firstLineChars="0" w:firstLine="0"/>
              <w:rPr>
                <w:rFonts w:ascii="Times New Roman" w:hAnsi="Times New Roman" w:cs="Times New Roman"/>
                <w:color w:val="000000"/>
                <w:sz w:val="22"/>
                <w:szCs w:val="22"/>
              </w:rPr>
            </w:pPr>
            <w:r>
              <w:rPr>
                <w:rFonts w:ascii="Times New Roman" w:hAnsi="Times New Roman" w:cs="Times New Roman"/>
                <w:color w:val="000000"/>
                <w:sz w:val="22"/>
                <w:szCs w:val="22"/>
              </w:rPr>
              <w:t>4</w:t>
            </w:r>
          </w:p>
        </w:tc>
      </w:tr>
      <w:tr w:rsidR="00A425CC" w14:paraId="317C9A5B" w14:textId="77777777" w:rsidTr="00A425CC">
        <w:trPr>
          <w:trHeight w:hRule="exact" w:val="397"/>
        </w:trPr>
        <w:tc>
          <w:tcPr>
            <w:tcW w:w="0" w:type="auto"/>
          </w:tcPr>
          <w:p w14:paraId="6CFAFF66" w14:textId="77777777" w:rsidR="00A425CC" w:rsidRDefault="00000000">
            <w:pPr>
              <w:spacing w:line="240" w:lineRule="auto"/>
              <w:ind w:firstLineChars="0" w:firstLine="0"/>
              <w:rPr>
                <w:color w:val="000000"/>
                <w:sz w:val="22"/>
                <w:szCs w:val="22"/>
              </w:rPr>
            </w:pPr>
            <w:proofErr w:type="gramStart"/>
            <w:r>
              <w:rPr>
                <w:rFonts w:hint="eastAsia"/>
                <w:color w:val="000000"/>
                <w:sz w:val="22"/>
                <w:szCs w:val="22"/>
              </w:rPr>
              <w:t>广州益同地理</w:t>
            </w:r>
            <w:proofErr w:type="gramEnd"/>
            <w:r>
              <w:rPr>
                <w:rFonts w:hint="eastAsia"/>
                <w:color w:val="000000"/>
                <w:sz w:val="22"/>
                <w:szCs w:val="22"/>
              </w:rPr>
              <w:t>信息技术有限公司</w:t>
            </w:r>
          </w:p>
        </w:tc>
        <w:tc>
          <w:tcPr>
            <w:tcW w:w="0" w:type="auto"/>
          </w:tcPr>
          <w:p w14:paraId="7424EF1A" w14:textId="77777777" w:rsidR="00A425CC" w:rsidRDefault="00000000">
            <w:pPr>
              <w:spacing w:line="240" w:lineRule="auto"/>
              <w:ind w:firstLineChars="0" w:firstLine="0"/>
              <w:rPr>
                <w:rFonts w:ascii="Times New Roman" w:hAnsi="Times New Roman" w:cs="Times New Roman"/>
                <w:color w:val="000000"/>
                <w:sz w:val="22"/>
                <w:szCs w:val="22"/>
              </w:rPr>
            </w:pPr>
            <w:r>
              <w:rPr>
                <w:rFonts w:ascii="Times New Roman" w:hAnsi="Times New Roman" w:cs="Times New Roman"/>
                <w:color w:val="000000"/>
                <w:sz w:val="22"/>
                <w:szCs w:val="22"/>
              </w:rPr>
              <w:t>4</w:t>
            </w:r>
          </w:p>
        </w:tc>
        <w:tc>
          <w:tcPr>
            <w:tcW w:w="0" w:type="auto"/>
          </w:tcPr>
          <w:p w14:paraId="47F5ACCF" w14:textId="77777777" w:rsidR="00A425CC" w:rsidRDefault="00000000">
            <w:pPr>
              <w:spacing w:line="240" w:lineRule="auto"/>
              <w:ind w:firstLineChars="0" w:firstLine="0"/>
              <w:rPr>
                <w:color w:val="000000"/>
                <w:sz w:val="22"/>
                <w:szCs w:val="22"/>
              </w:rPr>
            </w:pPr>
            <w:r>
              <w:rPr>
                <w:rFonts w:hint="eastAsia"/>
                <w:color w:val="000000"/>
                <w:sz w:val="22"/>
                <w:szCs w:val="22"/>
              </w:rPr>
              <w:t>-</w:t>
            </w:r>
          </w:p>
        </w:tc>
        <w:tc>
          <w:tcPr>
            <w:tcW w:w="0" w:type="auto"/>
          </w:tcPr>
          <w:p w14:paraId="36F35E7C" w14:textId="77777777" w:rsidR="00A425CC" w:rsidRDefault="00000000">
            <w:pPr>
              <w:spacing w:line="240" w:lineRule="auto"/>
              <w:ind w:firstLineChars="0" w:firstLine="0"/>
              <w:rPr>
                <w:color w:val="000000"/>
                <w:sz w:val="22"/>
                <w:szCs w:val="22"/>
              </w:rPr>
            </w:pPr>
            <w:r>
              <w:rPr>
                <w:rFonts w:hint="eastAsia"/>
                <w:color w:val="000000"/>
                <w:sz w:val="22"/>
                <w:szCs w:val="22"/>
              </w:rPr>
              <w:t>-</w:t>
            </w:r>
          </w:p>
        </w:tc>
      </w:tr>
    </w:tbl>
    <w:p w14:paraId="143A70B3" w14:textId="77777777" w:rsidR="00A425CC" w:rsidRDefault="00000000">
      <w:pPr>
        <w:spacing w:line="240" w:lineRule="auto"/>
        <w:ind w:firstLineChars="0" w:firstLine="0"/>
        <w:rPr>
          <w:rFonts w:ascii="宋体" w:eastAsia="宋体" w:hAnsi="宋体" w:cs="Times New Roman"/>
          <w:caps/>
          <w:color w:val="0F6FC6"/>
          <w:sz w:val="18"/>
        </w:rPr>
      </w:pPr>
      <w:r>
        <w:rPr>
          <w:rFonts w:ascii="宋体" w:eastAsia="宋体" w:hAnsi="宋体" w:cs="Times New Roman" w:hint="eastAsia"/>
          <w:caps/>
          <w:color w:val="0F6FC6"/>
          <w:sz w:val="18"/>
        </w:rPr>
        <w:t>注</w:t>
      </w:r>
      <w:r>
        <w:rPr>
          <w:rFonts w:ascii="宋体" w:eastAsia="宋体" w:hAnsi="宋体" w:cs="Times New Roman"/>
          <w:caps/>
          <w:color w:val="0F6FC6"/>
          <w:sz w:val="18"/>
        </w:rPr>
        <w:t>：主要</w:t>
      </w:r>
      <w:r>
        <w:rPr>
          <w:rFonts w:ascii="宋体" w:eastAsia="宋体" w:hAnsi="宋体" w:cs="Times New Roman" w:hint="eastAsia"/>
          <w:caps/>
          <w:color w:val="0F6FC6"/>
          <w:sz w:val="18"/>
        </w:rPr>
        <w:t>就业</w:t>
      </w:r>
      <w:r>
        <w:rPr>
          <w:rFonts w:ascii="宋体" w:eastAsia="宋体" w:hAnsi="宋体" w:cs="Times New Roman"/>
          <w:caps/>
          <w:color w:val="0F6FC6"/>
          <w:sz w:val="18"/>
        </w:rPr>
        <w:t>单位是指</w:t>
      </w:r>
      <w:r>
        <w:rPr>
          <w:rFonts w:ascii="宋体" w:eastAsia="宋体" w:hAnsi="宋体" w:cs="Times New Roman" w:hint="eastAsia"/>
          <w:caps/>
          <w:color w:val="0F6FC6"/>
          <w:sz w:val="18"/>
        </w:rPr>
        <w:t>招录本校</w:t>
      </w:r>
      <w:r>
        <w:rPr>
          <w:rFonts w:ascii="宋体" w:eastAsia="宋体" w:hAnsi="宋体" w:cs="Times New Roman"/>
          <w:caps/>
          <w:color w:val="0F6FC6"/>
          <w:sz w:val="18"/>
        </w:rPr>
        <w:t>毕业生人数</w:t>
      </w:r>
      <w:r>
        <w:rPr>
          <w:rFonts w:ascii="宋体" w:eastAsia="宋体" w:hAnsi="宋体" w:cs="Times New Roman" w:hint="eastAsia"/>
          <w:caps/>
          <w:color w:val="0F6FC6"/>
          <w:sz w:val="18"/>
        </w:rPr>
        <w:t>≥</w:t>
      </w:r>
      <w:r>
        <w:rPr>
          <w:rFonts w:ascii="Times New Roman" w:eastAsia="宋体" w:hAnsi="Times New Roman" w:cs="Times New Roman"/>
          <w:caps/>
          <w:color w:val="0F6FC6"/>
          <w:sz w:val="18"/>
        </w:rPr>
        <w:t>4</w:t>
      </w:r>
      <w:r>
        <w:rPr>
          <w:rFonts w:ascii="宋体" w:eastAsia="宋体" w:hAnsi="宋体" w:cs="Times New Roman" w:hint="eastAsia"/>
          <w:caps/>
          <w:color w:val="0F6FC6"/>
          <w:sz w:val="18"/>
        </w:rPr>
        <w:t>人</w:t>
      </w:r>
      <w:r>
        <w:rPr>
          <w:rFonts w:ascii="宋体" w:eastAsia="宋体" w:hAnsi="宋体" w:cs="Times New Roman"/>
          <w:caps/>
          <w:color w:val="0F6FC6"/>
          <w:sz w:val="18"/>
        </w:rPr>
        <w:t>的单位</w:t>
      </w:r>
      <w:r>
        <w:rPr>
          <w:rFonts w:ascii="宋体" w:eastAsia="宋体" w:hAnsi="宋体" w:cs="Times New Roman" w:hint="eastAsia"/>
          <w:caps/>
          <w:color w:val="0F6FC6"/>
          <w:sz w:val="18"/>
        </w:rPr>
        <w:t>。</w:t>
      </w:r>
    </w:p>
    <w:p w14:paraId="21023C20" w14:textId="77777777" w:rsidR="00A425CC" w:rsidRDefault="00000000">
      <w:pPr>
        <w:pStyle w:val="L6"/>
        <w:rPr>
          <w:rFonts w:ascii="Times New Roman" w:hAnsi="Times New Roman" w:cs="Times New Roman"/>
        </w:rPr>
      </w:pPr>
      <w:r>
        <w:rPr>
          <w:rFonts w:ascii="Times New Roman" w:hAnsi="Times New Roman" w:cs="Times New Roman" w:hint="eastAsia"/>
        </w:rPr>
        <w:t>数据来源：全国高校毕业生就业管理系统。</w:t>
      </w:r>
    </w:p>
    <w:p w14:paraId="6DC95AD5" w14:textId="77777777" w:rsidR="00A425CC" w:rsidRDefault="00000000">
      <w:pPr>
        <w:pStyle w:val="L2"/>
        <w:spacing w:beforeLines="0" w:before="0" w:afterLines="0" w:after="0"/>
      </w:pPr>
      <w:bookmarkStart w:id="57" w:name="_Toc121848585"/>
      <w:r>
        <w:rPr>
          <w:rFonts w:hint="eastAsia"/>
        </w:rPr>
        <w:t>五、</w:t>
      </w:r>
      <w:bookmarkEnd w:id="53"/>
      <w:bookmarkEnd w:id="54"/>
      <w:bookmarkEnd w:id="55"/>
      <w:r>
        <w:rPr>
          <w:rFonts w:hint="eastAsia"/>
        </w:rPr>
        <w:t>国内升学</w:t>
      </w:r>
      <w:bookmarkEnd w:id="57"/>
    </w:p>
    <w:p w14:paraId="60AE9AF5" w14:textId="77777777" w:rsidR="00A425CC" w:rsidRDefault="00000000">
      <w:pPr>
        <w:widowControl w:val="0"/>
        <w:ind w:firstLine="482"/>
        <w:jc w:val="both"/>
        <w:rPr>
          <w:rFonts w:asciiTheme="minorEastAsia" w:hAnsiTheme="minorEastAsia" w:cs="宋体"/>
          <w:b/>
          <w:color w:val="0F6FC6" w:themeColor="accent1"/>
          <w:szCs w:val="21"/>
        </w:rPr>
      </w:pPr>
      <w:r>
        <w:rPr>
          <w:rFonts w:asciiTheme="minorEastAsia" w:hAnsiTheme="minorEastAsia" w:cs="宋体" w:hint="eastAsia"/>
          <w:b/>
          <w:color w:val="0F6FC6" w:themeColor="accent1"/>
          <w:szCs w:val="21"/>
        </w:rPr>
        <w:t>升学率及升学院校：</w:t>
      </w:r>
      <w:r>
        <w:rPr>
          <w:rFonts w:ascii="Times New Roman" w:eastAsia="宋体" w:hAnsi="Times New Roman" w:cs="Times New Roman"/>
          <w:color w:val="000000"/>
          <w:szCs w:val="24"/>
        </w:rPr>
        <w:t>2022</w:t>
      </w:r>
      <w:r>
        <w:rPr>
          <w:rFonts w:ascii="Times New Roman" w:eastAsia="宋体" w:hAnsi="Times New Roman" w:cs="Times New Roman"/>
          <w:color w:val="000000"/>
          <w:szCs w:val="24"/>
        </w:rPr>
        <w:t>届毕业生中，有</w:t>
      </w:r>
      <w:r>
        <w:rPr>
          <w:rFonts w:ascii="Times New Roman" w:eastAsia="宋体" w:hAnsi="Times New Roman" w:cs="Times New Roman"/>
          <w:color w:val="000000"/>
          <w:szCs w:val="24"/>
        </w:rPr>
        <w:t>345</w:t>
      </w:r>
      <w:r>
        <w:rPr>
          <w:rFonts w:ascii="Times New Roman" w:eastAsia="宋体" w:hAnsi="Times New Roman" w:cs="Times New Roman"/>
          <w:color w:val="000000"/>
          <w:szCs w:val="24"/>
        </w:rPr>
        <w:t>名毕业生</w:t>
      </w:r>
      <w:r>
        <w:rPr>
          <w:rFonts w:ascii="Times New Roman" w:eastAsia="宋体" w:hAnsi="Times New Roman" w:cs="Times New Roman" w:hint="eastAsia"/>
          <w:color w:val="000000"/>
          <w:szCs w:val="24"/>
        </w:rPr>
        <w:t>的毕业</w:t>
      </w:r>
      <w:r>
        <w:rPr>
          <w:rFonts w:ascii="Times New Roman" w:eastAsia="宋体" w:hAnsi="Times New Roman" w:cs="Times New Roman"/>
          <w:color w:val="000000"/>
          <w:szCs w:val="24"/>
        </w:rPr>
        <w:t>去向为</w:t>
      </w:r>
      <w:r>
        <w:rPr>
          <w:rFonts w:ascii="Times New Roman" w:eastAsia="宋体" w:hAnsi="Times New Roman" w:cs="Times New Roman" w:hint="eastAsia"/>
          <w:color w:val="000000"/>
          <w:szCs w:val="24"/>
        </w:rPr>
        <w:t>国内升学，占毕业生总人数的</w:t>
      </w:r>
      <w:r>
        <w:rPr>
          <w:rFonts w:ascii="Times New Roman" w:eastAsia="宋体" w:hAnsi="Times New Roman" w:cs="Times New Roman"/>
          <w:color w:val="000000"/>
          <w:szCs w:val="24"/>
        </w:rPr>
        <w:t>13.88%</w:t>
      </w:r>
      <w:r>
        <w:rPr>
          <w:rFonts w:ascii="Times New Roman" w:eastAsia="宋体" w:hAnsi="Times New Roman" w:cs="Times New Roman" w:hint="eastAsia"/>
          <w:color w:val="000000"/>
          <w:szCs w:val="24"/>
        </w:rPr>
        <w:t>。</w:t>
      </w:r>
      <w:r>
        <w:rPr>
          <w:rFonts w:ascii="Times New Roman" w:hAnsi="Times New Roman" w:cs="Times New Roman" w:hint="eastAsia"/>
          <w:color w:val="000000" w:themeColor="text1"/>
          <w:szCs w:val="21"/>
        </w:rPr>
        <w:t>毕业生升学院校主要流向了广州理工学院、湛江科技学院、广州华商学院等高校</w:t>
      </w:r>
      <w:r>
        <w:rPr>
          <w:rFonts w:hint="eastAsia"/>
        </w:rPr>
        <w:t>。毕业生升学主要流向院校分布详见下表。</w:t>
      </w:r>
    </w:p>
    <w:p w14:paraId="257B9354" w14:textId="77777777" w:rsidR="00A425CC" w:rsidRDefault="00000000">
      <w:pPr>
        <w:pStyle w:val="L5"/>
        <w:spacing w:line="240" w:lineRule="auto"/>
      </w:pPr>
      <w:r>
        <w:rPr>
          <w:rFonts w:hint="eastAsia"/>
        </w:rPr>
        <w:t>表</w:t>
      </w:r>
      <w:r>
        <w:rPr>
          <w:rFonts w:hint="eastAsia"/>
        </w:rPr>
        <w:t>1- 10</w:t>
      </w:r>
      <w:r>
        <w:t xml:space="preserve"> </w:t>
      </w:r>
      <w:r>
        <w:rPr>
          <w:rFonts w:hint="eastAsia"/>
        </w:rPr>
        <w:t xml:space="preserve"> 202</w:t>
      </w:r>
      <w:r>
        <w:t>2</w:t>
      </w:r>
      <w:r>
        <w:rPr>
          <w:rFonts w:hint="eastAsia"/>
        </w:rPr>
        <w:t>届毕业生主要升学</w:t>
      </w:r>
      <w:r>
        <w:t>院校流向</w:t>
      </w:r>
    </w:p>
    <w:tbl>
      <w:tblPr>
        <w:tblStyle w:val="91"/>
        <w:tblW w:w="5000" w:type="pct"/>
        <w:tblLook w:val="04A0" w:firstRow="1" w:lastRow="0" w:firstColumn="1" w:lastColumn="0" w:noHBand="0" w:noVBand="1"/>
      </w:tblPr>
      <w:tblGrid>
        <w:gridCol w:w="3550"/>
        <w:gridCol w:w="1146"/>
        <w:gridCol w:w="2946"/>
        <w:gridCol w:w="1146"/>
      </w:tblGrid>
      <w:tr w:rsidR="00A425CC" w14:paraId="437C3664" w14:textId="77777777" w:rsidTr="00A425CC">
        <w:trPr>
          <w:cnfStyle w:val="100000000000" w:firstRow="1" w:lastRow="0" w:firstColumn="0" w:lastColumn="0" w:oddVBand="0" w:evenVBand="0" w:oddHBand="0" w:evenHBand="0" w:firstRowFirstColumn="0" w:firstRowLastColumn="0" w:lastRowFirstColumn="0" w:lastRowLastColumn="0"/>
          <w:trHeight w:val="413"/>
        </w:trPr>
        <w:tc>
          <w:tcPr>
            <w:tcW w:w="2020" w:type="pct"/>
            <w:noWrap/>
          </w:tcPr>
          <w:p w14:paraId="10CFCDB1" w14:textId="77777777" w:rsidR="00A425CC" w:rsidRDefault="00000000">
            <w:pPr>
              <w:widowControl w:val="0"/>
              <w:spacing w:line="240" w:lineRule="auto"/>
              <w:ind w:firstLineChars="0" w:firstLine="0"/>
              <w:rPr>
                <w:rFonts w:ascii="Times New Roman" w:hAnsi="Times New Roman" w:cs="Times New Roman"/>
                <w:sz w:val="21"/>
                <w:szCs w:val="21"/>
              </w:rPr>
            </w:pPr>
            <w:r>
              <w:rPr>
                <w:rFonts w:ascii="Times New Roman" w:hAnsi="Times New Roman" w:cs="Times New Roman"/>
                <w:sz w:val="21"/>
                <w:szCs w:val="21"/>
              </w:rPr>
              <w:t>院校名称</w:t>
            </w:r>
          </w:p>
        </w:tc>
        <w:tc>
          <w:tcPr>
            <w:tcW w:w="652" w:type="pct"/>
            <w:noWrap/>
          </w:tcPr>
          <w:p w14:paraId="0F12C06B" w14:textId="77777777" w:rsidR="00A425CC" w:rsidRDefault="00000000">
            <w:pPr>
              <w:widowControl w:val="0"/>
              <w:spacing w:line="240" w:lineRule="auto"/>
              <w:ind w:firstLineChars="0" w:firstLine="0"/>
              <w:rPr>
                <w:rFonts w:ascii="Times New Roman" w:hAnsi="Times New Roman" w:cs="Times New Roman"/>
                <w:sz w:val="21"/>
                <w:szCs w:val="21"/>
              </w:rPr>
            </w:pPr>
            <w:r>
              <w:rPr>
                <w:rFonts w:ascii="Times New Roman" w:hAnsi="Times New Roman" w:cs="Times New Roman"/>
                <w:sz w:val="21"/>
                <w:szCs w:val="21"/>
              </w:rPr>
              <w:t>人数</w:t>
            </w:r>
          </w:p>
        </w:tc>
        <w:tc>
          <w:tcPr>
            <w:tcW w:w="1676" w:type="pct"/>
            <w:noWrap/>
          </w:tcPr>
          <w:p w14:paraId="5D6C766D" w14:textId="77777777" w:rsidR="00A425CC" w:rsidRDefault="00000000">
            <w:pPr>
              <w:widowControl w:val="0"/>
              <w:spacing w:line="240" w:lineRule="auto"/>
              <w:ind w:firstLineChars="0" w:firstLine="0"/>
              <w:rPr>
                <w:rFonts w:ascii="Times New Roman" w:hAnsi="Times New Roman" w:cs="Times New Roman"/>
                <w:sz w:val="21"/>
                <w:szCs w:val="21"/>
              </w:rPr>
            </w:pPr>
            <w:r>
              <w:rPr>
                <w:rFonts w:ascii="Times New Roman" w:hAnsi="Times New Roman" w:cs="Times New Roman"/>
                <w:sz w:val="21"/>
                <w:szCs w:val="21"/>
              </w:rPr>
              <w:t>院校名称</w:t>
            </w:r>
          </w:p>
        </w:tc>
        <w:tc>
          <w:tcPr>
            <w:tcW w:w="652" w:type="pct"/>
            <w:noWrap/>
          </w:tcPr>
          <w:p w14:paraId="25081E39" w14:textId="77777777" w:rsidR="00A425CC" w:rsidRDefault="00000000">
            <w:pPr>
              <w:widowControl w:val="0"/>
              <w:spacing w:line="240" w:lineRule="auto"/>
              <w:ind w:firstLineChars="0" w:firstLine="0"/>
              <w:rPr>
                <w:rFonts w:ascii="Times New Roman" w:hAnsi="Times New Roman" w:cs="Times New Roman"/>
                <w:sz w:val="21"/>
                <w:szCs w:val="21"/>
              </w:rPr>
            </w:pPr>
            <w:r>
              <w:rPr>
                <w:rFonts w:ascii="Times New Roman" w:hAnsi="Times New Roman" w:cs="Times New Roman"/>
                <w:sz w:val="21"/>
                <w:szCs w:val="21"/>
              </w:rPr>
              <w:t>人数</w:t>
            </w:r>
          </w:p>
        </w:tc>
      </w:tr>
      <w:tr w:rsidR="00A425CC" w14:paraId="41DF7AC8" w14:textId="77777777" w:rsidTr="00A425CC">
        <w:trPr>
          <w:trHeight w:val="340"/>
        </w:trPr>
        <w:tc>
          <w:tcPr>
            <w:tcW w:w="2020" w:type="pct"/>
            <w:noWrap/>
          </w:tcPr>
          <w:p w14:paraId="0F3F7153"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ascii="Times New Roman" w:eastAsia="宋体" w:hAnsi="Times New Roman" w:cs="Times New Roman"/>
                <w:color w:val="000000"/>
                <w:sz w:val="22"/>
                <w:szCs w:val="22"/>
              </w:rPr>
              <w:t>广州理工学院</w:t>
            </w:r>
          </w:p>
        </w:tc>
        <w:tc>
          <w:tcPr>
            <w:tcW w:w="652" w:type="pct"/>
            <w:noWrap/>
          </w:tcPr>
          <w:p w14:paraId="0FEB2C36"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ascii="Times New Roman" w:eastAsia="宋体" w:hAnsi="Times New Roman" w:cs="Times New Roman"/>
                <w:color w:val="000000"/>
                <w:sz w:val="22"/>
                <w:szCs w:val="22"/>
              </w:rPr>
              <w:t>35</w:t>
            </w:r>
          </w:p>
        </w:tc>
        <w:tc>
          <w:tcPr>
            <w:tcW w:w="1676" w:type="pct"/>
            <w:noWrap/>
          </w:tcPr>
          <w:p w14:paraId="4C0BC9CA"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ascii="Times New Roman" w:eastAsia="宋体" w:hAnsi="Times New Roman" w:cs="Times New Roman"/>
                <w:color w:val="000000"/>
                <w:sz w:val="22"/>
                <w:szCs w:val="22"/>
              </w:rPr>
              <w:t>广东工商职业技术大学</w:t>
            </w:r>
          </w:p>
        </w:tc>
        <w:tc>
          <w:tcPr>
            <w:tcW w:w="652" w:type="pct"/>
            <w:noWrap/>
          </w:tcPr>
          <w:p w14:paraId="7B4930BB" w14:textId="77777777" w:rsidR="00A425CC" w:rsidRDefault="00000000">
            <w:pPr>
              <w:spacing w:line="240" w:lineRule="auto"/>
              <w:ind w:firstLineChars="0" w:firstLine="0"/>
              <w:rPr>
                <w:rFonts w:ascii="Times New Roman" w:eastAsia="宋体" w:hAnsi="Times New Roman" w:cs="Times New Roman"/>
                <w:sz w:val="21"/>
                <w:szCs w:val="21"/>
              </w:rPr>
            </w:pPr>
            <w:r>
              <w:rPr>
                <w:rFonts w:ascii="Times New Roman" w:eastAsia="宋体" w:hAnsi="Times New Roman" w:cs="Times New Roman"/>
                <w:color w:val="000000"/>
                <w:sz w:val="22"/>
                <w:szCs w:val="22"/>
              </w:rPr>
              <w:t>12</w:t>
            </w:r>
          </w:p>
        </w:tc>
      </w:tr>
      <w:tr w:rsidR="00A425CC" w14:paraId="322D1320" w14:textId="77777777" w:rsidTr="00A425CC">
        <w:trPr>
          <w:trHeight w:val="340"/>
        </w:trPr>
        <w:tc>
          <w:tcPr>
            <w:tcW w:w="2020" w:type="pct"/>
            <w:noWrap/>
          </w:tcPr>
          <w:p w14:paraId="35762672"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ascii="Times New Roman" w:eastAsia="宋体" w:hAnsi="Times New Roman" w:cs="Times New Roman"/>
                <w:color w:val="000000"/>
                <w:sz w:val="22"/>
                <w:szCs w:val="22"/>
              </w:rPr>
              <w:t>湛江科技学院</w:t>
            </w:r>
          </w:p>
        </w:tc>
        <w:tc>
          <w:tcPr>
            <w:tcW w:w="652" w:type="pct"/>
            <w:noWrap/>
          </w:tcPr>
          <w:p w14:paraId="10ADAA73"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ascii="Times New Roman" w:eastAsia="宋体" w:hAnsi="Times New Roman" w:cs="Times New Roman"/>
                <w:color w:val="000000"/>
                <w:sz w:val="22"/>
                <w:szCs w:val="22"/>
              </w:rPr>
              <w:t>29</w:t>
            </w:r>
          </w:p>
        </w:tc>
        <w:tc>
          <w:tcPr>
            <w:tcW w:w="1676" w:type="pct"/>
            <w:noWrap/>
          </w:tcPr>
          <w:p w14:paraId="7170B8BE"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ascii="Times New Roman" w:eastAsia="宋体" w:hAnsi="Times New Roman" w:cs="Times New Roman"/>
                <w:color w:val="000000"/>
                <w:sz w:val="22"/>
                <w:szCs w:val="22"/>
              </w:rPr>
              <w:t>东莞城市学院</w:t>
            </w:r>
          </w:p>
        </w:tc>
        <w:tc>
          <w:tcPr>
            <w:tcW w:w="652" w:type="pct"/>
            <w:noWrap/>
          </w:tcPr>
          <w:p w14:paraId="0C6C4F5B" w14:textId="77777777" w:rsidR="00A425CC" w:rsidRDefault="00000000">
            <w:pPr>
              <w:spacing w:line="240" w:lineRule="auto"/>
              <w:ind w:firstLineChars="0" w:firstLine="0"/>
              <w:rPr>
                <w:rFonts w:ascii="Times New Roman" w:eastAsia="宋体" w:hAnsi="Times New Roman" w:cs="Times New Roman"/>
                <w:sz w:val="21"/>
                <w:szCs w:val="21"/>
              </w:rPr>
            </w:pPr>
            <w:r>
              <w:rPr>
                <w:rFonts w:ascii="Times New Roman" w:eastAsia="宋体" w:hAnsi="Times New Roman" w:cs="Times New Roman"/>
                <w:color w:val="000000"/>
                <w:sz w:val="22"/>
                <w:szCs w:val="22"/>
              </w:rPr>
              <w:t>12</w:t>
            </w:r>
          </w:p>
        </w:tc>
      </w:tr>
      <w:tr w:rsidR="00A425CC" w14:paraId="5B4DD8EF" w14:textId="77777777" w:rsidTr="00A425CC">
        <w:trPr>
          <w:trHeight w:val="340"/>
        </w:trPr>
        <w:tc>
          <w:tcPr>
            <w:tcW w:w="2020" w:type="pct"/>
            <w:noWrap/>
          </w:tcPr>
          <w:p w14:paraId="06438DE4"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ascii="Times New Roman" w:eastAsia="宋体" w:hAnsi="Times New Roman" w:cs="Times New Roman"/>
                <w:color w:val="000000"/>
                <w:sz w:val="22"/>
                <w:szCs w:val="22"/>
              </w:rPr>
              <w:t>广州华商学院</w:t>
            </w:r>
          </w:p>
        </w:tc>
        <w:tc>
          <w:tcPr>
            <w:tcW w:w="652" w:type="pct"/>
            <w:noWrap/>
          </w:tcPr>
          <w:p w14:paraId="68A72071"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ascii="Times New Roman" w:eastAsia="宋体" w:hAnsi="Times New Roman" w:cs="Times New Roman"/>
                <w:color w:val="000000"/>
                <w:sz w:val="22"/>
                <w:szCs w:val="22"/>
              </w:rPr>
              <w:t>29</w:t>
            </w:r>
          </w:p>
        </w:tc>
        <w:tc>
          <w:tcPr>
            <w:tcW w:w="1676" w:type="pct"/>
            <w:noWrap/>
          </w:tcPr>
          <w:p w14:paraId="6E948D3A"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ascii="Times New Roman" w:eastAsia="宋体" w:hAnsi="Times New Roman" w:cs="Times New Roman"/>
                <w:color w:val="000000"/>
                <w:sz w:val="22"/>
                <w:szCs w:val="22"/>
              </w:rPr>
              <w:t>广州新华学院</w:t>
            </w:r>
          </w:p>
        </w:tc>
        <w:tc>
          <w:tcPr>
            <w:tcW w:w="652" w:type="pct"/>
            <w:noWrap/>
          </w:tcPr>
          <w:p w14:paraId="53FAE5C7" w14:textId="77777777" w:rsidR="00A425CC" w:rsidRDefault="00000000">
            <w:pPr>
              <w:spacing w:line="240" w:lineRule="auto"/>
              <w:ind w:firstLineChars="0" w:firstLine="0"/>
              <w:rPr>
                <w:rFonts w:ascii="Times New Roman" w:eastAsia="宋体" w:hAnsi="Times New Roman" w:cs="Times New Roman"/>
                <w:sz w:val="21"/>
                <w:szCs w:val="21"/>
              </w:rPr>
            </w:pPr>
            <w:r>
              <w:rPr>
                <w:rFonts w:ascii="Times New Roman" w:eastAsia="宋体" w:hAnsi="Times New Roman" w:cs="Times New Roman"/>
                <w:color w:val="000000"/>
                <w:sz w:val="22"/>
                <w:szCs w:val="22"/>
              </w:rPr>
              <w:t>10</w:t>
            </w:r>
          </w:p>
        </w:tc>
      </w:tr>
      <w:tr w:rsidR="00A425CC" w14:paraId="2B9402B9" w14:textId="77777777" w:rsidTr="00A425CC">
        <w:trPr>
          <w:trHeight w:val="340"/>
        </w:trPr>
        <w:tc>
          <w:tcPr>
            <w:tcW w:w="2020" w:type="pct"/>
            <w:noWrap/>
          </w:tcPr>
          <w:p w14:paraId="54883A44"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ascii="Times New Roman" w:eastAsia="宋体" w:hAnsi="Times New Roman" w:cs="Times New Roman"/>
                <w:color w:val="000000"/>
                <w:sz w:val="22"/>
                <w:szCs w:val="22"/>
              </w:rPr>
              <w:t>广州商学院</w:t>
            </w:r>
          </w:p>
        </w:tc>
        <w:tc>
          <w:tcPr>
            <w:tcW w:w="652" w:type="pct"/>
            <w:noWrap/>
          </w:tcPr>
          <w:p w14:paraId="09301CB2"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ascii="Times New Roman" w:eastAsia="宋体" w:hAnsi="Times New Roman" w:cs="Times New Roman"/>
                <w:color w:val="000000"/>
                <w:sz w:val="22"/>
                <w:szCs w:val="22"/>
              </w:rPr>
              <w:t>26</w:t>
            </w:r>
          </w:p>
        </w:tc>
        <w:tc>
          <w:tcPr>
            <w:tcW w:w="1676" w:type="pct"/>
            <w:noWrap/>
          </w:tcPr>
          <w:p w14:paraId="15C991EA"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ascii="Times New Roman" w:eastAsia="宋体" w:hAnsi="Times New Roman" w:cs="Times New Roman"/>
                <w:color w:val="000000"/>
                <w:sz w:val="22"/>
                <w:szCs w:val="22"/>
              </w:rPr>
              <w:t>广东东软学院</w:t>
            </w:r>
          </w:p>
        </w:tc>
        <w:tc>
          <w:tcPr>
            <w:tcW w:w="652" w:type="pct"/>
            <w:noWrap/>
          </w:tcPr>
          <w:p w14:paraId="70EF68CA" w14:textId="77777777" w:rsidR="00A425CC" w:rsidRDefault="00000000">
            <w:pPr>
              <w:spacing w:line="240" w:lineRule="auto"/>
              <w:ind w:firstLineChars="0" w:firstLine="0"/>
              <w:rPr>
                <w:rFonts w:ascii="Times New Roman" w:eastAsia="宋体" w:hAnsi="Times New Roman" w:cs="Times New Roman"/>
                <w:sz w:val="21"/>
                <w:szCs w:val="21"/>
              </w:rPr>
            </w:pPr>
            <w:r>
              <w:rPr>
                <w:rFonts w:ascii="Times New Roman" w:eastAsia="宋体" w:hAnsi="Times New Roman" w:cs="Times New Roman"/>
                <w:color w:val="000000"/>
                <w:sz w:val="22"/>
                <w:szCs w:val="22"/>
              </w:rPr>
              <w:t>9</w:t>
            </w:r>
          </w:p>
        </w:tc>
      </w:tr>
      <w:tr w:rsidR="00A425CC" w14:paraId="4CB35A0C" w14:textId="77777777" w:rsidTr="00A425CC">
        <w:trPr>
          <w:trHeight w:val="340"/>
        </w:trPr>
        <w:tc>
          <w:tcPr>
            <w:tcW w:w="2020" w:type="pct"/>
            <w:noWrap/>
          </w:tcPr>
          <w:p w14:paraId="68393810"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ascii="Times New Roman" w:eastAsia="宋体" w:hAnsi="Times New Roman" w:cs="Times New Roman"/>
                <w:color w:val="000000"/>
                <w:sz w:val="22"/>
                <w:szCs w:val="22"/>
              </w:rPr>
              <w:t>广州应用科技学院</w:t>
            </w:r>
          </w:p>
        </w:tc>
        <w:tc>
          <w:tcPr>
            <w:tcW w:w="652" w:type="pct"/>
            <w:noWrap/>
          </w:tcPr>
          <w:p w14:paraId="7628BB3D"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ascii="Times New Roman" w:eastAsia="宋体" w:hAnsi="Times New Roman" w:cs="Times New Roman"/>
                <w:color w:val="000000"/>
                <w:sz w:val="22"/>
                <w:szCs w:val="22"/>
              </w:rPr>
              <w:t>25</w:t>
            </w:r>
          </w:p>
        </w:tc>
        <w:tc>
          <w:tcPr>
            <w:tcW w:w="1676" w:type="pct"/>
            <w:noWrap/>
          </w:tcPr>
          <w:p w14:paraId="13A415EA"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ascii="Times New Roman" w:eastAsia="宋体" w:hAnsi="Times New Roman" w:cs="Times New Roman"/>
                <w:color w:val="000000"/>
                <w:sz w:val="22"/>
                <w:szCs w:val="22"/>
              </w:rPr>
              <w:t>广东培正学院</w:t>
            </w:r>
          </w:p>
        </w:tc>
        <w:tc>
          <w:tcPr>
            <w:tcW w:w="652" w:type="pct"/>
            <w:noWrap/>
          </w:tcPr>
          <w:p w14:paraId="18E96423" w14:textId="77777777" w:rsidR="00A425CC" w:rsidRDefault="00000000">
            <w:pPr>
              <w:spacing w:line="240" w:lineRule="auto"/>
              <w:ind w:firstLineChars="0" w:firstLine="0"/>
              <w:rPr>
                <w:rFonts w:ascii="Times New Roman" w:eastAsia="宋体" w:hAnsi="Times New Roman" w:cs="Times New Roman"/>
                <w:sz w:val="21"/>
                <w:szCs w:val="21"/>
              </w:rPr>
            </w:pPr>
            <w:r>
              <w:rPr>
                <w:rFonts w:ascii="Times New Roman" w:eastAsia="宋体" w:hAnsi="Times New Roman" w:cs="Times New Roman"/>
                <w:color w:val="000000"/>
                <w:sz w:val="22"/>
                <w:szCs w:val="22"/>
              </w:rPr>
              <w:t>9</w:t>
            </w:r>
          </w:p>
        </w:tc>
      </w:tr>
      <w:tr w:rsidR="00A425CC" w14:paraId="1F092E94" w14:textId="77777777" w:rsidTr="00A425CC">
        <w:trPr>
          <w:trHeight w:val="340"/>
        </w:trPr>
        <w:tc>
          <w:tcPr>
            <w:tcW w:w="2020" w:type="pct"/>
            <w:noWrap/>
          </w:tcPr>
          <w:p w14:paraId="17925534"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ascii="Times New Roman" w:eastAsia="宋体" w:hAnsi="Times New Roman" w:cs="Times New Roman"/>
                <w:color w:val="000000"/>
                <w:sz w:val="22"/>
                <w:szCs w:val="22"/>
              </w:rPr>
              <w:t>广东白云学院</w:t>
            </w:r>
          </w:p>
        </w:tc>
        <w:tc>
          <w:tcPr>
            <w:tcW w:w="652" w:type="pct"/>
            <w:noWrap/>
          </w:tcPr>
          <w:p w14:paraId="63DB735F"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ascii="Times New Roman" w:eastAsia="宋体" w:hAnsi="Times New Roman" w:cs="Times New Roman"/>
                <w:color w:val="000000"/>
                <w:sz w:val="22"/>
                <w:szCs w:val="22"/>
              </w:rPr>
              <w:t>25</w:t>
            </w:r>
          </w:p>
        </w:tc>
        <w:tc>
          <w:tcPr>
            <w:tcW w:w="1676" w:type="pct"/>
            <w:noWrap/>
          </w:tcPr>
          <w:p w14:paraId="74E5E84A"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ascii="Times New Roman" w:eastAsia="宋体" w:hAnsi="Times New Roman" w:cs="Times New Roman"/>
                <w:color w:val="000000"/>
                <w:sz w:val="22"/>
                <w:szCs w:val="22"/>
              </w:rPr>
              <w:t>广州南方学院</w:t>
            </w:r>
          </w:p>
        </w:tc>
        <w:tc>
          <w:tcPr>
            <w:tcW w:w="652" w:type="pct"/>
            <w:noWrap/>
          </w:tcPr>
          <w:p w14:paraId="330D447D" w14:textId="77777777" w:rsidR="00A425CC" w:rsidRDefault="00000000">
            <w:pPr>
              <w:spacing w:line="240" w:lineRule="auto"/>
              <w:ind w:firstLineChars="0" w:firstLine="0"/>
              <w:rPr>
                <w:rFonts w:ascii="Times New Roman" w:eastAsia="宋体" w:hAnsi="Times New Roman" w:cs="Times New Roman"/>
                <w:sz w:val="21"/>
                <w:szCs w:val="21"/>
              </w:rPr>
            </w:pPr>
            <w:r>
              <w:rPr>
                <w:rFonts w:ascii="Times New Roman" w:eastAsia="宋体" w:hAnsi="Times New Roman" w:cs="Times New Roman"/>
                <w:color w:val="000000"/>
                <w:sz w:val="22"/>
                <w:szCs w:val="22"/>
              </w:rPr>
              <w:t>8</w:t>
            </w:r>
          </w:p>
        </w:tc>
      </w:tr>
      <w:tr w:rsidR="00A425CC" w14:paraId="460ABAA3" w14:textId="77777777" w:rsidTr="00A425CC">
        <w:trPr>
          <w:trHeight w:val="340"/>
        </w:trPr>
        <w:tc>
          <w:tcPr>
            <w:tcW w:w="2020" w:type="pct"/>
            <w:noWrap/>
          </w:tcPr>
          <w:p w14:paraId="3E4C9BF6"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ascii="Times New Roman" w:eastAsia="宋体" w:hAnsi="Times New Roman" w:cs="Times New Roman"/>
                <w:color w:val="000000"/>
                <w:sz w:val="22"/>
                <w:szCs w:val="22"/>
              </w:rPr>
              <w:t>广州华立学院</w:t>
            </w:r>
          </w:p>
        </w:tc>
        <w:tc>
          <w:tcPr>
            <w:tcW w:w="652" w:type="pct"/>
            <w:noWrap/>
          </w:tcPr>
          <w:p w14:paraId="1C080F0D"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ascii="Times New Roman" w:eastAsia="宋体" w:hAnsi="Times New Roman" w:cs="Times New Roman"/>
                <w:color w:val="000000"/>
                <w:sz w:val="22"/>
                <w:szCs w:val="22"/>
              </w:rPr>
              <w:t>20</w:t>
            </w:r>
          </w:p>
        </w:tc>
        <w:tc>
          <w:tcPr>
            <w:tcW w:w="1676" w:type="pct"/>
            <w:noWrap/>
          </w:tcPr>
          <w:p w14:paraId="7C3621A9"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ascii="Times New Roman" w:eastAsia="宋体" w:hAnsi="Times New Roman" w:cs="Times New Roman"/>
                <w:color w:val="000000"/>
                <w:sz w:val="22"/>
                <w:szCs w:val="22"/>
              </w:rPr>
              <w:t>珠海科技学院</w:t>
            </w:r>
          </w:p>
        </w:tc>
        <w:tc>
          <w:tcPr>
            <w:tcW w:w="652" w:type="pct"/>
            <w:noWrap/>
          </w:tcPr>
          <w:p w14:paraId="43B65C96" w14:textId="77777777" w:rsidR="00A425CC" w:rsidRDefault="00000000">
            <w:pPr>
              <w:spacing w:line="240" w:lineRule="auto"/>
              <w:ind w:firstLineChars="0" w:firstLine="0"/>
              <w:rPr>
                <w:rFonts w:ascii="Times New Roman" w:eastAsia="宋体" w:hAnsi="Times New Roman" w:cs="Times New Roman"/>
                <w:sz w:val="21"/>
                <w:szCs w:val="21"/>
              </w:rPr>
            </w:pPr>
            <w:r>
              <w:rPr>
                <w:rFonts w:ascii="Times New Roman" w:eastAsia="宋体" w:hAnsi="Times New Roman" w:cs="Times New Roman"/>
                <w:color w:val="000000"/>
                <w:sz w:val="22"/>
                <w:szCs w:val="22"/>
              </w:rPr>
              <w:t>6</w:t>
            </w:r>
          </w:p>
        </w:tc>
      </w:tr>
      <w:tr w:rsidR="00A425CC" w14:paraId="6AF892CE" w14:textId="77777777" w:rsidTr="00A425CC">
        <w:trPr>
          <w:trHeight w:val="340"/>
        </w:trPr>
        <w:tc>
          <w:tcPr>
            <w:tcW w:w="2020" w:type="pct"/>
            <w:noWrap/>
          </w:tcPr>
          <w:p w14:paraId="24A6D862"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ascii="Times New Roman" w:eastAsia="宋体" w:hAnsi="Times New Roman" w:cs="Times New Roman"/>
                <w:color w:val="000000"/>
                <w:sz w:val="22"/>
                <w:szCs w:val="22"/>
              </w:rPr>
              <w:t>广东科技学院</w:t>
            </w:r>
          </w:p>
        </w:tc>
        <w:tc>
          <w:tcPr>
            <w:tcW w:w="652" w:type="pct"/>
            <w:noWrap/>
          </w:tcPr>
          <w:p w14:paraId="2FC7E0EC"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ascii="Times New Roman" w:eastAsia="宋体" w:hAnsi="Times New Roman" w:cs="Times New Roman"/>
                <w:color w:val="000000"/>
                <w:sz w:val="22"/>
                <w:szCs w:val="22"/>
              </w:rPr>
              <w:t>19</w:t>
            </w:r>
          </w:p>
        </w:tc>
        <w:tc>
          <w:tcPr>
            <w:tcW w:w="1676" w:type="pct"/>
            <w:noWrap/>
          </w:tcPr>
          <w:p w14:paraId="220C95DA"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ascii="Times New Roman" w:eastAsia="宋体" w:hAnsi="Times New Roman" w:cs="Times New Roman"/>
                <w:color w:val="000000"/>
                <w:sz w:val="22"/>
                <w:szCs w:val="22"/>
              </w:rPr>
              <w:t>广州科技职业技术大学</w:t>
            </w:r>
          </w:p>
        </w:tc>
        <w:tc>
          <w:tcPr>
            <w:tcW w:w="652" w:type="pct"/>
            <w:noWrap/>
          </w:tcPr>
          <w:p w14:paraId="57DD970C" w14:textId="77777777" w:rsidR="00A425CC" w:rsidRDefault="00000000">
            <w:pPr>
              <w:spacing w:line="240" w:lineRule="auto"/>
              <w:ind w:firstLineChars="0" w:firstLine="0"/>
              <w:rPr>
                <w:rFonts w:ascii="Times New Roman" w:eastAsia="宋体" w:hAnsi="Times New Roman" w:cs="Times New Roman"/>
                <w:sz w:val="21"/>
                <w:szCs w:val="21"/>
              </w:rPr>
            </w:pPr>
            <w:r>
              <w:rPr>
                <w:rFonts w:ascii="Times New Roman" w:eastAsia="宋体" w:hAnsi="Times New Roman" w:cs="Times New Roman"/>
                <w:color w:val="000000"/>
                <w:sz w:val="22"/>
                <w:szCs w:val="22"/>
              </w:rPr>
              <w:t>6</w:t>
            </w:r>
          </w:p>
        </w:tc>
      </w:tr>
      <w:tr w:rsidR="00A425CC" w14:paraId="2122C083" w14:textId="77777777" w:rsidTr="00A425CC">
        <w:trPr>
          <w:trHeight w:val="340"/>
        </w:trPr>
        <w:tc>
          <w:tcPr>
            <w:tcW w:w="2020" w:type="pct"/>
            <w:noWrap/>
          </w:tcPr>
          <w:p w14:paraId="5D24D4CE"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ascii="Times New Roman" w:eastAsia="宋体" w:hAnsi="Times New Roman" w:cs="Times New Roman"/>
                <w:color w:val="000000"/>
                <w:sz w:val="22"/>
                <w:szCs w:val="22"/>
              </w:rPr>
              <w:t>仲恺农业工程学院</w:t>
            </w:r>
          </w:p>
        </w:tc>
        <w:tc>
          <w:tcPr>
            <w:tcW w:w="652" w:type="pct"/>
            <w:noWrap/>
          </w:tcPr>
          <w:p w14:paraId="6904D94C"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ascii="Times New Roman" w:eastAsia="宋体" w:hAnsi="Times New Roman" w:cs="Times New Roman"/>
                <w:color w:val="000000"/>
                <w:sz w:val="22"/>
                <w:szCs w:val="22"/>
              </w:rPr>
              <w:t>14</w:t>
            </w:r>
          </w:p>
        </w:tc>
        <w:tc>
          <w:tcPr>
            <w:tcW w:w="1676" w:type="pct"/>
            <w:noWrap/>
          </w:tcPr>
          <w:p w14:paraId="7A11191D"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ascii="Times New Roman" w:eastAsia="宋体" w:hAnsi="Times New Roman" w:cs="Times New Roman"/>
                <w:color w:val="000000"/>
                <w:sz w:val="22"/>
                <w:szCs w:val="22"/>
              </w:rPr>
              <w:t>广东理工学院</w:t>
            </w:r>
          </w:p>
        </w:tc>
        <w:tc>
          <w:tcPr>
            <w:tcW w:w="652" w:type="pct"/>
            <w:noWrap/>
          </w:tcPr>
          <w:p w14:paraId="7CFD6BF0" w14:textId="77777777" w:rsidR="00A425CC" w:rsidRDefault="00000000">
            <w:pPr>
              <w:spacing w:line="240" w:lineRule="auto"/>
              <w:ind w:firstLineChars="0" w:firstLine="0"/>
              <w:rPr>
                <w:rFonts w:ascii="Times New Roman" w:eastAsia="宋体" w:hAnsi="Times New Roman" w:cs="Times New Roman"/>
                <w:sz w:val="21"/>
                <w:szCs w:val="21"/>
              </w:rPr>
            </w:pPr>
            <w:r>
              <w:rPr>
                <w:rFonts w:ascii="Times New Roman" w:eastAsia="宋体" w:hAnsi="Times New Roman" w:cs="Times New Roman"/>
                <w:color w:val="000000"/>
                <w:sz w:val="22"/>
                <w:szCs w:val="22"/>
              </w:rPr>
              <w:t>6</w:t>
            </w:r>
          </w:p>
        </w:tc>
      </w:tr>
      <w:tr w:rsidR="00A425CC" w14:paraId="2E026646" w14:textId="77777777" w:rsidTr="00A425CC">
        <w:trPr>
          <w:trHeight w:val="340"/>
        </w:trPr>
        <w:tc>
          <w:tcPr>
            <w:tcW w:w="2020" w:type="pct"/>
            <w:noWrap/>
          </w:tcPr>
          <w:p w14:paraId="4D4031D6"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ascii="Times New Roman" w:eastAsia="宋体" w:hAnsi="Times New Roman" w:cs="Times New Roman"/>
                <w:color w:val="000000"/>
                <w:sz w:val="22"/>
                <w:szCs w:val="22"/>
              </w:rPr>
              <w:t>广州工商学院</w:t>
            </w:r>
          </w:p>
        </w:tc>
        <w:tc>
          <w:tcPr>
            <w:tcW w:w="652" w:type="pct"/>
            <w:noWrap/>
          </w:tcPr>
          <w:p w14:paraId="32C4CD30"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ascii="Times New Roman" w:eastAsia="宋体" w:hAnsi="Times New Roman" w:cs="Times New Roman"/>
                <w:color w:val="000000"/>
                <w:sz w:val="22"/>
                <w:szCs w:val="22"/>
              </w:rPr>
              <w:t>14</w:t>
            </w:r>
          </w:p>
        </w:tc>
        <w:tc>
          <w:tcPr>
            <w:tcW w:w="1676" w:type="pct"/>
            <w:noWrap/>
          </w:tcPr>
          <w:p w14:paraId="43007A3C" w14:textId="77777777" w:rsidR="00A425CC" w:rsidRDefault="00000000">
            <w:pPr>
              <w:spacing w:line="240" w:lineRule="auto"/>
              <w:ind w:firstLineChars="0" w:firstLine="0"/>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w:t>
            </w:r>
          </w:p>
        </w:tc>
        <w:tc>
          <w:tcPr>
            <w:tcW w:w="652" w:type="pct"/>
            <w:noWrap/>
          </w:tcPr>
          <w:p w14:paraId="045E3ACC" w14:textId="77777777" w:rsidR="00A425CC" w:rsidRDefault="00000000">
            <w:pPr>
              <w:spacing w:line="240" w:lineRule="auto"/>
              <w:ind w:firstLineChars="0" w:firstLine="0"/>
              <w:rPr>
                <w:rFonts w:ascii="Times New Roman" w:eastAsia="宋体" w:hAnsi="Times New Roman" w:cs="Times New Roman"/>
                <w:sz w:val="21"/>
                <w:szCs w:val="21"/>
              </w:rPr>
            </w:pPr>
            <w:r>
              <w:rPr>
                <w:rFonts w:ascii="Times New Roman" w:eastAsia="宋体" w:hAnsi="Times New Roman" w:cs="Times New Roman" w:hint="eastAsia"/>
                <w:sz w:val="21"/>
                <w:szCs w:val="21"/>
              </w:rPr>
              <w:t>-</w:t>
            </w:r>
          </w:p>
        </w:tc>
      </w:tr>
    </w:tbl>
    <w:p w14:paraId="2D1A4DD1" w14:textId="77777777" w:rsidR="00A425CC" w:rsidRDefault="00000000">
      <w:pPr>
        <w:pStyle w:val="L6"/>
        <w:jc w:val="both"/>
      </w:pPr>
      <w:r>
        <w:rPr>
          <w:rFonts w:hint="eastAsia"/>
        </w:rPr>
        <w:t>注：1.主要流向</w:t>
      </w:r>
      <w:r>
        <w:t>院校</w:t>
      </w:r>
      <w:r>
        <w:rPr>
          <w:rFonts w:hint="eastAsia"/>
        </w:rPr>
        <w:t>指流向该校</w:t>
      </w:r>
      <w:r>
        <w:t>人数≥</w:t>
      </w:r>
      <w:r>
        <w:rPr>
          <w:rFonts w:hint="eastAsia"/>
        </w:rPr>
        <w:t>5</w:t>
      </w:r>
      <w:r>
        <w:t>的院校</w:t>
      </w:r>
      <w:r>
        <w:rPr>
          <w:rFonts w:hint="eastAsia"/>
        </w:rPr>
        <w:t>；2</w:t>
      </w:r>
      <w:r>
        <w:t>.</w:t>
      </w:r>
      <w:r>
        <w:rPr>
          <w:rFonts w:hint="eastAsia"/>
        </w:rPr>
        <w:t>流向院校</w:t>
      </w:r>
      <w:r>
        <w:t>根据</w:t>
      </w:r>
      <w:r>
        <w:rPr>
          <w:rFonts w:hint="eastAsia"/>
        </w:rPr>
        <w:t>升学</w:t>
      </w:r>
      <w:r>
        <w:t>人数</w:t>
      </w:r>
      <w:r>
        <w:rPr>
          <w:rFonts w:hint="eastAsia"/>
        </w:rPr>
        <w:t>降序</w:t>
      </w:r>
      <w:r>
        <w:t>排列</w:t>
      </w:r>
      <w:r>
        <w:rPr>
          <w:rFonts w:hint="eastAsia"/>
        </w:rPr>
        <w:t>，而升学</w:t>
      </w:r>
      <w:r>
        <w:t>人数相同</w:t>
      </w:r>
      <w:r>
        <w:rPr>
          <w:rFonts w:hint="eastAsia"/>
        </w:rPr>
        <w:t>的院校</w:t>
      </w:r>
      <w:r>
        <w:t>，</w:t>
      </w:r>
      <w:r>
        <w:rPr>
          <w:rFonts w:hint="eastAsia"/>
        </w:rPr>
        <w:t>则</w:t>
      </w:r>
      <w:r>
        <w:t>采用音序排列。</w:t>
      </w:r>
    </w:p>
    <w:p w14:paraId="65282237" w14:textId="77777777" w:rsidR="00A425CC" w:rsidRDefault="00000000">
      <w:pPr>
        <w:pStyle w:val="L6"/>
        <w:jc w:val="both"/>
      </w:pPr>
      <w:r>
        <w:rPr>
          <w:rFonts w:hint="eastAsia"/>
        </w:rPr>
        <w:t>数据来源：</w:t>
      </w:r>
      <w:r>
        <w:rPr>
          <w:rFonts w:ascii="Times New Roman" w:hAnsi="Times New Roman" w:cs="Times New Roman" w:hint="eastAsia"/>
        </w:rPr>
        <w:t>全国高校毕业生就业管理系统</w:t>
      </w:r>
      <w:r>
        <w:rPr>
          <w:rFonts w:hint="eastAsia"/>
        </w:rPr>
        <w:t>。</w:t>
      </w:r>
    </w:p>
    <w:p w14:paraId="4FB58945" w14:textId="77777777" w:rsidR="00A425CC" w:rsidRDefault="00000000">
      <w:pPr>
        <w:pStyle w:val="L0"/>
        <w:spacing w:beforeLines="50" w:before="163"/>
      </w:pPr>
      <w:r>
        <w:rPr>
          <w:rFonts w:ascii="宋体" w:hAnsi="宋体" w:hint="eastAsia"/>
        </w:rPr>
        <w:lastRenderedPageBreak/>
        <w:t>毕业生深造情况作为对人才培养质量的重要反映，也是促进毕业生更高质量就业的重要抓手。</w:t>
      </w:r>
      <w:r>
        <w:rPr>
          <w:rFonts w:hint="eastAsia"/>
        </w:rPr>
        <w:t>进</w:t>
      </w:r>
      <w:r>
        <w:t>一步</w:t>
      </w:r>
      <w:r>
        <w:rPr>
          <w:rFonts w:hint="eastAsia"/>
        </w:rPr>
        <w:t>调查分析毕业生</w:t>
      </w:r>
      <w:r>
        <w:t>升学</w:t>
      </w:r>
      <w:r>
        <w:rPr>
          <w:rFonts w:hint="eastAsia"/>
        </w:rPr>
        <w:t>原因</w:t>
      </w:r>
      <w:r>
        <w:t>、升学专业一致</w:t>
      </w:r>
      <w:r>
        <w:rPr>
          <w:rFonts w:hint="eastAsia"/>
        </w:rPr>
        <w:t>性及</w:t>
      </w:r>
      <w:r>
        <w:t>升学录取结果满意度</w:t>
      </w:r>
      <w:r>
        <w:rPr>
          <w:rFonts w:hint="eastAsia"/>
        </w:rPr>
        <w:t>，</w:t>
      </w:r>
      <w:r>
        <w:t>具体内容如下</w:t>
      </w:r>
      <w:r>
        <w:rPr>
          <w:rFonts w:hint="eastAsia"/>
        </w:rPr>
        <w:t>。</w:t>
      </w:r>
    </w:p>
    <w:p w14:paraId="02600E7C" w14:textId="77777777" w:rsidR="00A425CC" w:rsidRDefault="00000000">
      <w:pPr>
        <w:pStyle w:val="L0"/>
        <w:ind w:firstLine="482"/>
        <w:rPr>
          <w:rFonts w:ascii="宋体" w:hAnsi="宋体"/>
        </w:rPr>
      </w:pPr>
      <w:r>
        <w:rPr>
          <w:rFonts w:hint="eastAsia"/>
          <w:b/>
          <w:color w:val="0F6FC6" w:themeColor="accent1"/>
        </w:rPr>
        <w:t>升学原因：</w:t>
      </w:r>
      <w:r>
        <w:rPr>
          <w:rFonts w:hint="eastAsia"/>
        </w:rPr>
        <w:t>主要原因是为了“增加择业资本、站在更高的求职点”（</w:t>
      </w:r>
      <w:r>
        <w:t>71</w:t>
      </w:r>
      <w:r>
        <w:rPr>
          <w:rFonts w:hint="eastAsia"/>
        </w:rPr>
        <w:t>.</w:t>
      </w:r>
      <w:r>
        <w:t>06%</w:t>
      </w:r>
      <w:r>
        <w:t>）</w:t>
      </w:r>
      <w:r>
        <w:rPr>
          <w:rFonts w:hint="eastAsia"/>
        </w:rPr>
        <w:t>和“提升综合素质</w:t>
      </w:r>
      <w:r>
        <w:rPr>
          <w:rFonts w:hint="eastAsia"/>
        </w:rPr>
        <w:t>/</w:t>
      </w:r>
      <w:r>
        <w:rPr>
          <w:rFonts w:hint="eastAsia"/>
        </w:rPr>
        <w:t>能力</w:t>
      </w:r>
      <w:r>
        <w:rPr>
          <w:rFonts w:asciiTheme="minorEastAsia" w:eastAsiaTheme="minorEastAsia" w:hAnsiTheme="minorEastAsia"/>
        </w:rPr>
        <w:t>”</w:t>
      </w:r>
      <w:r>
        <w:rPr>
          <w:rFonts w:hint="eastAsia"/>
        </w:rPr>
        <w:t>（</w:t>
      </w:r>
      <w:r>
        <w:t>67</w:t>
      </w:r>
      <w:r>
        <w:rPr>
          <w:rFonts w:hint="eastAsia"/>
        </w:rPr>
        <w:t>.</w:t>
      </w:r>
      <w:r>
        <w:t>20%</w:t>
      </w:r>
      <w:r>
        <w:t>）</w:t>
      </w:r>
      <w:r>
        <w:rPr>
          <w:rFonts w:hint="eastAsia"/>
        </w:rPr>
        <w:t>，</w:t>
      </w:r>
      <w:r>
        <w:rPr>
          <w:rFonts w:ascii="宋体" w:hAnsi="宋体" w:hint="eastAsia"/>
        </w:rPr>
        <w:t>可见</w:t>
      </w:r>
      <w:r>
        <w:rPr>
          <w:rFonts w:ascii="宋体" w:hAnsi="宋体"/>
        </w:rPr>
        <w:t>谋求</w:t>
      </w:r>
      <w:r>
        <w:rPr>
          <w:rFonts w:ascii="宋体" w:hAnsi="宋体" w:hint="eastAsia"/>
        </w:rPr>
        <w:t>个人</w:t>
      </w:r>
      <w:r>
        <w:rPr>
          <w:rFonts w:ascii="宋体" w:hAnsi="宋体"/>
        </w:rPr>
        <w:t>事业发展的</w:t>
      </w:r>
      <w:r>
        <w:rPr>
          <w:rFonts w:ascii="宋体" w:hAnsi="宋体" w:hint="eastAsia"/>
        </w:rPr>
        <w:t>更大</w:t>
      </w:r>
      <w:r>
        <w:rPr>
          <w:rFonts w:ascii="宋体" w:hAnsi="宋体"/>
        </w:rPr>
        <w:t>空间</w:t>
      </w:r>
      <w:r>
        <w:rPr>
          <w:rFonts w:ascii="宋体" w:hAnsi="宋体" w:hint="eastAsia"/>
        </w:rPr>
        <w:t>及自身知识能力水平的提高为</w:t>
      </w:r>
      <w:r>
        <w:rPr>
          <w:rFonts w:ascii="宋体" w:hAnsi="宋体"/>
        </w:rPr>
        <w:t>毕业生的升学动力</w:t>
      </w:r>
      <w:r>
        <w:rPr>
          <w:rFonts w:ascii="宋体" w:hAnsi="宋体" w:hint="eastAsia"/>
        </w:rPr>
        <w:t>。</w:t>
      </w:r>
    </w:p>
    <w:p w14:paraId="3A186C89" w14:textId="77777777" w:rsidR="00A425CC" w:rsidRDefault="00000000">
      <w:pPr>
        <w:pStyle w:val="L0"/>
        <w:spacing w:line="240" w:lineRule="auto"/>
        <w:ind w:firstLineChars="0" w:firstLine="0"/>
      </w:pPr>
      <w:r>
        <w:rPr>
          <w:rFonts w:hint="eastAsia"/>
          <w:noProof/>
        </w:rPr>
        <w:drawing>
          <wp:inline distT="0" distB="0" distL="0" distR="0" wp14:anchorId="04950CB6" wp14:editId="65155C09">
            <wp:extent cx="5275580" cy="1409700"/>
            <wp:effectExtent l="0" t="0" r="1270" b="0"/>
            <wp:docPr id="216428" name="图表 2164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608942B" w14:textId="77777777" w:rsidR="00A425CC" w:rsidRDefault="00000000">
      <w:pPr>
        <w:pStyle w:val="L5"/>
        <w:spacing w:line="240" w:lineRule="auto"/>
      </w:pPr>
      <w:r>
        <w:rPr>
          <w:rFonts w:hint="eastAsia"/>
        </w:rPr>
        <w:t>图</w:t>
      </w:r>
      <w:r>
        <w:rPr>
          <w:rFonts w:hint="eastAsia"/>
        </w:rPr>
        <w:t xml:space="preserve">1- </w:t>
      </w:r>
      <w:r>
        <w:rPr>
          <w:rFonts w:hint="eastAsia"/>
          <w:bCs/>
        </w:rPr>
        <w:t>13</w:t>
      </w:r>
      <w:r>
        <w:rPr>
          <w:rFonts w:hint="eastAsia"/>
        </w:rPr>
        <w:t xml:space="preserve">  2022</w:t>
      </w:r>
      <w:r>
        <w:rPr>
          <w:rFonts w:hint="eastAsia"/>
        </w:rPr>
        <w:t>届毕业生升学原因</w:t>
      </w:r>
    </w:p>
    <w:p w14:paraId="222922A5" w14:textId="77777777" w:rsidR="00A425CC" w:rsidRDefault="00000000">
      <w:pPr>
        <w:pStyle w:val="L6"/>
      </w:pPr>
      <w:r>
        <w:rPr>
          <w:rFonts w:hint="eastAsia"/>
        </w:rPr>
        <w:t>注</w:t>
      </w:r>
      <w:r>
        <w:t>：</w:t>
      </w:r>
      <w:r>
        <w:rPr>
          <w:rFonts w:hint="eastAsia"/>
        </w:rPr>
        <w:t>该</w:t>
      </w:r>
      <w:r>
        <w:t>题为多选题</w:t>
      </w:r>
      <w:r>
        <w:rPr>
          <w:rFonts w:hint="eastAsia"/>
        </w:rPr>
        <w:t>，</w:t>
      </w:r>
      <w:r>
        <w:t>故各选项的百分比之和不等于</w:t>
      </w:r>
      <w:r>
        <w:rPr>
          <w:rFonts w:ascii="Times New Roman" w:hAnsi="Times New Roman" w:hint="eastAsia"/>
        </w:rPr>
        <w:t>100</w:t>
      </w:r>
      <w:r>
        <w:rPr>
          <w:rFonts w:hint="eastAsia"/>
        </w:rPr>
        <w:t>.</w:t>
      </w:r>
      <w:r>
        <w:rPr>
          <w:rFonts w:ascii="Times New Roman" w:hAnsi="Times New Roman" w:hint="eastAsia"/>
        </w:rPr>
        <w:t>00%</w:t>
      </w:r>
      <w:r>
        <w:t>。</w:t>
      </w:r>
    </w:p>
    <w:p w14:paraId="1F22D26F" w14:textId="77777777" w:rsidR="00A425CC" w:rsidRDefault="00000000">
      <w:pPr>
        <w:pStyle w:val="L6"/>
      </w:pPr>
      <w:r>
        <w:t>数据来源</w:t>
      </w:r>
      <w:r>
        <w:rPr>
          <w:rFonts w:hint="eastAsia"/>
        </w:rPr>
        <w:t>：第三方机构-</w:t>
      </w:r>
      <w:r>
        <w:rPr>
          <w:rFonts w:ascii="Times New Roman" w:hAnsi="Times New Roman" w:hint="eastAsia"/>
        </w:rPr>
        <w:t>2022</w:t>
      </w:r>
      <w:r>
        <w:rPr>
          <w:rFonts w:ascii="Times New Roman" w:hAnsi="Times New Roman" w:hint="eastAsia"/>
        </w:rPr>
        <w:t>届</w:t>
      </w:r>
      <w:r>
        <w:t>毕业生就业与培养质量调查。</w:t>
      </w:r>
    </w:p>
    <w:p w14:paraId="15EFB289" w14:textId="77777777" w:rsidR="00A425CC" w:rsidRDefault="00000000">
      <w:pPr>
        <w:pStyle w:val="L0"/>
        <w:ind w:firstLine="482"/>
      </w:pPr>
      <w:r>
        <w:rPr>
          <w:rFonts w:asciiTheme="minorEastAsia" w:hAnsiTheme="minorEastAsia" w:hint="eastAsia"/>
          <w:b/>
          <w:bCs/>
          <w:color w:val="0F6FC6" w:themeColor="accent1"/>
        </w:rPr>
        <w:t>升学专业一致性及</w:t>
      </w:r>
      <w:r>
        <w:rPr>
          <w:rFonts w:hint="eastAsia"/>
          <w:b/>
          <w:color w:val="0F6FC6" w:themeColor="accent1"/>
        </w:rPr>
        <w:t>录取结果满意度</w:t>
      </w:r>
      <w:r>
        <w:rPr>
          <w:rFonts w:asciiTheme="minorEastAsia" w:hAnsiTheme="minorEastAsia" w:hint="eastAsia"/>
          <w:b/>
          <w:bCs/>
          <w:color w:val="0F6FC6" w:themeColor="accent1"/>
        </w:rPr>
        <w:t>：</w:t>
      </w:r>
      <w:r>
        <w:t>61</w:t>
      </w:r>
      <w:r>
        <w:rPr>
          <w:rFonts w:hint="eastAsia"/>
        </w:rPr>
        <w:t>.</w:t>
      </w:r>
      <w:r>
        <w:t>42</w:t>
      </w:r>
      <w:r>
        <w:rPr>
          <w:rFonts w:hint="eastAsia"/>
        </w:rPr>
        <w:t>%</w:t>
      </w:r>
      <w:r>
        <w:rPr>
          <w:rFonts w:hint="eastAsia"/>
        </w:rPr>
        <w:t>的受访毕业生反馈升学专业与原专业相关（包含“很相关”和“比较相关”）；选择</w:t>
      </w:r>
      <w:r>
        <w:t>国内</w:t>
      </w:r>
      <w:r>
        <w:rPr>
          <w:rFonts w:hint="eastAsia"/>
        </w:rPr>
        <w:t>升学深造的毕业生对其录取结果满意度达</w:t>
      </w:r>
      <w:r>
        <w:rPr>
          <w:rFonts w:hint="eastAsia"/>
        </w:rPr>
        <w:t>9</w:t>
      </w:r>
      <w:r>
        <w:t>6.15%</w:t>
      </w:r>
      <w:r>
        <w:rPr>
          <w:rFonts w:hint="eastAsia"/>
        </w:rPr>
        <w:t>，其中“很满意”占比</w:t>
      </w:r>
      <w:r>
        <w:t>22</w:t>
      </w:r>
      <w:r>
        <w:rPr>
          <w:rFonts w:hint="eastAsia"/>
        </w:rPr>
        <w:t>.</w:t>
      </w:r>
      <w:r>
        <w:t>19%</w:t>
      </w:r>
      <w:r>
        <w:rPr>
          <w:rFonts w:hint="eastAsia"/>
        </w:rPr>
        <w:t>，“</w:t>
      </w:r>
      <w:r>
        <w:t>比较满意</w:t>
      </w:r>
      <w:r>
        <w:rPr>
          <w:rFonts w:hint="eastAsia"/>
        </w:rPr>
        <w:t>”</w:t>
      </w:r>
      <w:r>
        <w:t>占</w:t>
      </w:r>
      <w:r>
        <w:rPr>
          <w:rFonts w:hint="eastAsia"/>
        </w:rPr>
        <w:t>比</w:t>
      </w:r>
      <w:r>
        <w:t>36</w:t>
      </w:r>
      <w:r>
        <w:rPr>
          <w:rFonts w:hint="eastAsia"/>
        </w:rPr>
        <w:t>.</w:t>
      </w:r>
      <w:r>
        <w:t>66%</w:t>
      </w:r>
      <w:r>
        <w:t>。</w:t>
      </w:r>
    </w:p>
    <w:p w14:paraId="27A0ECD1" w14:textId="77777777" w:rsidR="00A425CC" w:rsidRDefault="00000000">
      <w:pPr>
        <w:pStyle w:val="L5"/>
        <w:spacing w:line="240" w:lineRule="auto"/>
      </w:pPr>
      <w:r>
        <w:rPr>
          <w:noProof/>
        </w:rPr>
        <w:drawing>
          <wp:inline distT="0" distB="0" distL="0" distR="0" wp14:anchorId="7F78AEC4" wp14:editId="53D58BD0">
            <wp:extent cx="3947160" cy="1615440"/>
            <wp:effectExtent l="0" t="0" r="0" b="3810"/>
            <wp:docPr id="449" name="图表 4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3A9C67F" w14:textId="77777777" w:rsidR="00A425CC" w:rsidRDefault="00000000">
      <w:pPr>
        <w:pStyle w:val="L5"/>
        <w:spacing w:afterLines="50" w:after="163" w:line="240" w:lineRule="auto"/>
      </w:pPr>
      <w:r>
        <w:rPr>
          <w:rFonts w:hint="eastAsia"/>
        </w:rPr>
        <w:t>图</w:t>
      </w:r>
      <w:r>
        <w:rPr>
          <w:rFonts w:hint="eastAsia"/>
        </w:rPr>
        <w:t xml:space="preserve">1- </w:t>
      </w:r>
      <w:r>
        <w:rPr>
          <w:rFonts w:hint="eastAsia"/>
          <w:bCs/>
        </w:rPr>
        <w:t>14</w:t>
      </w:r>
      <w:r>
        <w:rPr>
          <w:rFonts w:hint="eastAsia"/>
        </w:rPr>
        <w:t xml:space="preserve">  2022</w:t>
      </w:r>
      <w:r>
        <w:rPr>
          <w:rFonts w:hint="eastAsia"/>
        </w:rPr>
        <w:t>届</w:t>
      </w:r>
      <w:r>
        <w:t>毕业生</w:t>
      </w:r>
      <w:r>
        <w:rPr>
          <w:rFonts w:hint="eastAsia"/>
        </w:rPr>
        <w:t>升学</w:t>
      </w:r>
      <w:r>
        <w:t>专业一致性</w:t>
      </w:r>
    </w:p>
    <w:p w14:paraId="0330D54D" w14:textId="77777777" w:rsidR="00A425CC" w:rsidRDefault="00000000">
      <w:pPr>
        <w:pStyle w:val="L5"/>
        <w:spacing w:line="240" w:lineRule="auto"/>
      </w:pPr>
      <w:r>
        <w:rPr>
          <w:rFonts w:eastAsia="宋体"/>
          <w:noProof/>
          <w:color w:val="000000"/>
        </w:rPr>
        <w:drawing>
          <wp:inline distT="0" distB="0" distL="0" distR="0" wp14:anchorId="42619915" wp14:editId="353A9166">
            <wp:extent cx="5514975" cy="1059180"/>
            <wp:effectExtent l="0" t="0" r="0" b="762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3739250" w14:textId="77777777" w:rsidR="00A425CC" w:rsidRDefault="00000000">
      <w:pPr>
        <w:pStyle w:val="L5"/>
        <w:spacing w:line="240" w:lineRule="auto"/>
      </w:pPr>
      <w:r>
        <w:rPr>
          <w:rFonts w:hint="eastAsia"/>
        </w:rPr>
        <w:t>图</w:t>
      </w:r>
      <w:r>
        <w:rPr>
          <w:rFonts w:hint="eastAsia"/>
        </w:rPr>
        <w:t xml:space="preserve">1- </w:t>
      </w:r>
      <w:r>
        <w:rPr>
          <w:rFonts w:hint="eastAsia"/>
          <w:bCs/>
        </w:rPr>
        <w:t>15</w:t>
      </w:r>
      <w:r>
        <w:rPr>
          <w:rFonts w:hint="eastAsia"/>
        </w:rPr>
        <w:t xml:space="preserve">  2022</w:t>
      </w:r>
      <w:r>
        <w:rPr>
          <w:rFonts w:hint="eastAsia"/>
        </w:rPr>
        <w:t>届</w:t>
      </w:r>
      <w:r>
        <w:t>毕业生</w:t>
      </w:r>
      <w:r>
        <w:rPr>
          <w:rFonts w:hint="eastAsia"/>
        </w:rPr>
        <w:t>升学录取结果满意度</w:t>
      </w:r>
    </w:p>
    <w:p w14:paraId="03C0C868" w14:textId="77777777" w:rsidR="00A425CC" w:rsidRDefault="00000000">
      <w:pPr>
        <w:pStyle w:val="L6"/>
      </w:pPr>
      <w:r>
        <w:t>数据来源</w:t>
      </w:r>
      <w:r>
        <w:rPr>
          <w:rFonts w:hint="eastAsia"/>
        </w:rPr>
        <w:t>：第三方机构-</w:t>
      </w:r>
      <w:r>
        <w:rPr>
          <w:rFonts w:ascii="Times New Roman" w:hAnsi="Times New Roman" w:hint="eastAsia"/>
        </w:rPr>
        <w:t>2022</w:t>
      </w:r>
      <w:r>
        <w:rPr>
          <w:rFonts w:ascii="Times New Roman" w:hAnsi="Times New Roman" w:hint="eastAsia"/>
        </w:rPr>
        <w:t>届</w:t>
      </w:r>
      <w:r>
        <w:t>毕业生就业与培养质量调查。</w:t>
      </w:r>
    </w:p>
    <w:p w14:paraId="15D4F0E0" w14:textId="77777777" w:rsidR="00A425CC" w:rsidRDefault="00000000">
      <w:pPr>
        <w:pStyle w:val="L2"/>
        <w:pBdr>
          <w:top w:val="none" w:sz="0" w:space="0" w:color="auto"/>
          <w:left w:val="none" w:sz="0" w:space="0" w:color="auto"/>
          <w:bottom w:val="none" w:sz="0" w:space="0" w:color="auto"/>
          <w:right w:val="none" w:sz="0" w:space="0" w:color="auto"/>
        </w:pBdr>
        <w:spacing w:before="163" w:after="163"/>
      </w:pPr>
      <w:bookmarkStart w:id="58" w:name="_Toc121848586"/>
      <w:bookmarkStart w:id="59" w:name="_Hlk78994148"/>
      <w:bookmarkStart w:id="60" w:name="_Toc59800596"/>
      <w:bookmarkStart w:id="61" w:name="_Toc60677453"/>
      <w:bookmarkStart w:id="62" w:name="_Toc50479500"/>
      <w:bookmarkStart w:id="63" w:name="_Toc401122308"/>
      <w:r>
        <w:rPr>
          <w:rFonts w:hint="eastAsia"/>
        </w:rPr>
        <w:lastRenderedPageBreak/>
        <w:t>六、自由职业与自主创业</w:t>
      </w:r>
      <w:bookmarkEnd w:id="58"/>
    </w:p>
    <w:p w14:paraId="25298750" w14:textId="77777777" w:rsidR="00A425CC" w:rsidRDefault="00000000">
      <w:pPr>
        <w:pStyle w:val="L3"/>
        <w:spacing w:before="163" w:after="163"/>
      </w:pPr>
      <w:bookmarkStart w:id="64" w:name="_Toc121848587"/>
      <w:bookmarkEnd w:id="59"/>
      <w:r>
        <w:rPr>
          <w:rFonts w:hint="eastAsia"/>
        </w:rPr>
        <w:t>（一</w:t>
      </w:r>
      <w:r>
        <w:t>）</w:t>
      </w:r>
      <w:r>
        <w:rPr>
          <w:rFonts w:hint="eastAsia"/>
        </w:rPr>
        <w:t>自由职业</w:t>
      </w:r>
      <w:r>
        <w:rPr>
          <w:rStyle w:val="aff3"/>
        </w:rPr>
        <w:footnoteReference w:id="2"/>
      </w:r>
      <w:bookmarkEnd w:id="64"/>
    </w:p>
    <w:p w14:paraId="4538D504" w14:textId="77777777" w:rsidR="00A425CC" w:rsidRDefault="00000000">
      <w:pPr>
        <w:ind w:firstLine="480"/>
        <w:jc w:val="both"/>
        <w:rPr>
          <w:rFonts w:ascii="Times New Roman" w:eastAsia="宋体" w:hAnsi="Times New Roman"/>
          <w:color w:val="000000" w:themeColor="text1"/>
          <w:szCs w:val="24"/>
        </w:rPr>
      </w:pPr>
      <w:r>
        <w:rPr>
          <w:rFonts w:ascii="Times New Roman" w:eastAsia="宋体" w:hAnsi="Times New Roman" w:hint="eastAsia"/>
          <w:color w:val="000000" w:themeColor="text1"/>
          <w:szCs w:val="24"/>
        </w:rPr>
        <w:t>伴随数字化经济与新业态的发展，</w:t>
      </w:r>
      <w:r>
        <w:rPr>
          <w:rFonts w:ascii="宋体" w:hAnsi="宋体" w:hint="eastAsia"/>
        </w:rPr>
        <w:t>自由职业已逐渐成为大学生就业新形态</w:t>
      </w:r>
      <w:r>
        <w:rPr>
          <w:rFonts w:asciiTheme="minorEastAsia" w:hAnsiTheme="minorEastAsia" w:cs="Arial" w:hint="eastAsia"/>
          <w:color w:val="000000" w:themeColor="text1"/>
          <w:shd w:val="clear" w:color="auto" w:fill="FFFFFF"/>
        </w:rPr>
        <w:t>。本校</w:t>
      </w:r>
      <w:r>
        <w:rPr>
          <w:rFonts w:ascii="Times New Roman" w:hAnsi="Times New Roman" w:cs="Times New Roman"/>
        </w:rPr>
        <w:t>2022</w:t>
      </w:r>
      <w:r>
        <w:rPr>
          <w:rFonts w:ascii="Times New Roman" w:hAnsi="Times New Roman" w:cs="Times New Roman"/>
        </w:rPr>
        <w:t>届毕业生中有</w:t>
      </w:r>
      <w:r>
        <w:rPr>
          <w:rFonts w:ascii="Times New Roman" w:hAnsi="Times New Roman" w:cs="Times New Roman"/>
        </w:rPr>
        <w:t>106</w:t>
      </w:r>
      <w:r>
        <w:rPr>
          <w:rFonts w:ascii="Times New Roman" w:hAnsi="Times New Roman" w:cs="Times New Roman"/>
        </w:rPr>
        <w:t>人选择自由职业，占毕业生总人数的</w:t>
      </w:r>
      <w:r>
        <w:rPr>
          <w:rFonts w:ascii="Times New Roman" w:hAnsi="Times New Roman" w:cs="Times New Roman"/>
        </w:rPr>
        <w:t>4.26%</w:t>
      </w:r>
      <w:r>
        <w:rPr>
          <w:rFonts w:ascii="Times New Roman" w:hAnsi="Times New Roman" w:cs="Times New Roman"/>
        </w:rPr>
        <w:t>。</w:t>
      </w:r>
      <w:r>
        <w:rPr>
          <w:rFonts w:ascii="Times New Roman" w:hAnsi="Times New Roman" w:cs="Times New Roman"/>
          <w:bCs/>
        </w:rPr>
        <w:t>针对选择自由职业毕业生进一步调查其</w:t>
      </w:r>
      <w:r>
        <w:rPr>
          <w:rFonts w:hint="eastAsia"/>
          <w:bCs/>
        </w:rPr>
        <w:t>自由职业领域分布及就业质量等内容，具体如下所示。</w:t>
      </w:r>
    </w:p>
    <w:p w14:paraId="3050C2D6" w14:textId="77777777" w:rsidR="00A425CC" w:rsidRDefault="00000000">
      <w:pPr>
        <w:ind w:firstLine="480"/>
        <w:jc w:val="both"/>
        <w:rPr>
          <w:rFonts w:ascii="Times New Roman" w:hAnsi="Times New Roman"/>
        </w:rPr>
      </w:pPr>
      <w:r>
        <w:rPr>
          <w:rFonts w:asciiTheme="minorEastAsia" w:hAnsiTheme="minorEastAsia"/>
        </w:rPr>
        <w:t>毕业生</w:t>
      </w:r>
      <w:r>
        <w:rPr>
          <w:rFonts w:asciiTheme="minorEastAsia" w:hAnsiTheme="minorEastAsia" w:hint="eastAsia"/>
        </w:rPr>
        <w:t>从事自由职业的领域多元，</w:t>
      </w:r>
      <w:r>
        <w:rPr>
          <w:rFonts w:hint="eastAsia"/>
        </w:rPr>
        <w:t>以“信息传输、软件和信息技术服务业”</w:t>
      </w:r>
      <w:r>
        <w:rPr>
          <w:rFonts w:asciiTheme="minorEastAsia" w:hAnsiTheme="minorEastAsia"/>
        </w:rPr>
        <w:t xml:space="preserve"> “</w:t>
      </w:r>
      <w:r>
        <w:rPr>
          <w:rFonts w:asciiTheme="minorEastAsia" w:hAnsiTheme="minorEastAsia" w:hint="eastAsia"/>
        </w:rPr>
        <w:t>批发和零售业</w:t>
      </w:r>
      <w:r>
        <w:rPr>
          <w:rFonts w:asciiTheme="minorEastAsia" w:hAnsiTheme="minorEastAsia"/>
        </w:rPr>
        <w:t>”</w:t>
      </w:r>
      <w:r>
        <w:rPr>
          <w:rFonts w:asciiTheme="minorEastAsia" w:hAnsiTheme="minorEastAsia" w:hint="eastAsia"/>
        </w:rPr>
        <w:t>“农、林、牧、渔业”为主。从其就业质量来看，毕业生职业能力素养与工作内容需求相契合，工作胜任度达</w:t>
      </w:r>
      <w:r>
        <w:rPr>
          <w:rFonts w:ascii="Times New Roman" w:hAnsi="Times New Roman" w:cs="Times New Roman"/>
        </w:rPr>
        <w:t>99</w:t>
      </w:r>
      <w:r>
        <w:rPr>
          <w:rFonts w:ascii="Times New Roman" w:hAnsi="Times New Roman" w:cs="Times New Roman" w:hint="eastAsia"/>
        </w:rPr>
        <w:t>.</w:t>
      </w:r>
      <w:r>
        <w:rPr>
          <w:rFonts w:ascii="Times New Roman" w:hAnsi="Times New Roman" w:cs="Times New Roman"/>
        </w:rPr>
        <w:t>39%</w:t>
      </w:r>
      <w:r>
        <w:rPr>
          <w:rFonts w:asciiTheme="minorEastAsia" w:hAnsiTheme="minorEastAsia" w:hint="eastAsia"/>
        </w:rPr>
        <w:t>；工作岗位与自身职业期待相符，自由职业者对目前工作内容、工作强度和福利待遇水平的满意度均在</w:t>
      </w:r>
      <w:r>
        <w:rPr>
          <w:rFonts w:ascii="Times New Roman" w:hAnsi="Times New Roman" w:cs="Times New Roman"/>
        </w:rPr>
        <w:t>93%</w:t>
      </w:r>
      <w:r>
        <w:rPr>
          <w:rFonts w:asciiTheme="minorEastAsia" w:hAnsiTheme="minorEastAsia" w:hint="eastAsia"/>
        </w:rPr>
        <w:t>以上</w:t>
      </w:r>
      <w:r>
        <w:rPr>
          <w:rFonts w:hint="eastAsia"/>
        </w:rPr>
        <w:t>。</w:t>
      </w:r>
    </w:p>
    <w:p w14:paraId="254F510E" w14:textId="77777777" w:rsidR="00A425CC" w:rsidRDefault="00000000">
      <w:pPr>
        <w:pStyle w:val="L0"/>
        <w:ind w:firstLineChars="0" w:firstLine="0"/>
        <w:jc w:val="center"/>
      </w:pPr>
      <w:r>
        <w:rPr>
          <w:noProof/>
        </w:rPr>
        <w:drawing>
          <wp:inline distT="0" distB="0" distL="0" distR="0" wp14:anchorId="22E8B692" wp14:editId="54B0C193">
            <wp:extent cx="4876800" cy="2156460"/>
            <wp:effectExtent l="0" t="0" r="0" b="0"/>
            <wp:docPr id="36" name="图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EE53A3C" w14:textId="77777777" w:rsidR="00A425CC" w:rsidRDefault="00000000">
      <w:pPr>
        <w:pStyle w:val="L5"/>
        <w:spacing w:afterLines="50" w:after="163" w:line="240" w:lineRule="auto"/>
      </w:pPr>
      <w:r>
        <w:rPr>
          <w:rFonts w:hint="eastAsia"/>
        </w:rPr>
        <w:t>图</w:t>
      </w:r>
      <w:r>
        <w:rPr>
          <w:rFonts w:hint="eastAsia"/>
        </w:rPr>
        <w:t>1-</w:t>
      </w:r>
      <w:r>
        <w:t xml:space="preserve"> </w:t>
      </w:r>
      <w:r>
        <w:rPr>
          <w:rFonts w:hint="eastAsia"/>
          <w:bCs/>
        </w:rPr>
        <w:t>16</w:t>
      </w:r>
      <w:r>
        <w:rPr>
          <w:rFonts w:hint="eastAsia"/>
        </w:rPr>
        <w:t xml:space="preserve">  2022</w:t>
      </w:r>
      <w:r>
        <w:rPr>
          <w:rFonts w:hint="eastAsia"/>
        </w:rPr>
        <w:t>届毕业生自由职业领域分布（</w:t>
      </w:r>
      <w:r>
        <w:rPr>
          <w:rFonts w:hint="eastAsia"/>
        </w:rPr>
        <w:t>T</w:t>
      </w:r>
      <w:r>
        <w:t>OP10</w:t>
      </w:r>
      <w:r>
        <w:rPr>
          <w:rFonts w:hint="eastAsia"/>
        </w:rPr>
        <w:t>）</w:t>
      </w:r>
    </w:p>
    <w:p w14:paraId="6AF7F9D1" w14:textId="77777777" w:rsidR="00A425CC" w:rsidRDefault="00000000">
      <w:pPr>
        <w:pStyle w:val="L0"/>
        <w:spacing w:line="240" w:lineRule="auto"/>
        <w:ind w:firstLineChars="0" w:firstLine="0"/>
        <w:rPr>
          <w:b/>
          <w:color w:val="0F6FC6" w:themeColor="accent1"/>
        </w:rPr>
      </w:pPr>
      <w:r>
        <w:rPr>
          <w:noProof/>
        </w:rPr>
        <w:drawing>
          <wp:inline distT="0" distB="0" distL="0" distR="0" wp14:anchorId="1BFF09A2" wp14:editId="22214E8A">
            <wp:extent cx="5523230" cy="1844040"/>
            <wp:effectExtent l="0" t="0" r="1270" b="3810"/>
            <wp:docPr id="43" name="图表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637C807" w14:textId="77777777" w:rsidR="00A425CC" w:rsidRDefault="00000000">
      <w:pPr>
        <w:pStyle w:val="L5"/>
        <w:spacing w:line="240" w:lineRule="auto"/>
      </w:pPr>
      <w:r>
        <w:rPr>
          <w:rFonts w:hint="eastAsia"/>
        </w:rPr>
        <w:t>图</w:t>
      </w:r>
      <w:r>
        <w:rPr>
          <w:rFonts w:hint="eastAsia"/>
        </w:rPr>
        <w:t xml:space="preserve">1- </w:t>
      </w:r>
      <w:r>
        <w:rPr>
          <w:rFonts w:hint="eastAsia"/>
          <w:bCs/>
        </w:rPr>
        <w:t>17</w:t>
      </w:r>
      <w:r>
        <w:rPr>
          <w:rFonts w:hint="eastAsia"/>
        </w:rPr>
        <w:t xml:space="preserve">  </w:t>
      </w:r>
      <w:r>
        <w:rPr>
          <w:rFonts w:hint="eastAsia"/>
        </w:rPr>
        <w:t>自由职业者就业质量情况</w:t>
      </w:r>
    </w:p>
    <w:p w14:paraId="65018D2E" w14:textId="77777777" w:rsidR="00A425CC" w:rsidRDefault="00000000">
      <w:pPr>
        <w:pStyle w:val="L3"/>
        <w:spacing w:before="163"/>
      </w:pPr>
      <w:bookmarkStart w:id="65" w:name="_Toc121848588"/>
      <w:r>
        <w:rPr>
          <w:rFonts w:hint="eastAsia"/>
        </w:rPr>
        <w:lastRenderedPageBreak/>
        <w:t>（</w:t>
      </w:r>
      <w:r>
        <w:rPr>
          <w:rFonts w:hint="eastAsia"/>
          <w:sz w:val="32"/>
          <w:szCs w:val="21"/>
        </w:rPr>
        <w:t>二</w:t>
      </w:r>
      <w:r>
        <w:t>）</w:t>
      </w:r>
      <w:r>
        <w:rPr>
          <w:rFonts w:hint="eastAsia"/>
        </w:rPr>
        <w:t>自主创业</w:t>
      </w:r>
      <w:r>
        <w:rPr>
          <w:rStyle w:val="aff3"/>
        </w:rPr>
        <w:footnoteReference w:id="3"/>
      </w:r>
      <w:bookmarkEnd w:id="65"/>
    </w:p>
    <w:p w14:paraId="07921959" w14:textId="77777777" w:rsidR="00A425CC" w:rsidRDefault="00000000">
      <w:pPr>
        <w:ind w:firstLine="480"/>
        <w:jc w:val="both"/>
      </w:pPr>
      <w:r>
        <w:rPr>
          <w:rFonts w:ascii="宋体" w:hAnsi="宋体" w:hint="eastAsia"/>
        </w:rPr>
        <w:t>为响应国家“双创”号召，学校</w:t>
      </w:r>
      <w:r>
        <w:rPr>
          <w:rFonts w:hint="eastAsia"/>
          <w:color w:val="333333"/>
          <w:shd w:val="clear" w:color="auto" w:fill="FFFFFF"/>
        </w:rPr>
        <w:t>建立健全课堂教学、自主学习、结合实践、指导帮扶、文化引领融为一体的创新创业教育体系，</w:t>
      </w:r>
      <w:r>
        <w:rPr>
          <w:rFonts w:hint="eastAsia"/>
        </w:rPr>
        <w:t>为学生创新创业铺平道路</w:t>
      </w:r>
      <w:r>
        <w:rPr>
          <w:rFonts w:ascii="宋体" w:hAnsi="宋体" w:hint="eastAsia"/>
        </w:rPr>
        <w:t>。</w:t>
      </w:r>
      <w:r>
        <w:rPr>
          <w:rFonts w:ascii="宋体" w:hAnsi="宋体" w:hint="eastAsia"/>
          <w:color w:val="000000"/>
        </w:rPr>
        <w:t>针对自主创业毕业生进一步调查其创业行业、创业领域与所学专业一致性、创业原因等内容，具体如下所示。</w:t>
      </w:r>
    </w:p>
    <w:p w14:paraId="0AE31392" w14:textId="77777777" w:rsidR="00A425CC" w:rsidRDefault="00000000">
      <w:pPr>
        <w:pStyle w:val="L0"/>
        <w:ind w:firstLine="482"/>
      </w:pPr>
      <w:bookmarkStart w:id="66" w:name="_Hlk75938660"/>
      <w:bookmarkStart w:id="67" w:name="_Hlk75958282"/>
      <w:r>
        <w:rPr>
          <w:rFonts w:asciiTheme="minorEastAsia" w:hAnsiTheme="minorEastAsia" w:hint="eastAsia"/>
          <w:b/>
          <w:color w:val="0F6FC6" w:themeColor="accent1"/>
        </w:rPr>
        <w:t>创业领域与所学专业的一致性：</w:t>
      </w:r>
      <w:r>
        <w:rPr>
          <w:rFonts w:hint="eastAsia"/>
        </w:rPr>
        <w:t>学校</w:t>
      </w:r>
      <w:r>
        <w:rPr>
          <w:rFonts w:hint="eastAsia"/>
        </w:rPr>
        <w:t>2022</w:t>
      </w:r>
      <w:r>
        <w:rPr>
          <w:rFonts w:hint="eastAsia"/>
        </w:rPr>
        <w:t>届毕业生创业领域呈现一主多元格局，其中以</w:t>
      </w:r>
      <w:r>
        <w:rPr>
          <w:rFonts w:asciiTheme="minorEastAsia" w:hAnsiTheme="minorEastAsia"/>
        </w:rPr>
        <w:t>“</w:t>
      </w:r>
      <w:r>
        <w:rPr>
          <w:rFonts w:asciiTheme="minorEastAsia" w:hAnsiTheme="minorEastAsia" w:hint="eastAsia"/>
        </w:rPr>
        <w:t>批发和零售业</w:t>
      </w:r>
      <w:r>
        <w:rPr>
          <w:rFonts w:asciiTheme="minorEastAsia" w:hAnsiTheme="minorEastAsia"/>
        </w:rPr>
        <w:t>”</w:t>
      </w:r>
      <w:r>
        <w:rPr>
          <w:rFonts w:cs="Times New Roman" w:hint="eastAsia"/>
        </w:rPr>
        <w:t>为主</w:t>
      </w:r>
      <w:r>
        <w:rPr>
          <w:rFonts w:cs="Times New Roman"/>
        </w:rPr>
        <w:t>（</w:t>
      </w:r>
      <w:r>
        <w:rPr>
          <w:rFonts w:cs="Times New Roman"/>
        </w:rPr>
        <w:t>24</w:t>
      </w:r>
      <w:r>
        <w:rPr>
          <w:rFonts w:cs="Times New Roman" w:hint="eastAsia"/>
        </w:rPr>
        <w:t>.</w:t>
      </w:r>
      <w:r>
        <w:rPr>
          <w:rFonts w:cs="Times New Roman"/>
        </w:rPr>
        <w:t>39%</w:t>
      </w:r>
      <w:r>
        <w:rPr>
          <w:rFonts w:cs="Times New Roman"/>
        </w:rPr>
        <w:t>）</w:t>
      </w:r>
      <w:r>
        <w:rPr>
          <w:rFonts w:cs="Times New Roman" w:hint="eastAsia"/>
        </w:rPr>
        <w:t>，</w:t>
      </w:r>
      <w:r>
        <w:rPr>
          <w:rFonts w:hint="eastAsia"/>
        </w:rPr>
        <w:t>其次为</w:t>
      </w:r>
      <w:r>
        <w:rPr>
          <w:rFonts w:cs="Times New Roman" w:hint="eastAsia"/>
        </w:rPr>
        <w:t>“文化、体育和娱乐业”、</w:t>
      </w:r>
      <w:r>
        <w:rPr>
          <w:rFonts w:hint="eastAsia"/>
        </w:rPr>
        <w:t>“信息传输、软件和信息技术服务业”</w:t>
      </w:r>
      <w:r>
        <w:rPr>
          <w:rFonts w:cs="Times New Roman" w:hint="eastAsia"/>
        </w:rPr>
        <w:t>、</w:t>
      </w:r>
      <w:r>
        <w:rPr>
          <w:rFonts w:asciiTheme="minorEastAsia" w:hAnsiTheme="minorEastAsia"/>
        </w:rPr>
        <w:t>“</w:t>
      </w:r>
      <w:r>
        <w:rPr>
          <w:rFonts w:asciiTheme="minorEastAsia" w:hAnsiTheme="minorEastAsia" w:hint="eastAsia"/>
        </w:rPr>
        <w:t>住宿和餐饮业</w:t>
      </w:r>
      <w:r>
        <w:rPr>
          <w:rFonts w:asciiTheme="minorEastAsia" w:hAnsiTheme="minorEastAsia"/>
        </w:rPr>
        <w:t>”</w:t>
      </w:r>
      <w:r>
        <w:rPr>
          <w:rFonts w:cs="Times New Roman" w:hint="eastAsia"/>
        </w:rPr>
        <w:t>等领域。</w:t>
      </w:r>
      <w:r>
        <w:rPr>
          <w:rFonts w:hint="eastAsia"/>
        </w:rPr>
        <w:t>毕业生创业领域与所学专业一般及以上水平的比例为</w:t>
      </w:r>
      <w:r>
        <w:t>58</w:t>
      </w:r>
      <w:r>
        <w:rPr>
          <w:rFonts w:hint="eastAsia"/>
        </w:rPr>
        <w:t>.</w:t>
      </w:r>
      <w:r>
        <w:t>54</w:t>
      </w:r>
      <w:r>
        <w:rPr>
          <w:rFonts w:hint="eastAsia"/>
        </w:rPr>
        <w:t>%</w:t>
      </w:r>
      <w:r>
        <w:rPr>
          <w:rFonts w:hint="eastAsia"/>
        </w:rPr>
        <w:t>，依据所学专业知识技能实施创业是较为合理选择，也有助于创办</w:t>
      </w:r>
      <w:proofErr w:type="gramStart"/>
      <w:r>
        <w:rPr>
          <w:rFonts w:hint="eastAsia"/>
        </w:rPr>
        <w:t>微企单位</w:t>
      </w:r>
      <w:proofErr w:type="gramEnd"/>
      <w:r>
        <w:rPr>
          <w:rFonts w:hint="eastAsia"/>
        </w:rPr>
        <w:t>更快进</w:t>
      </w:r>
      <w:proofErr w:type="gramStart"/>
      <w:r>
        <w:rPr>
          <w:rFonts w:hint="eastAsia"/>
        </w:rPr>
        <w:t>入创业</w:t>
      </w:r>
      <w:proofErr w:type="gramEnd"/>
      <w:r>
        <w:rPr>
          <w:rFonts w:hint="eastAsia"/>
        </w:rPr>
        <w:t>稳定期。</w:t>
      </w:r>
    </w:p>
    <w:p w14:paraId="44729045" w14:textId="77777777" w:rsidR="00A425CC" w:rsidRDefault="00000000">
      <w:pPr>
        <w:pStyle w:val="L5"/>
        <w:spacing w:line="240" w:lineRule="auto"/>
        <w:ind w:leftChars="-150" w:left="-360" w:rightChars="-150" w:right="-360"/>
      </w:pPr>
      <w:r>
        <w:rPr>
          <w:noProof/>
        </w:rPr>
        <w:drawing>
          <wp:anchor distT="0" distB="0" distL="114300" distR="114300" simplePos="0" relativeHeight="251707392" behindDoc="0" locked="0" layoutInCell="1" allowOverlap="1" wp14:anchorId="72CED0EE" wp14:editId="033241A3">
            <wp:simplePos x="0" y="0"/>
            <wp:positionH relativeFrom="column">
              <wp:posOffset>3403600</wp:posOffset>
            </wp:positionH>
            <wp:positionV relativeFrom="paragraph">
              <wp:posOffset>455295</wp:posOffset>
            </wp:positionV>
            <wp:extent cx="2713990" cy="1447800"/>
            <wp:effectExtent l="0" t="0" r="0" b="0"/>
            <wp:wrapNone/>
            <wp:docPr id="48"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r>
        <w:rPr>
          <w:noProof/>
        </w:rPr>
        <w:drawing>
          <wp:inline distT="0" distB="0" distL="0" distR="0" wp14:anchorId="3A0CB167" wp14:editId="13FE9630">
            <wp:extent cx="4876800" cy="2004060"/>
            <wp:effectExtent l="0" t="0" r="0" b="0"/>
            <wp:docPr id="47" name="图表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A1584CC" w14:textId="77777777" w:rsidR="00A425CC" w:rsidRDefault="00000000">
      <w:pPr>
        <w:pStyle w:val="L5"/>
        <w:spacing w:afterLines="50" w:after="163" w:line="240" w:lineRule="auto"/>
        <w:rPr>
          <w:rFonts w:cs="Times New Roman"/>
          <w:color w:val="0F6FC6"/>
        </w:rPr>
      </w:pPr>
      <w:r>
        <w:rPr>
          <w:rFonts w:hint="eastAsia"/>
        </w:rPr>
        <w:t>图</w:t>
      </w:r>
      <w:r>
        <w:rPr>
          <w:rFonts w:hint="eastAsia"/>
        </w:rPr>
        <w:t xml:space="preserve">1- </w:t>
      </w:r>
      <w:r>
        <w:rPr>
          <w:rFonts w:hint="eastAsia"/>
          <w:bCs/>
        </w:rPr>
        <w:t>18</w:t>
      </w:r>
      <w:r>
        <w:rPr>
          <w:rFonts w:cs="Times New Roman" w:hint="eastAsia"/>
          <w:color w:val="0F6FC6"/>
        </w:rPr>
        <w:t xml:space="preserve">  </w:t>
      </w:r>
      <w:r>
        <w:rPr>
          <w:rFonts w:cs="Times New Roman" w:hint="eastAsia"/>
          <w:color w:val="0F6FC6"/>
        </w:rPr>
        <w:t>毕业生创业行业（</w:t>
      </w:r>
      <w:r>
        <w:rPr>
          <w:rFonts w:cs="Times New Roman" w:hint="eastAsia"/>
          <w:color w:val="0F6FC6"/>
        </w:rPr>
        <w:t>T</w:t>
      </w:r>
      <w:r>
        <w:rPr>
          <w:rFonts w:cs="Times New Roman"/>
          <w:color w:val="0F6FC6"/>
        </w:rPr>
        <w:t>OP6</w:t>
      </w:r>
      <w:r>
        <w:rPr>
          <w:rFonts w:cs="Times New Roman" w:hint="eastAsia"/>
          <w:color w:val="0F6FC6"/>
        </w:rPr>
        <w:t>）及所学专业相关性分布</w:t>
      </w:r>
    </w:p>
    <w:p w14:paraId="26948F3B" w14:textId="77777777" w:rsidR="00A425CC" w:rsidRDefault="00000000">
      <w:pPr>
        <w:pStyle w:val="L0"/>
        <w:ind w:firstLine="482"/>
        <w:rPr>
          <w:rFonts w:ascii="宋体" w:hAnsi="宋体"/>
        </w:rPr>
      </w:pPr>
      <w:bookmarkStart w:id="68" w:name="_Hlk75938667"/>
      <w:bookmarkEnd w:id="66"/>
      <w:bookmarkEnd w:id="67"/>
      <w:r>
        <w:rPr>
          <w:rFonts w:asciiTheme="minorEastAsia" w:hAnsiTheme="minorEastAsia" w:hint="eastAsia"/>
          <w:b/>
          <w:color w:val="0F6FC6" w:themeColor="accent1"/>
        </w:rPr>
        <w:t>创业动机：</w:t>
      </w:r>
      <w:r>
        <w:rPr>
          <w:rFonts w:hint="eastAsia"/>
        </w:rPr>
        <w:t>毕业生反馈其</w:t>
      </w:r>
      <w:r>
        <w:t>创业原因</w:t>
      </w:r>
      <w:r>
        <w:rPr>
          <w:rFonts w:hint="eastAsia"/>
        </w:rPr>
        <w:t>主要</w:t>
      </w:r>
      <w:r>
        <w:t>为</w:t>
      </w:r>
      <w:r>
        <w:rPr>
          <w:rFonts w:hint="eastAsia"/>
        </w:rPr>
        <w:t>“预期可能有更高收入”（</w:t>
      </w:r>
      <w:r>
        <w:t>60</w:t>
      </w:r>
      <w:r>
        <w:rPr>
          <w:rFonts w:hint="eastAsia"/>
        </w:rPr>
        <w:t>.</w:t>
      </w:r>
      <w:r>
        <w:t>98</w:t>
      </w:r>
      <w:r>
        <w:rPr>
          <w:rFonts w:hint="eastAsia"/>
        </w:rPr>
        <w:t>%</w:t>
      </w:r>
      <w:r>
        <w:rPr>
          <w:rFonts w:hint="eastAsia"/>
        </w:rPr>
        <w:t>）</w:t>
      </w:r>
      <w:r>
        <w:rPr>
          <w:rFonts w:asciiTheme="minorEastAsia" w:eastAsiaTheme="minorEastAsia" w:hAnsiTheme="minorEastAsia" w:hint="eastAsia"/>
        </w:rPr>
        <w:t>，</w:t>
      </w:r>
      <w:r>
        <w:rPr>
          <w:rFonts w:asciiTheme="minorEastAsia" w:eastAsiaTheme="minorEastAsia" w:hAnsiTheme="minorEastAsia"/>
        </w:rPr>
        <w:t>其次为</w:t>
      </w:r>
      <w:r>
        <w:rPr>
          <w:rFonts w:asciiTheme="minorEastAsia" w:eastAsiaTheme="minorEastAsia" w:hAnsiTheme="minorEastAsia" w:hint="eastAsia"/>
        </w:rPr>
        <w:t>“希望通过创业实现个人理想”（</w:t>
      </w:r>
      <w:r>
        <w:rPr>
          <w:rFonts w:eastAsiaTheme="minorEastAsia" w:cs="Times New Roman"/>
        </w:rPr>
        <w:t>58</w:t>
      </w:r>
      <w:r>
        <w:rPr>
          <w:rFonts w:eastAsiaTheme="minorEastAsia" w:cs="Times New Roman" w:hint="eastAsia"/>
        </w:rPr>
        <w:t>.</w:t>
      </w:r>
      <w:r>
        <w:rPr>
          <w:rFonts w:eastAsiaTheme="minorEastAsia" w:cs="Times New Roman"/>
        </w:rPr>
        <w:t>54%</w:t>
      </w:r>
      <w:r>
        <w:rPr>
          <w:rFonts w:asciiTheme="minorEastAsia" w:eastAsiaTheme="minorEastAsia" w:hAnsiTheme="minorEastAsia" w:hint="eastAsia"/>
        </w:rPr>
        <w:t>）和“对创业充满兴趣、激情”（</w:t>
      </w:r>
      <w:r>
        <w:rPr>
          <w:rFonts w:eastAsiaTheme="minorEastAsia" w:cs="Times New Roman"/>
        </w:rPr>
        <w:t>48</w:t>
      </w:r>
      <w:r>
        <w:rPr>
          <w:rFonts w:eastAsiaTheme="minorEastAsia" w:cs="Times New Roman" w:hint="eastAsia"/>
        </w:rPr>
        <w:t>.</w:t>
      </w:r>
      <w:r>
        <w:rPr>
          <w:rFonts w:eastAsiaTheme="minorEastAsia" w:cs="Times New Roman"/>
        </w:rPr>
        <w:t>78%</w:t>
      </w:r>
      <w:r>
        <w:rPr>
          <w:rFonts w:asciiTheme="minorEastAsia" w:eastAsiaTheme="minorEastAsia" w:hAnsiTheme="minorEastAsia" w:hint="eastAsia"/>
        </w:rPr>
        <w:t>）。可见</w:t>
      </w:r>
      <w:r>
        <w:rPr>
          <w:rFonts w:ascii="宋体" w:hAnsi="宋体" w:hint="eastAsia"/>
        </w:rPr>
        <w:t>毕业生在追求创业收益的同时将创业过程作为实现自身理想与价值的途径，具有较为清晰合理的认知。</w:t>
      </w:r>
    </w:p>
    <w:p w14:paraId="2C478D7F" w14:textId="77777777" w:rsidR="00A425CC" w:rsidRDefault="00000000">
      <w:pPr>
        <w:pStyle w:val="L0"/>
        <w:spacing w:line="240" w:lineRule="auto"/>
        <w:ind w:firstLineChars="0" w:firstLine="0"/>
        <w:rPr>
          <w:rFonts w:ascii="宋体" w:hAnsi="宋体"/>
        </w:rPr>
      </w:pPr>
      <w:r>
        <w:rPr>
          <w:rFonts w:ascii="宋体" w:hAnsi="宋体"/>
          <w:noProof/>
        </w:rPr>
        <w:lastRenderedPageBreak/>
        <w:drawing>
          <wp:inline distT="0" distB="0" distL="0" distR="0" wp14:anchorId="28D46AC8" wp14:editId="78114F19">
            <wp:extent cx="5486400" cy="2034540"/>
            <wp:effectExtent l="0" t="0" r="0" b="3810"/>
            <wp:docPr id="49" name="图表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bookmarkEnd w:id="68"/>
    <w:p w14:paraId="500C0A6A" w14:textId="77777777" w:rsidR="00A425CC" w:rsidRDefault="00000000">
      <w:pPr>
        <w:pStyle w:val="L5"/>
        <w:spacing w:line="240" w:lineRule="auto"/>
      </w:pPr>
      <w:r>
        <w:rPr>
          <w:rFonts w:hint="eastAsia"/>
        </w:rPr>
        <w:t>图</w:t>
      </w:r>
      <w:r>
        <w:rPr>
          <w:rFonts w:hint="eastAsia"/>
        </w:rPr>
        <w:t xml:space="preserve">1- </w:t>
      </w:r>
      <w:r>
        <w:rPr>
          <w:rFonts w:hint="eastAsia"/>
          <w:bCs/>
        </w:rPr>
        <w:t>19</w:t>
      </w:r>
      <w:r>
        <w:rPr>
          <w:rFonts w:hint="eastAsia"/>
        </w:rPr>
        <w:t xml:space="preserve">  </w:t>
      </w:r>
      <w:r>
        <w:t>毕业生创业</w:t>
      </w:r>
      <w:r>
        <w:rPr>
          <w:rFonts w:hint="eastAsia"/>
        </w:rPr>
        <w:t>动机分布</w:t>
      </w:r>
    </w:p>
    <w:p w14:paraId="78F87712" w14:textId="77777777" w:rsidR="00A425CC" w:rsidRDefault="00000000">
      <w:pPr>
        <w:pStyle w:val="L6"/>
        <w:rPr>
          <w:rFonts w:ascii="Times New Roman" w:hAnsi="Times New Roman" w:cs="Times New Roman"/>
        </w:rPr>
      </w:pPr>
      <w:r>
        <w:rPr>
          <w:rFonts w:hint="eastAsia"/>
        </w:rPr>
        <w:t>注</w:t>
      </w:r>
      <w:r>
        <w:t>：</w:t>
      </w:r>
      <w:r>
        <w:rPr>
          <w:rFonts w:hint="eastAsia"/>
        </w:rPr>
        <w:t>该</w:t>
      </w:r>
      <w:r>
        <w:t>题为多选题</w:t>
      </w:r>
      <w:r>
        <w:rPr>
          <w:rFonts w:hint="eastAsia"/>
        </w:rPr>
        <w:t>，</w:t>
      </w:r>
      <w:r>
        <w:t>故各选项的百分比之和不等于</w:t>
      </w:r>
      <w:r>
        <w:rPr>
          <w:rFonts w:ascii="Times New Roman" w:eastAsia="宋体" w:hAnsi="Times New Roman" w:cs="Times New Roman"/>
        </w:rPr>
        <w:t>100</w:t>
      </w:r>
      <w:r>
        <w:rPr>
          <w:rFonts w:ascii="Times New Roman" w:hAnsi="Times New Roman" w:cs="Times New Roman"/>
        </w:rPr>
        <w:t>.</w:t>
      </w:r>
      <w:r>
        <w:rPr>
          <w:rFonts w:ascii="Times New Roman" w:eastAsia="宋体" w:hAnsi="Times New Roman" w:cs="Times New Roman"/>
        </w:rPr>
        <w:t>00%</w:t>
      </w:r>
      <w:r>
        <w:rPr>
          <w:rFonts w:ascii="Times New Roman" w:hAnsi="Times New Roman" w:cs="Times New Roman"/>
        </w:rPr>
        <w:t>。</w:t>
      </w:r>
    </w:p>
    <w:p w14:paraId="6EFCE353" w14:textId="77777777" w:rsidR="00A425CC" w:rsidRDefault="00000000">
      <w:pPr>
        <w:pStyle w:val="L0"/>
        <w:ind w:firstLine="482"/>
        <w:rPr>
          <w:rFonts w:cs="Times New Roman"/>
        </w:rPr>
      </w:pPr>
      <w:bookmarkStart w:id="69" w:name="_Hlk75939006"/>
      <w:r>
        <w:rPr>
          <w:rFonts w:cs="Times New Roman" w:hint="eastAsia"/>
          <w:b/>
          <w:bCs/>
          <w:color w:val="0F6FC6" w:themeColor="accent1"/>
        </w:rPr>
        <w:t>促进创业的在校活动：</w:t>
      </w:r>
      <w:r>
        <w:rPr>
          <w:rFonts w:hint="eastAsia"/>
        </w:rPr>
        <w:t>毕业生</w:t>
      </w:r>
      <w:r>
        <w:t>认为对创业</w:t>
      </w:r>
      <w:r>
        <w:rPr>
          <w:rFonts w:hint="eastAsia"/>
        </w:rPr>
        <w:t>帮助</w:t>
      </w:r>
      <w:r>
        <w:t>最大的在校活动为</w:t>
      </w:r>
      <w:r>
        <w:rPr>
          <w:rFonts w:asciiTheme="minorEastAsia" w:eastAsiaTheme="minorEastAsia" w:hAnsiTheme="minorEastAsia"/>
        </w:rPr>
        <w:t>“</w:t>
      </w:r>
      <w:r>
        <w:rPr>
          <w:rFonts w:cs="Times New Roman" w:hint="eastAsia"/>
        </w:rPr>
        <w:t>顶岗实习／假期实习／课外兼职</w:t>
      </w:r>
      <w:r>
        <w:rPr>
          <w:rFonts w:asciiTheme="minorEastAsia" w:eastAsiaTheme="minorEastAsia" w:hAnsiTheme="minorEastAsia"/>
        </w:rPr>
        <w:t>”</w:t>
      </w:r>
      <w:r>
        <w:rPr>
          <w:rFonts w:cs="Times New Roman"/>
        </w:rPr>
        <w:t>（</w:t>
      </w:r>
      <w:r>
        <w:rPr>
          <w:rFonts w:cs="Times New Roman"/>
        </w:rPr>
        <w:t>56</w:t>
      </w:r>
      <w:r>
        <w:rPr>
          <w:rFonts w:cs="Times New Roman" w:hint="eastAsia"/>
        </w:rPr>
        <w:t>.</w:t>
      </w:r>
      <w:r>
        <w:rPr>
          <w:rFonts w:cs="Times New Roman"/>
        </w:rPr>
        <w:t>10%</w:t>
      </w:r>
      <w:r>
        <w:rPr>
          <w:rFonts w:cs="Times New Roman"/>
        </w:rPr>
        <w:t>）</w:t>
      </w:r>
      <w:r>
        <w:rPr>
          <w:rFonts w:asciiTheme="minorEastAsia" w:eastAsiaTheme="minorEastAsia" w:hAnsiTheme="minorEastAsia" w:hint="eastAsia"/>
        </w:rPr>
        <w:t>，其次为</w:t>
      </w:r>
      <w:r>
        <w:rPr>
          <w:rFonts w:asciiTheme="minorEastAsia" w:eastAsiaTheme="minorEastAsia" w:hAnsiTheme="minorEastAsia"/>
        </w:rPr>
        <w:t>“</w:t>
      </w:r>
      <w:r>
        <w:rPr>
          <w:rFonts w:cs="Times New Roman" w:hint="eastAsia"/>
        </w:rPr>
        <w:t>社会实践活动</w:t>
      </w:r>
      <w:r>
        <w:rPr>
          <w:rFonts w:asciiTheme="minorEastAsia" w:eastAsiaTheme="minorEastAsia" w:hAnsiTheme="minorEastAsia"/>
        </w:rPr>
        <w:t>”</w:t>
      </w:r>
      <w:r>
        <w:rPr>
          <w:rFonts w:asciiTheme="minorEastAsia" w:eastAsiaTheme="minorEastAsia" w:hAnsiTheme="minorEastAsia" w:hint="eastAsia"/>
        </w:rPr>
        <w:t>（</w:t>
      </w:r>
      <w:r>
        <w:rPr>
          <w:rFonts w:eastAsiaTheme="minorEastAsia" w:cs="Times New Roman"/>
        </w:rPr>
        <w:t>19</w:t>
      </w:r>
      <w:r>
        <w:rPr>
          <w:rFonts w:eastAsiaTheme="minorEastAsia" w:cs="Times New Roman" w:hint="eastAsia"/>
        </w:rPr>
        <w:t>.</w:t>
      </w:r>
      <w:r>
        <w:rPr>
          <w:rFonts w:eastAsiaTheme="minorEastAsia" w:cs="Times New Roman"/>
        </w:rPr>
        <w:t>51%</w:t>
      </w:r>
      <w:r>
        <w:rPr>
          <w:rFonts w:asciiTheme="minorEastAsia" w:eastAsiaTheme="minorEastAsia" w:hAnsiTheme="minorEastAsia" w:hint="eastAsia"/>
        </w:rPr>
        <w:t>）</w:t>
      </w:r>
      <w:r>
        <w:rPr>
          <w:rFonts w:cs="Times New Roman" w:hint="eastAsia"/>
        </w:rPr>
        <w:t>。</w:t>
      </w:r>
    </w:p>
    <w:bookmarkEnd w:id="69"/>
    <w:p w14:paraId="76A9D5AB" w14:textId="77777777" w:rsidR="00A425CC" w:rsidRDefault="00000000">
      <w:pPr>
        <w:pStyle w:val="L0"/>
        <w:spacing w:line="240" w:lineRule="auto"/>
        <w:ind w:leftChars="-100" w:left="-240" w:rightChars="-100" w:right="-240" w:firstLineChars="0" w:firstLine="0"/>
        <w:jc w:val="center"/>
        <w:rPr>
          <w:rFonts w:asciiTheme="minorEastAsia" w:eastAsiaTheme="minorEastAsia" w:hAnsiTheme="minorEastAsia"/>
        </w:rPr>
      </w:pPr>
      <w:r>
        <w:rPr>
          <w:noProof/>
        </w:rPr>
        <w:drawing>
          <wp:inline distT="0" distB="0" distL="0" distR="0" wp14:anchorId="4B14671F" wp14:editId="68C4DF9C">
            <wp:extent cx="5734050" cy="1805940"/>
            <wp:effectExtent l="0" t="0" r="0" b="3810"/>
            <wp:docPr id="109" name="图表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C76FE53" w14:textId="77777777" w:rsidR="00A425CC" w:rsidRDefault="00000000">
      <w:pPr>
        <w:pStyle w:val="L5"/>
        <w:spacing w:line="240" w:lineRule="auto"/>
      </w:pPr>
      <w:r>
        <w:rPr>
          <w:rFonts w:hint="eastAsia"/>
        </w:rPr>
        <w:t>图</w:t>
      </w:r>
      <w:r>
        <w:rPr>
          <w:rFonts w:hint="eastAsia"/>
        </w:rPr>
        <w:t xml:space="preserve">1- </w:t>
      </w:r>
      <w:r>
        <w:rPr>
          <w:rFonts w:hint="eastAsia"/>
          <w:bCs/>
        </w:rPr>
        <w:t>20</w:t>
      </w:r>
      <w:r>
        <w:rPr>
          <w:rFonts w:hint="eastAsia"/>
        </w:rPr>
        <w:t xml:space="preserve">  </w:t>
      </w:r>
      <w:r>
        <w:rPr>
          <w:rFonts w:hint="eastAsia"/>
        </w:rPr>
        <w:t>有效</w:t>
      </w:r>
      <w:r>
        <w:t>促进</w:t>
      </w:r>
      <w:r>
        <w:rPr>
          <w:rFonts w:hint="eastAsia"/>
        </w:rPr>
        <w:t>毕业生创业</w:t>
      </w:r>
      <w:r>
        <w:t>的</w:t>
      </w:r>
      <w:r>
        <w:rPr>
          <w:rFonts w:hint="eastAsia"/>
        </w:rPr>
        <w:t>活动分布</w:t>
      </w:r>
    </w:p>
    <w:p w14:paraId="2C07A413" w14:textId="77777777" w:rsidR="00A425CC" w:rsidRDefault="00000000">
      <w:pPr>
        <w:pStyle w:val="L6"/>
      </w:pPr>
      <w:r>
        <w:rPr>
          <w:rFonts w:hint="eastAsia"/>
        </w:rPr>
        <w:t>注</w:t>
      </w:r>
      <w:r>
        <w:t>：</w:t>
      </w:r>
      <w:r>
        <w:rPr>
          <w:rFonts w:hint="eastAsia"/>
        </w:rPr>
        <w:t>该</w:t>
      </w:r>
      <w:r>
        <w:t>题为多选题</w:t>
      </w:r>
      <w:r>
        <w:rPr>
          <w:rFonts w:hint="eastAsia"/>
        </w:rPr>
        <w:t>，</w:t>
      </w:r>
      <w:r>
        <w:t>故各选项的百分比之和不等于</w:t>
      </w:r>
      <w:r>
        <w:rPr>
          <w:rFonts w:ascii="Times New Roman" w:eastAsia="宋体" w:hAnsi="Times New Roman" w:hint="eastAsia"/>
        </w:rPr>
        <w:t>100</w:t>
      </w:r>
      <w:r>
        <w:rPr>
          <w:rFonts w:hint="eastAsia"/>
        </w:rPr>
        <w:t>.</w:t>
      </w:r>
      <w:r>
        <w:rPr>
          <w:rFonts w:ascii="Times New Roman" w:eastAsia="宋体" w:hAnsi="Times New Roman" w:hint="eastAsia"/>
        </w:rPr>
        <w:t>00%</w:t>
      </w:r>
      <w:r>
        <w:t>。</w:t>
      </w:r>
    </w:p>
    <w:p w14:paraId="3C2E325D" w14:textId="77777777" w:rsidR="00A425CC" w:rsidRDefault="00000000">
      <w:pPr>
        <w:pStyle w:val="L2"/>
        <w:spacing w:beforeLines="0" w:before="0" w:afterLines="0" w:after="0"/>
      </w:pPr>
      <w:bookmarkStart w:id="70" w:name="_Toc121848589"/>
      <w:bookmarkEnd w:id="60"/>
      <w:r>
        <w:rPr>
          <w:rFonts w:hint="eastAsia"/>
        </w:rPr>
        <w:t>七、未落实群体分析</w:t>
      </w:r>
      <w:bookmarkEnd w:id="61"/>
      <w:bookmarkEnd w:id="62"/>
      <w:r>
        <w:rPr>
          <w:rStyle w:val="aff3"/>
        </w:rPr>
        <w:footnoteReference w:id="4"/>
      </w:r>
      <w:bookmarkEnd w:id="70"/>
    </w:p>
    <w:p w14:paraId="534EDBDF" w14:textId="295D1881" w:rsidR="00A425CC" w:rsidRDefault="00000000">
      <w:pPr>
        <w:pStyle w:val="aff4"/>
        <w:widowControl w:val="0"/>
        <w:spacing w:before="163" w:afterLines="0" w:after="0"/>
        <w:ind w:firstLineChars="0" w:firstLine="420"/>
        <w:jc w:val="both"/>
        <w:rPr>
          <w:rFonts w:ascii="Times New Roman" w:eastAsia="宋体" w:hAnsi="Times New Roman" w:cs="Times New Roman"/>
        </w:rPr>
      </w:pPr>
      <w:r>
        <w:rPr>
          <w:rFonts w:ascii="Times New Roman" w:eastAsia="宋体" w:hAnsi="Times New Roman" w:cs="Times New Roman" w:hint="eastAsia"/>
        </w:rPr>
        <w:t>为实现毕业生稳就业、更高质量就业和更充分就业目标，针对毕业后仍未落实去向群体，进一步统计分析其去向、求职过程、就业影响因素及需提供的支持，为学校未就业群体精准指导扶持机制的构建提供数据支持，助力毕业生顺利就业。</w:t>
      </w:r>
    </w:p>
    <w:p w14:paraId="7381E2E1" w14:textId="58E9BFA8" w:rsidR="007D18B8" w:rsidRDefault="007D18B8">
      <w:pPr>
        <w:pStyle w:val="aff4"/>
        <w:widowControl w:val="0"/>
        <w:spacing w:before="163" w:afterLines="0" w:after="0"/>
        <w:ind w:firstLineChars="0" w:firstLine="420"/>
        <w:jc w:val="both"/>
        <w:rPr>
          <w:rFonts w:ascii="Times New Roman" w:eastAsia="宋体" w:hAnsi="Times New Roman" w:cs="Times New Roman"/>
        </w:rPr>
      </w:pPr>
    </w:p>
    <w:p w14:paraId="1A6A7BDB" w14:textId="77777777" w:rsidR="007D18B8" w:rsidRPr="007D18B8" w:rsidRDefault="007D18B8">
      <w:pPr>
        <w:pStyle w:val="aff4"/>
        <w:widowControl w:val="0"/>
        <w:spacing w:before="163" w:afterLines="0" w:after="0"/>
        <w:ind w:firstLineChars="0" w:firstLine="420"/>
        <w:jc w:val="both"/>
        <w:rPr>
          <w:rFonts w:ascii="Times New Roman" w:eastAsia="宋体" w:hAnsi="Times New Roman" w:cs="Times New Roman"/>
        </w:rPr>
      </w:pPr>
    </w:p>
    <w:p w14:paraId="1355DBCC" w14:textId="77777777" w:rsidR="00A425CC" w:rsidRDefault="00000000">
      <w:pPr>
        <w:pStyle w:val="L3"/>
        <w:spacing w:beforeLines="0" w:before="0"/>
      </w:pPr>
      <w:bookmarkStart w:id="71" w:name="_Toc121848590"/>
      <w:r>
        <w:rPr>
          <w:rFonts w:hint="eastAsia"/>
        </w:rPr>
        <w:lastRenderedPageBreak/>
        <w:t>（一</w:t>
      </w:r>
      <w:r>
        <w:t>）</w:t>
      </w:r>
      <w:r>
        <w:rPr>
          <w:rFonts w:hint="eastAsia"/>
        </w:rPr>
        <w:t>未落实群体去向分析</w:t>
      </w:r>
      <w:bookmarkEnd w:id="71"/>
    </w:p>
    <w:p w14:paraId="5FDDD628" w14:textId="4095A2A8" w:rsidR="00A425CC" w:rsidRDefault="00000000">
      <w:pPr>
        <w:pStyle w:val="L0"/>
        <w:rPr>
          <w:color w:val="auto"/>
        </w:rPr>
      </w:pPr>
      <w:r>
        <w:rPr>
          <w:rFonts w:hint="eastAsia"/>
        </w:rPr>
        <w:t>跟踪调查未落实群体目前去向分布，主要为“正在找工作”（</w:t>
      </w:r>
      <w:r>
        <w:rPr>
          <w:rFonts w:cs="Times New Roman"/>
          <w:kern w:val="2"/>
        </w:rPr>
        <w:t>35</w:t>
      </w:r>
      <w:r>
        <w:rPr>
          <w:rFonts w:cs="Times New Roman" w:hint="eastAsia"/>
          <w:kern w:val="2"/>
        </w:rPr>
        <w:t>.</w:t>
      </w:r>
      <w:r>
        <w:rPr>
          <w:rFonts w:cs="Times New Roman"/>
          <w:kern w:val="2"/>
        </w:rPr>
        <w:t>71%</w:t>
      </w:r>
      <w:r>
        <w:t>）</w:t>
      </w:r>
      <w:r>
        <w:rPr>
          <w:rFonts w:hint="eastAsia"/>
        </w:rPr>
        <w:t>，</w:t>
      </w:r>
      <w:r>
        <w:t>其次为</w:t>
      </w:r>
      <w:r>
        <w:rPr>
          <w:rFonts w:asciiTheme="minorEastAsia" w:hAnsiTheme="minorEastAsia"/>
        </w:rPr>
        <w:t>“</w:t>
      </w:r>
      <w:r>
        <w:rPr>
          <w:rFonts w:asciiTheme="minorEastAsia" w:hAnsiTheme="minorEastAsia" w:hint="eastAsia"/>
        </w:rPr>
        <w:t>准备升学考试</w:t>
      </w:r>
      <w:r>
        <w:rPr>
          <w:rFonts w:asciiTheme="minorEastAsia" w:hAnsiTheme="minorEastAsia"/>
        </w:rPr>
        <w:t>”</w:t>
      </w:r>
      <w:r>
        <w:rPr>
          <w:rFonts w:hint="eastAsia"/>
        </w:rPr>
        <w:t>（</w:t>
      </w:r>
      <w:r>
        <w:rPr>
          <w:rFonts w:cs="Times New Roman"/>
          <w:kern w:val="2"/>
        </w:rPr>
        <w:t>20</w:t>
      </w:r>
      <w:r>
        <w:rPr>
          <w:rFonts w:cs="Times New Roman" w:hint="eastAsia"/>
          <w:kern w:val="2"/>
        </w:rPr>
        <w:t>.</w:t>
      </w:r>
      <w:r>
        <w:rPr>
          <w:rFonts w:cs="Times New Roman"/>
          <w:kern w:val="2"/>
        </w:rPr>
        <w:t>63</w:t>
      </w:r>
      <w:r>
        <w:rPr>
          <w:rFonts w:cs="Times New Roman" w:hint="eastAsia"/>
          <w:kern w:val="2"/>
        </w:rPr>
        <w:t>%</w:t>
      </w:r>
      <w:r>
        <w:t>）</w:t>
      </w:r>
      <w:r w:rsidR="0061620A">
        <w:rPr>
          <w:rFonts w:hint="eastAsia"/>
        </w:rPr>
        <w:t>。</w:t>
      </w:r>
    </w:p>
    <w:p w14:paraId="5C6DAD72" w14:textId="77777777" w:rsidR="00A425CC" w:rsidRDefault="00000000">
      <w:pPr>
        <w:pStyle w:val="aff4"/>
        <w:spacing w:beforeLines="0" w:afterLines="0" w:after="0" w:line="240" w:lineRule="auto"/>
        <w:ind w:firstLineChars="0" w:firstLine="0"/>
      </w:pPr>
      <w:r>
        <w:rPr>
          <w:rFonts w:ascii="Times New Roman" w:hAnsi="Times New Roman"/>
          <w:noProof/>
        </w:rPr>
        <w:drawing>
          <wp:inline distT="0" distB="0" distL="0" distR="0" wp14:anchorId="63C34B39" wp14:editId="544DE318">
            <wp:extent cx="5742305" cy="2435860"/>
            <wp:effectExtent l="0" t="0" r="0" b="2540"/>
            <wp:docPr id="216073" name="图表 2160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6A3E459" w14:textId="77777777" w:rsidR="00A425CC" w:rsidRDefault="00000000">
      <w:pPr>
        <w:pStyle w:val="L5"/>
        <w:spacing w:line="240" w:lineRule="auto"/>
        <w:ind w:firstLine="480"/>
      </w:pPr>
      <w:r>
        <w:rPr>
          <w:rFonts w:hint="eastAsia"/>
        </w:rPr>
        <w:t>图</w:t>
      </w:r>
      <w:r>
        <w:rPr>
          <w:rFonts w:hint="eastAsia"/>
        </w:rPr>
        <w:t xml:space="preserve">1- </w:t>
      </w:r>
      <w:r>
        <w:rPr>
          <w:rFonts w:hint="eastAsia"/>
          <w:bCs/>
        </w:rPr>
        <w:t>21</w:t>
      </w:r>
      <w:r>
        <w:rPr>
          <w:rFonts w:hint="eastAsia"/>
        </w:rPr>
        <w:t xml:space="preserve">  </w:t>
      </w:r>
      <w:r>
        <w:t>2022</w:t>
      </w:r>
      <w:r>
        <w:t>届</w:t>
      </w:r>
      <w:r>
        <w:rPr>
          <w:rFonts w:hint="eastAsia"/>
        </w:rPr>
        <w:t>毕业生未落实群体目前去向分布</w:t>
      </w:r>
    </w:p>
    <w:p w14:paraId="087C26CB" w14:textId="77777777" w:rsidR="00A425CC" w:rsidRDefault="00000000">
      <w:pPr>
        <w:pStyle w:val="L3"/>
        <w:spacing w:before="163" w:afterLines="50" w:after="163"/>
      </w:pPr>
      <w:bookmarkStart w:id="72" w:name="_Toc113613005"/>
      <w:bookmarkStart w:id="73" w:name="_Toc121848591"/>
      <w:r>
        <w:rPr>
          <w:rFonts w:hint="eastAsia"/>
        </w:rPr>
        <w:t>（二</w:t>
      </w:r>
      <w:r>
        <w:t>）</w:t>
      </w:r>
      <w:r>
        <w:rPr>
          <w:rFonts w:hint="eastAsia"/>
        </w:rPr>
        <w:t>未落实群体求职就业状况</w:t>
      </w:r>
      <w:bookmarkEnd w:id="72"/>
      <w:bookmarkEnd w:id="73"/>
    </w:p>
    <w:p w14:paraId="1DE8E1FC" w14:textId="77777777" w:rsidR="00A425CC" w:rsidRDefault="00000000">
      <w:pPr>
        <w:ind w:firstLine="482"/>
        <w:jc w:val="both"/>
        <w:rPr>
          <w:rFonts w:ascii="宋体" w:eastAsia="宋体" w:hAnsi="宋体"/>
          <w:szCs w:val="24"/>
        </w:rPr>
      </w:pPr>
      <w:r>
        <w:rPr>
          <w:rFonts w:cs="Times New Roman" w:hint="eastAsia"/>
          <w:b/>
          <w:bCs/>
          <w:color w:val="0F6FC6" w:themeColor="accent1"/>
        </w:rPr>
        <w:t>求职待就业群体求职过程：</w:t>
      </w:r>
      <w:r>
        <w:rPr>
          <w:rFonts w:ascii="Times New Roman" w:eastAsia="宋体" w:hAnsi="Times New Roman" w:hint="eastAsia"/>
          <w:szCs w:val="24"/>
        </w:rPr>
        <w:t>1</w:t>
      </w:r>
      <w:r>
        <w:rPr>
          <w:rFonts w:ascii="宋体" w:eastAsia="宋体" w:hAnsi="宋体"/>
          <w:szCs w:val="24"/>
        </w:rPr>
        <w:t>.</w:t>
      </w:r>
      <w:r>
        <w:rPr>
          <w:rFonts w:ascii="Times New Roman" w:eastAsia="宋体" w:hAnsi="Times New Roman" w:cs="Times New Roman" w:hint="eastAsia"/>
          <w:szCs w:val="24"/>
        </w:rPr>
        <w:t>超五成毕业生于毕业后开始投入到择业中，其次为毕业前</w:t>
      </w:r>
      <w:r>
        <w:rPr>
          <w:rFonts w:ascii="Times New Roman" w:eastAsia="宋体" w:hAnsi="Times New Roman" w:cs="Times New Roman" w:hint="eastAsia"/>
          <w:szCs w:val="24"/>
        </w:rPr>
        <w:t>3</w:t>
      </w:r>
      <w:r>
        <w:rPr>
          <w:rFonts w:ascii="Times New Roman" w:eastAsia="宋体" w:hAnsi="Times New Roman" w:cs="Times New Roman" w:hint="eastAsia"/>
          <w:szCs w:val="24"/>
        </w:rPr>
        <w:t>个月；</w:t>
      </w:r>
      <w:r>
        <w:rPr>
          <w:rFonts w:ascii="Times New Roman" w:eastAsia="宋体" w:hAnsi="Times New Roman" w:cs="Times New Roman" w:hint="eastAsia"/>
          <w:szCs w:val="24"/>
        </w:rPr>
        <w:t>2.</w:t>
      </w:r>
      <w:r>
        <w:rPr>
          <w:rFonts w:ascii="Times New Roman" w:eastAsia="宋体" w:hAnsi="Times New Roman" w:cs="Times New Roman" w:hint="eastAsia"/>
          <w:szCs w:val="24"/>
        </w:rPr>
        <w:t>投递简历份数与获取面试邀请次数与平均水平相持平，而面试转化率低于平均水平；</w:t>
      </w:r>
      <w:r>
        <w:rPr>
          <w:rFonts w:ascii="Times New Roman" w:eastAsia="宋体" w:hAnsi="Times New Roman" w:cs="Times New Roman"/>
          <w:szCs w:val="24"/>
        </w:rPr>
        <w:t>3.</w:t>
      </w:r>
      <w:r>
        <w:rPr>
          <w:rFonts w:ascii="Times New Roman" w:eastAsia="宋体" w:hAnsi="Times New Roman" w:cs="Times New Roman" w:hint="eastAsia"/>
          <w:szCs w:val="24"/>
        </w:rPr>
        <w:t>“有业不就”现象突出，</w:t>
      </w:r>
      <w:r>
        <w:rPr>
          <w:rFonts w:ascii="宋体" w:eastAsia="宋体" w:hAnsi="宋体" w:hint="eastAsia"/>
          <w:szCs w:val="24"/>
        </w:rPr>
        <w:t>近八成求职待就业群获得过单位录用通知，接到过</w:t>
      </w:r>
      <w:r>
        <w:rPr>
          <w:rFonts w:ascii="Times New Roman" w:eastAsia="宋体" w:hAnsi="Times New Roman" w:cs="Times New Roman"/>
          <w:szCs w:val="24"/>
        </w:rPr>
        <w:t>4</w:t>
      </w:r>
      <w:r>
        <w:rPr>
          <w:rFonts w:ascii="宋体" w:eastAsia="宋体" w:hAnsi="宋体" w:hint="eastAsia"/>
          <w:szCs w:val="24"/>
        </w:rPr>
        <w:t>家及以上单位录用通知的占比达</w:t>
      </w:r>
      <w:r>
        <w:rPr>
          <w:rFonts w:ascii="Times New Roman" w:eastAsia="宋体" w:hAnsi="Times New Roman" w:cs="Times New Roman"/>
          <w:szCs w:val="24"/>
        </w:rPr>
        <w:t>24.04%</w:t>
      </w:r>
      <w:r>
        <w:rPr>
          <w:rFonts w:ascii="宋体" w:eastAsia="宋体" w:hAnsi="宋体" w:hint="eastAsia"/>
          <w:szCs w:val="24"/>
        </w:rPr>
        <w:t>。</w:t>
      </w:r>
    </w:p>
    <w:p w14:paraId="0A3248C8" w14:textId="77777777" w:rsidR="00A425CC" w:rsidRDefault="00000000">
      <w:pPr>
        <w:pStyle w:val="L5"/>
        <w:spacing w:line="240" w:lineRule="auto"/>
      </w:pPr>
      <w:r>
        <w:rPr>
          <w:b w:val="0"/>
          <w:noProof/>
        </w:rPr>
        <w:drawing>
          <wp:inline distT="0" distB="0" distL="0" distR="0" wp14:anchorId="169C41B9" wp14:editId="03921C45">
            <wp:extent cx="3520440" cy="1879600"/>
            <wp:effectExtent l="0" t="0" r="3810" b="6350"/>
            <wp:docPr id="216400" name="图表 21640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61ED807" w14:textId="77777777" w:rsidR="00A425CC" w:rsidRDefault="00000000">
      <w:pPr>
        <w:pStyle w:val="L5"/>
        <w:spacing w:line="240" w:lineRule="auto"/>
        <w:rPr>
          <w:rFonts w:cs="Times New Roman"/>
        </w:rPr>
      </w:pPr>
      <w:r>
        <w:rPr>
          <w:rFonts w:hint="eastAsia"/>
        </w:rPr>
        <w:t>图</w:t>
      </w:r>
      <w:r>
        <w:rPr>
          <w:rFonts w:hint="eastAsia"/>
        </w:rPr>
        <w:t>1-</w:t>
      </w:r>
      <w:r>
        <w:t xml:space="preserve"> </w:t>
      </w:r>
      <w:r>
        <w:rPr>
          <w:bCs/>
        </w:rPr>
        <w:t>2</w:t>
      </w:r>
      <w:r>
        <w:rPr>
          <w:rFonts w:hint="eastAsia"/>
          <w:bCs/>
        </w:rPr>
        <w:t>2</w:t>
      </w:r>
      <w:r>
        <w:t xml:space="preserve">  </w:t>
      </w:r>
      <w:r>
        <w:rPr>
          <w:rFonts w:hint="eastAsia"/>
        </w:rPr>
        <w:t>学校</w:t>
      </w:r>
      <w:r>
        <w:rPr>
          <w:rFonts w:hint="eastAsia"/>
        </w:rPr>
        <w:t>2022</w:t>
      </w:r>
      <w:r>
        <w:rPr>
          <w:rFonts w:hint="eastAsia"/>
        </w:rPr>
        <w:t>届求职待就业群体求职准备时间分布</w:t>
      </w:r>
    </w:p>
    <w:p w14:paraId="2852674D" w14:textId="77777777" w:rsidR="00A425CC" w:rsidRDefault="00000000">
      <w:pPr>
        <w:spacing w:line="240" w:lineRule="auto"/>
        <w:ind w:firstLineChars="0" w:firstLine="0"/>
        <w:jc w:val="both"/>
        <w:rPr>
          <w:rFonts w:ascii="Times New Roman" w:hAnsi="Times New Roman" w:cs="Times New Roman"/>
          <w:color w:val="000000"/>
          <w:szCs w:val="24"/>
        </w:rPr>
      </w:pPr>
      <w:r>
        <w:rPr>
          <w:rFonts w:ascii="Times New Roman" w:eastAsia="宋体" w:hAnsi="Times New Roman" w:cs="宋体"/>
          <w:noProof/>
          <w:color w:val="000000"/>
          <w:szCs w:val="21"/>
        </w:rPr>
        <w:lastRenderedPageBreak/>
        <w:drawing>
          <wp:inline distT="0" distB="0" distL="0" distR="0" wp14:anchorId="1753302D" wp14:editId="6D6BEF28">
            <wp:extent cx="5445760" cy="2057400"/>
            <wp:effectExtent l="0" t="0" r="2540" b="0"/>
            <wp:docPr id="453" name="图表 4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C51B7E1" w14:textId="77777777" w:rsidR="00A425CC" w:rsidRDefault="00000000">
      <w:pPr>
        <w:pStyle w:val="L5"/>
        <w:spacing w:line="240" w:lineRule="auto"/>
        <w:rPr>
          <w:rFonts w:cs="Times New Roman"/>
        </w:rPr>
      </w:pPr>
      <w:r>
        <w:rPr>
          <w:rFonts w:hint="eastAsia"/>
        </w:rPr>
        <w:t>图</w:t>
      </w:r>
      <w:r>
        <w:rPr>
          <w:rFonts w:hint="eastAsia"/>
        </w:rPr>
        <w:t>1-</w:t>
      </w:r>
      <w:r>
        <w:t xml:space="preserve"> </w:t>
      </w:r>
      <w:r>
        <w:rPr>
          <w:bCs/>
        </w:rPr>
        <w:t>2</w:t>
      </w:r>
      <w:r>
        <w:rPr>
          <w:rFonts w:hint="eastAsia"/>
          <w:bCs/>
        </w:rPr>
        <w:t>3</w:t>
      </w:r>
      <w:r>
        <w:t xml:space="preserve">  </w:t>
      </w:r>
      <w:r>
        <w:rPr>
          <w:rFonts w:hint="eastAsia"/>
        </w:rPr>
        <w:t>学校</w:t>
      </w:r>
      <w:r>
        <w:rPr>
          <w:rFonts w:hint="eastAsia"/>
        </w:rPr>
        <w:t>2022</w:t>
      </w:r>
      <w:r>
        <w:rPr>
          <w:rFonts w:hint="eastAsia"/>
        </w:rPr>
        <w:t>届求职待就业群体求职投入与收获分布</w:t>
      </w:r>
    </w:p>
    <w:p w14:paraId="66083ACE" w14:textId="77777777" w:rsidR="00A425CC" w:rsidRDefault="00000000">
      <w:pPr>
        <w:pStyle w:val="L3"/>
        <w:spacing w:beforeLines="0" w:before="0"/>
      </w:pPr>
      <w:bookmarkStart w:id="74" w:name="_Toc121848592"/>
      <w:r>
        <w:rPr>
          <w:rFonts w:hint="eastAsia"/>
        </w:rPr>
        <w:t>（三</w:t>
      </w:r>
      <w:r>
        <w:t>）</w:t>
      </w:r>
      <w:r>
        <w:rPr>
          <w:rFonts w:hint="eastAsia"/>
        </w:rPr>
        <w:t>求职就业影响因素</w:t>
      </w:r>
      <w:bookmarkEnd w:id="74"/>
    </w:p>
    <w:p w14:paraId="64C4EBA4" w14:textId="77777777" w:rsidR="00A425CC" w:rsidRDefault="00000000">
      <w:pPr>
        <w:pStyle w:val="L0"/>
        <w:rPr>
          <w:rFonts w:ascii="宋体" w:hAnsi="宋体"/>
        </w:rPr>
      </w:pPr>
      <w:r>
        <w:rPr>
          <w:rFonts w:hint="eastAsia"/>
          <w:bCs/>
          <w:color w:val="auto"/>
        </w:rPr>
        <w:t>针对因未找到合适就业单位而处于未就业状态的毕业生进一步调查分析其原因，</w:t>
      </w:r>
      <w:r>
        <w:rPr>
          <w:rFonts w:ascii="宋体" w:hAnsi="宋体" w:hint="eastAsia"/>
        </w:rPr>
        <w:t>主要为“用人单位提供的工资福利不符合预期”、“岗位发展前景有限”和“工作地点不符合预期”。可见求职待就业群体主要因单位与自身期望不符而导致的延迟就业。</w:t>
      </w:r>
    </w:p>
    <w:p w14:paraId="7190E79D" w14:textId="77777777" w:rsidR="00A425CC" w:rsidRDefault="00000000">
      <w:pPr>
        <w:pStyle w:val="L0"/>
        <w:spacing w:line="240" w:lineRule="auto"/>
        <w:ind w:firstLineChars="0" w:firstLine="0"/>
        <w:rPr>
          <w:rFonts w:ascii="宋体" w:hAnsi="宋体"/>
        </w:rPr>
      </w:pPr>
      <w:r>
        <w:rPr>
          <w:noProof/>
        </w:rPr>
        <w:drawing>
          <wp:inline distT="0" distB="0" distL="0" distR="0" wp14:anchorId="60C2D64D" wp14:editId="2DA44315">
            <wp:extent cx="4947920" cy="1676400"/>
            <wp:effectExtent l="0" t="0" r="5080" b="0"/>
            <wp:docPr id="215971" name="图表 21597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F126799" w14:textId="77777777" w:rsidR="00A425CC" w:rsidRDefault="00000000">
      <w:pPr>
        <w:pStyle w:val="L5"/>
        <w:spacing w:line="240" w:lineRule="auto"/>
      </w:pPr>
      <w:r>
        <w:rPr>
          <w:rFonts w:hint="eastAsia"/>
        </w:rPr>
        <w:t>图</w:t>
      </w:r>
      <w:r>
        <w:t>1</w:t>
      </w:r>
      <w:r>
        <w:rPr>
          <w:rFonts w:hint="eastAsia"/>
        </w:rPr>
        <w:t>-</w:t>
      </w:r>
      <w:r>
        <w:t xml:space="preserve"> </w:t>
      </w:r>
      <w:r>
        <w:rPr>
          <w:rFonts w:hint="eastAsia"/>
        </w:rPr>
        <w:t>24  202</w:t>
      </w:r>
      <w:r>
        <w:t>2</w:t>
      </w:r>
      <w:r>
        <w:rPr>
          <w:rFonts w:hint="eastAsia"/>
        </w:rPr>
        <w:t>届求职待就业</w:t>
      </w:r>
      <w:r>
        <w:t>毕业生</w:t>
      </w:r>
      <w:r>
        <w:rPr>
          <w:rFonts w:hint="eastAsia"/>
        </w:rPr>
        <w:t>未找到合适单位原因</w:t>
      </w:r>
    </w:p>
    <w:p w14:paraId="601D3245" w14:textId="77777777" w:rsidR="00A425CC" w:rsidRDefault="00000000">
      <w:pPr>
        <w:pStyle w:val="L6"/>
        <w:jc w:val="both"/>
        <w:rPr>
          <w:rFonts w:ascii="宋体" w:eastAsia="宋体" w:hAnsi="宋体"/>
        </w:rPr>
      </w:pPr>
      <w:r>
        <w:rPr>
          <w:rFonts w:ascii="宋体" w:eastAsia="宋体" w:hAnsi="宋体" w:hint="eastAsia"/>
        </w:rPr>
        <w:t>注</w:t>
      </w:r>
      <w:r>
        <w:rPr>
          <w:rFonts w:ascii="宋体" w:eastAsia="宋体" w:hAnsi="宋体"/>
        </w:rPr>
        <w:t>：</w:t>
      </w:r>
      <w:r>
        <w:rPr>
          <w:rFonts w:ascii="宋体" w:eastAsia="宋体" w:hAnsi="宋体" w:hint="eastAsia"/>
        </w:rPr>
        <w:t>该</w:t>
      </w:r>
      <w:r>
        <w:rPr>
          <w:rFonts w:ascii="宋体" w:eastAsia="宋体" w:hAnsi="宋体"/>
        </w:rPr>
        <w:t>题为多选题</w:t>
      </w:r>
      <w:r>
        <w:rPr>
          <w:rFonts w:ascii="宋体" w:eastAsia="宋体" w:hAnsi="宋体" w:hint="eastAsia"/>
        </w:rPr>
        <w:t>，</w:t>
      </w:r>
      <w:r>
        <w:rPr>
          <w:rFonts w:ascii="宋体" w:eastAsia="宋体" w:hAnsi="宋体"/>
        </w:rPr>
        <w:t>故各选项的百分比之和不等于</w:t>
      </w:r>
      <w:r>
        <w:rPr>
          <w:rFonts w:ascii="Times New Roman" w:eastAsia="宋体" w:hAnsi="Times New Roman" w:cs="Times New Roman"/>
        </w:rPr>
        <w:t>100</w:t>
      </w:r>
      <w:r>
        <w:rPr>
          <w:rFonts w:ascii="宋体" w:eastAsia="宋体" w:hAnsi="宋体" w:cs="Times New Roman"/>
        </w:rPr>
        <w:t>.</w:t>
      </w:r>
      <w:r>
        <w:rPr>
          <w:rFonts w:ascii="Times New Roman" w:eastAsia="宋体" w:hAnsi="Times New Roman" w:cs="Times New Roman"/>
        </w:rPr>
        <w:t>00%</w:t>
      </w:r>
      <w:r>
        <w:rPr>
          <w:rFonts w:ascii="宋体" w:eastAsia="宋体" w:hAnsi="宋体"/>
        </w:rPr>
        <w:t>。</w:t>
      </w:r>
    </w:p>
    <w:p w14:paraId="5B1E6B2A" w14:textId="77777777" w:rsidR="00A425CC" w:rsidRDefault="00000000">
      <w:pPr>
        <w:ind w:firstLine="480"/>
        <w:jc w:val="both"/>
        <w:rPr>
          <w:rFonts w:ascii="Times New Roman" w:eastAsia="宋体" w:hAnsi="Times New Roman" w:cs="Times New Roman"/>
          <w:szCs w:val="24"/>
        </w:rPr>
      </w:pPr>
      <w:r>
        <w:rPr>
          <w:rFonts w:ascii="Times New Roman" w:eastAsia="宋体" w:hAnsi="Times New Roman" w:hint="eastAsia"/>
          <w:color w:val="000000"/>
          <w:szCs w:val="24"/>
        </w:rPr>
        <w:t>求职待就业毕业生反馈</w:t>
      </w:r>
      <w:proofErr w:type="gramStart"/>
      <w:r>
        <w:rPr>
          <w:rFonts w:ascii="Times New Roman" w:eastAsia="宋体" w:hAnsi="Times New Roman" w:hint="eastAsia"/>
          <w:color w:val="000000"/>
          <w:szCs w:val="24"/>
        </w:rPr>
        <w:t>其遇到</w:t>
      </w:r>
      <w:proofErr w:type="gramEnd"/>
      <w:r>
        <w:rPr>
          <w:rFonts w:ascii="Times New Roman" w:eastAsia="宋体" w:hAnsi="Times New Roman" w:hint="eastAsia"/>
          <w:color w:val="000000"/>
          <w:szCs w:val="24"/>
        </w:rPr>
        <w:t>的五大阻碍分别为：</w:t>
      </w:r>
      <w:r>
        <w:rPr>
          <w:rFonts w:ascii="Times New Roman" w:eastAsia="宋体" w:hAnsi="Times New Roman" w:cs="Times New Roman"/>
          <w:szCs w:val="24"/>
        </w:rPr>
        <w:fldChar w:fldCharType="begin"/>
      </w:r>
      <w:r>
        <w:rPr>
          <w:rFonts w:ascii="Times New Roman" w:eastAsia="宋体" w:hAnsi="Times New Roman" w:cs="Times New Roman"/>
          <w:szCs w:val="24"/>
        </w:rPr>
        <w:instrText xml:space="preserve"> </w:instrText>
      </w:r>
      <w:r>
        <w:rPr>
          <w:rFonts w:ascii="Times New Roman" w:eastAsia="宋体" w:hAnsi="Times New Roman" w:cs="Times New Roman" w:hint="eastAsia"/>
          <w:szCs w:val="24"/>
        </w:rPr>
        <w:instrText>= 1 \* GB3</w:instrText>
      </w:r>
      <w:r>
        <w:rPr>
          <w:rFonts w:ascii="Times New Roman" w:eastAsia="宋体" w:hAnsi="Times New Roman" w:cs="Times New Roman"/>
          <w:szCs w:val="24"/>
        </w:rPr>
        <w:instrText xml:space="preserve"> </w:instrText>
      </w:r>
      <w:r>
        <w:rPr>
          <w:rFonts w:ascii="Times New Roman" w:eastAsia="宋体" w:hAnsi="Times New Roman" w:cs="Times New Roman"/>
          <w:szCs w:val="24"/>
        </w:rPr>
        <w:fldChar w:fldCharType="separate"/>
      </w:r>
      <w:r>
        <w:rPr>
          <w:rFonts w:ascii="Times New Roman" w:eastAsia="宋体" w:hAnsi="Times New Roman" w:cs="Times New Roman" w:hint="eastAsia"/>
          <w:szCs w:val="24"/>
        </w:rPr>
        <w:t>①</w:t>
      </w:r>
      <w:r>
        <w:rPr>
          <w:rFonts w:ascii="Times New Roman" w:eastAsia="宋体" w:hAnsi="Times New Roman" w:cs="Times New Roman"/>
          <w:szCs w:val="24"/>
        </w:rPr>
        <w:fldChar w:fldCharType="end"/>
      </w:r>
      <w:r>
        <w:rPr>
          <w:rFonts w:ascii="Times New Roman" w:eastAsia="宋体" w:hAnsi="Times New Roman" w:cs="Times New Roman" w:hint="eastAsia"/>
          <w:szCs w:val="24"/>
        </w:rPr>
        <w:t>因疫情影响，求职进度有所延期；</w:t>
      </w:r>
      <w:r>
        <w:rPr>
          <w:rFonts w:ascii="Times New Roman" w:eastAsia="宋体" w:hAnsi="Times New Roman" w:cs="Times New Roman"/>
          <w:szCs w:val="24"/>
        </w:rPr>
        <w:fldChar w:fldCharType="begin"/>
      </w:r>
      <w:r>
        <w:rPr>
          <w:rFonts w:ascii="Times New Roman" w:eastAsia="宋体" w:hAnsi="Times New Roman" w:cs="Times New Roman"/>
          <w:szCs w:val="24"/>
        </w:rPr>
        <w:instrText xml:space="preserve"> </w:instrText>
      </w:r>
      <w:r>
        <w:rPr>
          <w:rFonts w:ascii="Times New Roman" w:eastAsia="宋体" w:hAnsi="Times New Roman" w:cs="Times New Roman" w:hint="eastAsia"/>
          <w:szCs w:val="24"/>
        </w:rPr>
        <w:instrText>= 2 \* GB3</w:instrText>
      </w:r>
      <w:r>
        <w:rPr>
          <w:rFonts w:ascii="Times New Roman" w:eastAsia="宋体" w:hAnsi="Times New Roman" w:cs="Times New Roman"/>
          <w:szCs w:val="24"/>
        </w:rPr>
        <w:instrText xml:space="preserve"> </w:instrText>
      </w:r>
      <w:r>
        <w:rPr>
          <w:rFonts w:ascii="Times New Roman" w:eastAsia="宋体" w:hAnsi="Times New Roman" w:cs="Times New Roman"/>
          <w:szCs w:val="24"/>
        </w:rPr>
        <w:fldChar w:fldCharType="separate"/>
      </w:r>
      <w:r>
        <w:rPr>
          <w:rFonts w:ascii="Times New Roman" w:eastAsia="宋体" w:hAnsi="Times New Roman" w:cs="Times New Roman" w:hint="eastAsia"/>
          <w:szCs w:val="24"/>
        </w:rPr>
        <w:t>②</w:t>
      </w:r>
      <w:r>
        <w:rPr>
          <w:rFonts w:ascii="Times New Roman" w:eastAsia="宋体" w:hAnsi="Times New Roman" w:cs="Times New Roman"/>
          <w:szCs w:val="24"/>
        </w:rPr>
        <w:fldChar w:fldCharType="end"/>
      </w:r>
      <w:r>
        <w:rPr>
          <w:rFonts w:ascii="Times New Roman" w:eastAsia="宋体" w:hAnsi="Times New Roman" w:cs="Times New Roman" w:hint="eastAsia"/>
          <w:szCs w:val="24"/>
        </w:rPr>
        <w:t>合适的就业岗位太少；</w:t>
      </w:r>
      <w:r>
        <w:rPr>
          <w:rFonts w:ascii="Times New Roman" w:eastAsia="宋体" w:hAnsi="Times New Roman" w:cs="Times New Roman"/>
          <w:szCs w:val="24"/>
        </w:rPr>
        <w:fldChar w:fldCharType="begin"/>
      </w:r>
      <w:r>
        <w:rPr>
          <w:rFonts w:ascii="Times New Roman" w:eastAsia="宋体" w:hAnsi="Times New Roman" w:cs="Times New Roman"/>
          <w:szCs w:val="24"/>
        </w:rPr>
        <w:instrText xml:space="preserve"> </w:instrText>
      </w:r>
      <w:r>
        <w:rPr>
          <w:rFonts w:ascii="Times New Roman" w:eastAsia="宋体" w:hAnsi="Times New Roman" w:cs="Times New Roman" w:hint="eastAsia"/>
          <w:szCs w:val="24"/>
        </w:rPr>
        <w:instrText>= 3 \* GB3</w:instrText>
      </w:r>
      <w:r>
        <w:rPr>
          <w:rFonts w:ascii="Times New Roman" w:eastAsia="宋体" w:hAnsi="Times New Roman" w:cs="Times New Roman"/>
          <w:szCs w:val="24"/>
        </w:rPr>
        <w:instrText xml:space="preserve"> </w:instrText>
      </w:r>
      <w:r>
        <w:rPr>
          <w:rFonts w:ascii="Times New Roman" w:eastAsia="宋体" w:hAnsi="Times New Roman" w:cs="Times New Roman"/>
          <w:szCs w:val="24"/>
        </w:rPr>
        <w:fldChar w:fldCharType="separate"/>
      </w:r>
      <w:r>
        <w:rPr>
          <w:rFonts w:ascii="Times New Roman" w:eastAsia="宋体" w:hAnsi="Times New Roman" w:cs="Times New Roman" w:hint="eastAsia"/>
          <w:szCs w:val="24"/>
        </w:rPr>
        <w:t>③</w:t>
      </w:r>
      <w:r>
        <w:rPr>
          <w:rFonts w:ascii="Times New Roman" w:eastAsia="宋体" w:hAnsi="Times New Roman" w:cs="Times New Roman"/>
          <w:szCs w:val="24"/>
        </w:rPr>
        <w:fldChar w:fldCharType="end"/>
      </w:r>
      <w:r>
        <w:rPr>
          <w:rFonts w:ascii="Times New Roman" w:eastAsia="宋体" w:hAnsi="Times New Roman" w:cs="Times New Roman" w:hint="eastAsia"/>
          <w:szCs w:val="24"/>
        </w:rPr>
        <w:t>学历优势不足；</w:t>
      </w:r>
      <w:r>
        <w:rPr>
          <w:rFonts w:ascii="Times New Roman" w:eastAsia="宋体" w:hAnsi="Times New Roman" w:cs="Times New Roman"/>
          <w:szCs w:val="24"/>
        </w:rPr>
        <w:fldChar w:fldCharType="begin"/>
      </w:r>
      <w:r>
        <w:rPr>
          <w:rFonts w:ascii="Times New Roman" w:eastAsia="宋体" w:hAnsi="Times New Roman" w:cs="Times New Roman"/>
          <w:szCs w:val="24"/>
        </w:rPr>
        <w:instrText xml:space="preserve"> </w:instrText>
      </w:r>
      <w:r>
        <w:rPr>
          <w:rFonts w:ascii="Times New Roman" w:eastAsia="宋体" w:hAnsi="Times New Roman" w:cs="Times New Roman" w:hint="eastAsia"/>
          <w:szCs w:val="24"/>
        </w:rPr>
        <w:instrText>= 4 \* GB3</w:instrText>
      </w:r>
      <w:r>
        <w:rPr>
          <w:rFonts w:ascii="Times New Roman" w:eastAsia="宋体" w:hAnsi="Times New Roman" w:cs="Times New Roman"/>
          <w:szCs w:val="24"/>
        </w:rPr>
        <w:instrText xml:space="preserve"> </w:instrText>
      </w:r>
      <w:r>
        <w:rPr>
          <w:rFonts w:ascii="Times New Roman" w:eastAsia="宋体" w:hAnsi="Times New Roman" w:cs="Times New Roman"/>
          <w:szCs w:val="24"/>
        </w:rPr>
        <w:fldChar w:fldCharType="separate"/>
      </w:r>
      <w:r>
        <w:rPr>
          <w:rFonts w:ascii="Times New Roman" w:eastAsia="宋体" w:hAnsi="Times New Roman" w:cs="Times New Roman" w:hint="eastAsia"/>
          <w:szCs w:val="24"/>
        </w:rPr>
        <w:t>④</w:t>
      </w:r>
      <w:r>
        <w:rPr>
          <w:rFonts w:ascii="Times New Roman" w:eastAsia="宋体" w:hAnsi="Times New Roman" w:cs="Times New Roman"/>
          <w:szCs w:val="24"/>
        </w:rPr>
        <w:fldChar w:fldCharType="end"/>
      </w:r>
      <w:r>
        <w:rPr>
          <w:rFonts w:ascii="Times New Roman" w:eastAsia="宋体" w:hAnsi="Times New Roman" w:cs="Times New Roman" w:hint="eastAsia"/>
          <w:szCs w:val="24"/>
        </w:rPr>
        <w:t>实习实践经验缺乏；</w:t>
      </w:r>
      <w:r>
        <w:rPr>
          <w:rFonts w:ascii="Times New Roman" w:eastAsia="宋体" w:hAnsi="Times New Roman" w:cs="Times New Roman"/>
          <w:szCs w:val="24"/>
        </w:rPr>
        <w:fldChar w:fldCharType="begin"/>
      </w:r>
      <w:r>
        <w:rPr>
          <w:rFonts w:ascii="Times New Roman" w:eastAsia="宋体" w:hAnsi="Times New Roman" w:cs="Times New Roman"/>
          <w:szCs w:val="24"/>
        </w:rPr>
        <w:instrText xml:space="preserve"> </w:instrText>
      </w:r>
      <w:r>
        <w:rPr>
          <w:rFonts w:ascii="Times New Roman" w:eastAsia="宋体" w:hAnsi="Times New Roman" w:cs="Times New Roman" w:hint="eastAsia"/>
          <w:szCs w:val="24"/>
        </w:rPr>
        <w:instrText>= 5 \* GB3</w:instrText>
      </w:r>
      <w:r>
        <w:rPr>
          <w:rFonts w:ascii="Times New Roman" w:eastAsia="宋体" w:hAnsi="Times New Roman" w:cs="Times New Roman"/>
          <w:szCs w:val="24"/>
        </w:rPr>
        <w:instrText xml:space="preserve"> </w:instrText>
      </w:r>
      <w:r>
        <w:rPr>
          <w:rFonts w:ascii="Times New Roman" w:eastAsia="宋体" w:hAnsi="Times New Roman" w:cs="Times New Roman"/>
          <w:szCs w:val="24"/>
        </w:rPr>
        <w:fldChar w:fldCharType="separate"/>
      </w:r>
      <w:r>
        <w:rPr>
          <w:rFonts w:ascii="Times New Roman" w:eastAsia="宋体" w:hAnsi="Times New Roman" w:cs="Times New Roman" w:hint="eastAsia"/>
          <w:szCs w:val="24"/>
        </w:rPr>
        <w:t>⑤</w:t>
      </w:r>
      <w:r>
        <w:rPr>
          <w:rFonts w:ascii="Times New Roman" w:eastAsia="宋体" w:hAnsi="Times New Roman" w:cs="Times New Roman"/>
          <w:szCs w:val="24"/>
        </w:rPr>
        <w:fldChar w:fldCharType="end"/>
      </w:r>
      <w:r>
        <w:rPr>
          <w:rFonts w:ascii="Times New Roman" w:eastAsia="宋体" w:hAnsi="Times New Roman" w:cs="Times New Roman" w:hint="eastAsia"/>
          <w:szCs w:val="24"/>
        </w:rPr>
        <w:t>获取就业信息渠道少。</w:t>
      </w:r>
    </w:p>
    <w:p w14:paraId="39020BE4" w14:textId="77777777" w:rsidR="00A425CC" w:rsidRDefault="00000000">
      <w:pPr>
        <w:spacing w:line="240" w:lineRule="auto"/>
        <w:ind w:leftChars="-150" w:left="-360" w:rightChars="-150" w:right="-360" w:firstLineChars="0" w:firstLine="0"/>
        <w:jc w:val="center"/>
        <w:rPr>
          <w:rFonts w:ascii="宋体" w:eastAsia="宋体" w:hAnsi="宋体"/>
          <w:szCs w:val="24"/>
        </w:rPr>
      </w:pPr>
      <w:r>
        <w:rPr>
          <w:rFonts w:cs="Times New Roman"/>
          <w:noProof/>
        </w:rPr>
        <w:lastRenderedPageBreak/>
        <w:drawing>
          <wp:inline distT="0" distB="0" distL="0" distR="0" wp14:anchorId="11AE40D1" wp14:editId="64F950A4">
            <wp:extent cx="5680075" cy="2575560"/>
            <wp:effectExtent l="0" t="0" r="0" b="0"/>
            <wp:docPr id="215959" name="图表 2159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E8EF74E" w14:textId="77777777" w:rsidR="00A425CC" w:rsidRDefault="00000000">
      <w:pPr>
        <w:pStyle w:val="L5"/>
        <w:spacing w:line="240" w:lineRule="auto"/>
      </w:pPr>
      <w:r>
        <w:rPr>
          <w:rFonts w:hint="eastAsia"/>
        </w:rPr>
        <w:t>图</w:t>
      </w:r>
      <w:r>
        <w:rPr>
          <w:rFonts w:hint="eastAsia"/>
        </w:rPr>
        <w:t xml:space="preserve"> </w:t>
      </w:r>
      <w:r>
        <w:t>1</w:t>
      </w:r>
      <w:r>
        <w:rPr>
          <w:rFonts w:hint="eastAsia"/>
        </w:rPr>
        <w:t>-</w:t>
      </w:r>
      <w:r>
        <w:t xml:space="preserve"> </w:t>
      </w:r>
      <w:r>
        <w:rPr>
          <w:rFonts w:hint="eastAsia"/>
        </w:rPr>
        <w:t>25</w:t>
      </w:r>
      <w:r>
        <w:t xml:space="preserve">  </w:t>
      </w:r>
      <w:r>
        <w:rPr>
          <w:rFonts w:hint="eastAsia"/>
        </w:rPr>
        <w:t>2</w:t>
      </w:r>
      <w:r>
        <w:t>022</w:t>
      </w:r>
      <w:r>
        <w:rPr>
          <w:rFonts w:hint="eastAsia"/>
        </w:rPr>
        <w:t>届求职待就业毕业生择业阻碍分布</w:t>
      </w:r>
    </w:p>
    <w:p w14:paraId="6DB23E21" w14:textId="77777777" w:rsidR="00A425CC" w:rsidRDefault="00000000">
      <w:pPr>
        <w:pStyle w:val="L6"/>
        <w:jc w:val="both"/>
        <w:rPr>
          <w:rFonts w:ascii="宋体" w:eastAsia="宋体" w:hAnsi="宋体"/>
        </w:rPr>
      </w:pPr>
      <w:r>
        <w:rPr>
          <w:rFonts w:ascii="宋体" w:eastAsia="宋体" w:hAnsi="宋体" w:hint="eastAsia"/>
        </w:rPr>
        <w:t>注</w:t>
      </w:r>
      <w:r>
        <w:rPr>
          <w:rFonts w:ascii="宋体" w:eastAsia="宋体" w:hAnsi="宋体"/>
        </w:rPr>
        <w:t>：</w:t>
      </w:r>
      <w:r>
        <w:rPr>
          <w:rFonts w:ascii="宋体" w:eastAsia="宋体" w:hAnsi="宋体" w:hint="eastAsia"/>
        </w:rPr>
        <w:t>该</w:t>
      </w:r>
      <w:r>
        <w:rPr>
          <w:rFonts w:ascii="宋体" w:eastAsia="宋体" w:hAnsi="宋体"/>
        </w:rPr>
        <w:t>题为多选题</w:t>
      </w:r>
      <w:r>
        <w:rPr>
          <w:rFonts w:ascii="宋体" w:eastAsia="宋体" w:hAnsi="宋体" w:hint="eastAsia"/>
        </w:rPr>
        <w:t>，</w:t>
      </w:r>
      <w:r>
        <w:rPr>
          <w:rFonts w:ascii="宋体" w:eastAsia="宋体" w:hAnsi="宋体"/>
        </w:rPr>
        <w:t>故各选项的百分比之和不等于</w:t>
      </w:r>
      <w:r>
        <w:rPr>
          <w:rFonts w:ascii="Times New Roman" w:eastAsia="宋体" w:hAnsi="Times New Roman" w:cs="Times New Roman"/>
        </w:rPr>
        <w:t>100</w:t>
      </w:r>
      <w:r>
        <w:rPr>
          <w:rFonts w:ascii="宋体" w:eastAsia="宋体" w:hAnsi="宋体" w:cs="Times New Roman"/>
        </w:rPr>
        <w:t>.</w:t>
      </w:r>
      <w:r>
        <w:rPr>
          <w:rFonts w:ascii="Times New Roman" w:eastAsia="宋体" w:hAnsi="Times New Roman" w:cs="Times New Roman"/>
        </w:rPr>
        <w:t>00%</w:t>
      </w:r>
      <w:r>
        <w:rPr>
          <w:rFonts w:ascii="宋体" w:eastAsia="宋体" w:hAnsi="宋体"/>
        </w:rPr>
        <w:t>。</w:t>
      </w:r>
    </w:p>
    <w:p w14:paraId="6A066D2D" w14:textId="77777777" w:rsidR="00A425CC" w:rsidRDefault="00000000">
      <w:pPr>
        <w:pStyle w:val="L3"/>
        <w:spacing w:beforeLines="0" w:before="0"/>
      </w:pPr>
      <w:bookmarkStart w:id="75" w:name="_Toc121848593"/>
      <w:r>
        <w:rPr>
          <w:rFonts w:hint="eastAsia"/>
        </w:rPr>
        <w:t>（四</w:t>
      </w:r>
      <w:r>
        <w:t>）</w:t>
      </w:r>
      <w:r>
        <w:rPr>
          <w:rFonts w:hint="eastAsia"/>
        </w:rPr>
        <w:t>需提供的支持分布</w:t>
      </w:r>
      <w:bookmarkEnd w:id="75"/>
    </w:p>
    <w:p w14:paraId="1397347D" w14:textId="77777777" w:rsidR="00A425CC" w:rsidRDefault="00000000">
      <w:pPr>
        <w:pStyle w:val="L0"/>
      </w:pPr>
      <w:r>
        <w:rPr>
          <w:rFonts w:cs="Times New Roman" w:hint="eastAsia"/>
        </w:rPr>
        <w:t>求职待就业群体反馈最需提供的五项支持分别为：</w:t>
      </w:r>
      <w:r>
        <w:rPr>
          <w:rFonts w:cs="Times New Roman"/>
        </w:rPr>
        <w:fldChar w:fldCharType="begin"/>
      </w:r>
      <w:r>
        <w:rPr>
          <w:rFonts w:cs="Times New Roman"/>
        </w:rPr>
        <w:instrText xml:space="preserve"> </w:instrText>
      </w:r>
      <w:r>
        <w:rPr>
          <w:rFonts w:cs="Times New Roman" w:hint="eastAsia"/>
        </w:rPr>
        <w:instrText>= 1 \* GB3</w:instrText>
      </w:r>
      <w:r>
        <w:rPr>
          <w:rFonts w:cs="Times New Roman"/>
        </w:rPr>
        <w:instrText xml:space="preserve"> </w:instrText>
      </w:r>
      <w:r>
        <w:rPr>
          <w:rFonts w:cs="Times New Roman"/>
        </w:rPr>
        <w:fldChar w:fldCharType="separate"/>
      </w:r>
      <w:r>
        <w:rPr>
          <w:rFonts w:cs="Times New Roman" w:hint="eastAsia"/>
        </w:rPr>
        <w:t>①</w:t>
      </w:r>
      <w:r>
        <w:rPr>
          <w:rFonts w:cs="Times New Roman"/>
        </w:rPr>
        <w:fldChar w:fldCharType="end"/>
      </w:r>
      <w:r>
        <w:rPr>
          <w:rFonts w:cs="Times New Roman" w:hint="eastAsia"/>
        </w:rPr>
        <w:t>提供更多的求职信息获取渠道；</w:t>
      </w:r>
      <w:r>
        <w:rPr>
          <w:rFonts w:cs="Times New Roman"/>
        </w:rPr>
        <w:fldChar w:fldCharType="begin"/>
      </w:r>
      <w:r>
        <w:rPr>
          <w:rFonts w:cs="Times New Roman"/>
        </w:rPr>
        <w:instrText xml:space="preserve"> </w:instrText>
      </w:r>
      <w:r>
        <w:rPr>
          <w:rFonts w:cs="Times New Roman" w:hint="eastAsia"/>
        </w:rPr>
        <w:instrText>= 2 \* GB3</w:instrText>
      </w:r>
      <w:r>
        <w:rPr>
          <w:rFonts w:cs="Times New Roman"/>
        </w:rPr>
        <w:instrText xml:space="preserve"> </w:instrText>
      </w:r>
      <w:r>
        <w:rPr>
          <w:rFonts w:cs="Times New Roman"/>
        </w:rPr>
        <w:fldChar w:fldCharType="separate"/>
      </w:r>
      <w:r>
        <w:rPr>
          <w:rFonts w:cs="Times New Roman" w:hint="eastAsia"/>
        </w:rPr>
        <w:t>②</w:t>
      </w:r>
      <w:r>
        <w:rPr>
          <w:rFonts w:cs="Times New Roman"/>
        </w:rPr>
        <w:fldChar w:fldCharType="end"/>
      </w:r>
      <w:r>
        <w:rPr>
          <w:rFonts w:cs="Times New Roman" w:hint="eastAsia"/>
        </w:rPr>
        <w:t>专业相关就业信息的定向推送；</w:t>
      </w:r>
      <w:r>
        <w:rPr>
          <w:rFonts w:cs="Times New Roman"/>
        </w:rPr>
        <w:fldChar w:fldCharType="begin"/>
      </w:r>
      <w:r>
        <w:rPr>
          <w:rFonts w:cs="Times New Roman"/>
        </w:rPr>
        <w:instrText xml:space="preserve"> </w:instrText>
      </w:r>
      <w:r>
        <w:rPr>
          <w:rFonts w:cs="Times New Roman" w:hint="eastAsia"/>
        </w:rPr>
        <w:instrText>= 3 \* GB3</w:instrText>
      </w:r>
      <w:r>
        <w:rPr>
          <w:rFonts w:cs="Times New Roman"/>
        </w:rPr>
        <w:instrText xml:space="preserve"> </w:instrText>
      </w:r>
      <w:r>
        <w:rPr>
          <w:rFonts w:cs="Times New Roman"/>
        </w:rPr>
        <w:fldChar w:fldCharType="separate"/>
      </w:r>
      <w:r>
        <w:rPr>
          <w:rFonts w:cs="Times New Roman" w:hint="eastAsia"/>
        </w:rPr>
        <w:t>③</w:t>
      </w:r>
      <w:r>
        <w:rPr>
          <w:rFonts w:cs="Times New Roman"/>
        </w:rPr>
        <w:fldChar w:fldCharType="end"/>
      </w:r>
      <w:r>
        <w:rPr>
          <w:rFonts w:cs="Times New Roman" w:hint="eastAsia"/>
        </w:rPr>
        <w:t>提供更多求职技巧方面的线上课程资源；</w:t>
      </w:r>
      <w:r>
        <w:rPr>
          <w:rFonts w:cs="Times New Roman"/>
        </w:rPr>
        <w:fldChar w:fldCharType="begin"/>
      </w:r>
      <w:r>
        <w:rPr>
          <w:rFonts w:cs="Times New Roman"/>
        </w:rPr>
        <w:instrText xml:space="preserve"> </w:instrText>
      </w:r>
      <w:r>
        <w:rPr>
          <w:rFonts w:cs="Times New Roman" w:hint="eastAsia"/>
        </w:rPr>
        <w:instrText>= 4 \* GB3</w:instrText>
      </w:r>
      <w:r>
        <w:rPr>
          <w:rFonts w:cs="Times New Roman"/>
        </w:rPr>
        <w:instrText xml:space="preserve"> </w:instrText>
      </w:r>
      <w:r>
        <w:rPr>
          <w:rFonts w:cs="Times New Roman"/>
        </w:rPr>
        <w:fldChar w:fldCharType="separate"/>
      </w:r>
      <w:r>
        <w:rPr>
          <w:rFonts w:cs="Times New Roman" w:hint="eastAsia"/>
        </w:rPr>
        <w:t>④</w:t>
      </w:r>
      <w:r>
        <w:rPr>
          <w:rFonts w:cs="Times New Roman"/>
        </w:rPr>
        <w:fldChar w:fldCharType="end"/>
      </w:r>
      <w:r>
        <w:rPr>
          <w:rFonts w:cs="Times New Roman" w:hint="eastAsia"/>
        </w:rPr>
        <w:t>提供简历制作、线上求职（面试）技巧辅导；</w:t>
      </w:r>
      <w:r>
        <w:rPr>
          <w:rFonts w:cs="Times New Roman"/>
        </w:rPr>
        <w:fldChar w:fldCharType="begin"/>
      </w:r>
      <w:r>
        <w:rPr>
          <w:rFonts w:cs="Times New Roman"/>
        </w:rPr>
        <w:instrText xml:space="preserve"> </w:instrText>
      </w:r>
      <w:r>
        <w:rPr>
          <w:rFonts w:cs="Times New Roman" w:hint="eastAsia"/>
        </w:rPr>
        <w:instrText>= 5 \* GB3</w:instrText>
      </w:r>
      <w:r>
        <w:rPr>
          <w:rFonts w:cs="Times New Roman"/>
        </w:rPr>
        <w:instrText xml:space="preserve"> </w:instrText>
      </w:r>
      <w:r>
        <w:rPr>
          <w:rFonts w:cs="Times New Roman"/>
        </w:rPr>
        <w:fldChar w:fldCharType="separate"/>
      </w:r>
      <w:r>
        <w:rPr>
          <w:rFonts w:cs="Times New Roman" w:hint="eastAsia"/>
        </w:rPr>
        <w:t>⑤</w:t>
      </w:r>
      <w:r>
        <w:rPr>
          <w:rFonts w:cs="Times New Roman"/>
        </w:rPr>
        <w:fldChar w:fldCharType="end"/>
      </w:r>
      <w:r>
        <w:rPr>
          <w:rFonts w:cs="Times New Roman" w:hint="eastAsia"/>
        </w:rPr>
        <w:t>职业（生涯）规划与指导</w:t>
      </w:r>
      <w:r>
        <w:rPr>
          <w:rFonts w:hint="eastAsia"/>
        </w:rPr>
        <w:t>。学校也将提供持续的不断线服务助力毕业生顺利就业。</w:t>
      </w:r>
    </w:p>
    <w:p w14:paraId="2AC54A6C" w14:textId="77777777" w:rsidR="00A425CC" w:rsidRDefault="00000000">
      <w:pPr>
        <w:pStyle w:val="L0"/>
        <w:spacing w:line="240" w:lineRule="auto"/>
        <w:ind w:firstLineChars="0" w:firstLine="0"/>
        <w:rPr>
          <w:rStyle w:val="aff1"/>
        </w:rPr>
      </w:pPr>
      <w:r>
        <w:rPr>
          <w:rFonts w:hint="eastAsia"/>
          <w:noProof/>
          <w:color w:val="FF0000"/>
        </w:rPr>
        <w:drawing>
          <wp:inline distT="0" distB="0" distL="0" distR="0" wp14:anchorId="4B977EB1" wp14:editId="0DE42159">
            <wp:extent cx="5580380" cy="2435860"/>
            <wp:effectExtent l="0" t="0" r="1270" b="2540"/>
            <wp:docPr id="215974" name="图表 21597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DC4CEBF" w14:textId="77777777" w:rsidR="00A425CC" w:rsidRDefault="00000000">
      <w:pPr>
        <w:pStyle w:val="L5"/>
        <w:spacing w:line="240" w:lineRule="auto"/>
      </w:pPr>
      <w:r>
        <w:rPr>
          <w:rFonts w:hint="eastAsia"/>
        </w:rPr>
        <w:t>图</w:t>
      </w:r>
      <w:r>
        <w:rPr>
          <w:rFonts w:hint="eastAsia"/>
        </w:rPr>
        <w:t>1- 26</w:t>
      </w:r>
      <w:r>
        <w:t xml:space="preserve">  </w:t>
      </w:r>
      <w:r>
        <w:rPr>
          <w:rFonts w:hint="eastAsia"/>
        </w:rPr>
        <w:t>学校</w:t>
      </w:r>
      <w:r>
        <w:rPr>
          <w:rFonts w:hint="eastAsia"/>
        </w:rPr>
        <w:t>2022</w:t>
      </w:r>
      <w:r>
        <w:rPr>
          <w:rFonts w:hint="eastAsia"/>
        </w:rPr>
        <w:t>届求职待就业毕业生希望学校提供的支持分布</w:t>
      </w:r>
    </w:p>
    <w:p w14:paraId="323C7A76" w14:textId="77777777" w:rsidR="00A425CC" w:rsidRDefault="00000000">
      <w:pPr>
        <w:pStyle w:val="L6"/>
      </w:pPr>
      <w:r>
        <w:rPr>
          <w:rFonts w:ascii="宋体" w:eastAsia="宋体" w:hAnsi="宋体"/>
        </w:rPr>
        <w:t>注：该题目为多选题，因此选项的百分比之和不是</w:t>
      </w:r>
      <w:r>
        <w:rPr>
          <w:rFonts w:ascii="Times New Roman" w:eastAsia="宋体" w:hAnsi="Times New Roman"/>
        </w:rPr>
        <w:t>100</w:t>
      </w:r>
      <w:r>
        <w:rPr>
          <w:rFonts w:ascii="宋体" w:eastAsia="宋体" w:hAnsi="宋体"/>
        </w:rPr>
        <w:t>.</w:t>
      </w:r>
      <w:r>
        <w:rPr>
          <w:rFonts w:ascii="Times New Roman" w:eastAsia="宋体" w:hAnsi="Times New Roman"/>
        </w:rPr>
        <w:t>00%</w:t>
      </w:r>
      <w:r>
        <w:rPr>
          <w:rFonts w:ascii="宋体" w:eastAsia="宋体" w:hAnsi="宋体"/>
        </w:rPr>
        <w:t>。</w:t>
      </w:r>
    </w:p>
    <w:p w14:paraId="5532CB1F" w14:textId="77777777" w:rsidR="00A425CC" w:rsidRDefault="00000000">
      <w:pPr>
        <w:topLinePunct/>
        <w:spacing w:beforeLines="150" w:before="489" w:afterLines="100" w:after="326"/>
        <w:ind w:firstLineChars="0" w:firstLine="0"/>
        <w:jc w:val="center"/>
        <w:outlineLvl w:val="0"/>
        <w:rPr>
          <w:rStyle w:val="aff1"/>
          <w:color w:val="000000"/>
          <w:u w:val="none"/>
        </w:rPr>
      </w:pPr>
      <w:r>
        <w:br w:type="page"/>
      </w:r>
    </w:p>
    <w:p w14:paraId="18A73E54" w14:textId="77777777" w:rsidR="00A425CC" w:rsidRDefault="00000000">
      <w:pPr>
        <w:topLinePunct/>
        <w:spacing w:beforeLines="150" w:before="489" w:afterLines="100" w:after="326"/>
        <w:ind w:firstLineChars="0" w:firstLine="0"/>
        <w:jc w:val="center"/>
        <w:outlineLvl w:val="0"/>
        <w:rPr>
          <w:rFonts w:ascii="黑体" w:eastAsia="黑体" w:hAnsi="黑体"/>
          <w:b/>
          <w:bCs/>
          <w:color w:val="FFFFFF" w:themeColor="background1"/>
          <w:sz w:val="32"/>
          <w:szCs w:val="32"/>
        </w:rPr>
      </w:pPr>
      <w:bookmarkStart w:id="76" w:name="_Toc121848594"/>
      <w:r>
        <w:rPr>
          <w:noProof/>
        </w:rPr>
        <w:lastRenderedPageBreak/>
        <w:drawing>
          <wp:anchor distT="0" distB="0" distL="114300" distR="114300" simplePos="0" relativeHeight="251686912" behindDoc="0" locked="0" layoutInCell="1" allowOverlap="1" wp14:anchorId="03E00D08" wp14:editId="45609A23">
            <wp:simplePos x="0" y="0"/>
            <wp:positionH relativeFrom="column">
              <wp:posOffset>-3175</wp:posOffset>
            </wp:positionH>
            <wp:positionV relativeFrom="paragraph">
              <wp:posOffset>-29845</wp:posOffset>
            </wp:positionV>
            <wp:extent cx="5490210" cy="718185"/>
            <wp:effectExtent l="0" t="0" r="0" b="5715"/>
            <wp:wrapNone/>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489909" cy="718185"/>
                    </a:xfrm>
                    <a:prstGeom prst="rect">
                      <a:avLst/>
                    </a:prstGeom>
                    <a:noFill/>
                    <a:ln>
                      <a:noFill/>
                    </a:ln>
                  </pic:spPr>
                </pic:pic>
              </a:graphicData>
            </a:graphic>
          </wp:anchor>
        </w:drawing>
      </w:r>
      <w:r>
        <w:rPr>
          <w:rFonts w:ascii="黑体" w:eastAsia="黑体" w:hAnsi="黑体" w:hint="eastAsia"/>
          <w:b/>
          <w:bCs/>
          <w:color w:val="FFFFFF" w:themeColor="background1"/>
          <w:sz w:val="32"/>
          <w:szCs w:val="32"/>
        </w:rPr>
        <w:t>第二篇：毕业生就业质量相关分析</w:t>
      </w:r>
      <w:r>
        <w:rPr>
          <w:rStyle w:val="aff3"/>
          <w:rFonts w:ascii="黑体" w:eastAsia="黑体" w:hAnsi="黑体"/>
          <w:b/>
          <w:bCs/>
          <w:color w:val="FFFFFF" w:themeColor="background1"/>
          <w:sz w:val="32"/>
          <w:szCs w:val="32"/>
        </w:rPr>
        <w:footnoteReference w:id="5"/>
      </w:r>
      <w:bookmarkEnd w:id="76"/>
    </w:p>
    <w:p w14:paraId="630EDCBA" w14:textId="77777777" w:rsidR="00A425CC" w:rsidRDefault="00000000">
      <w:pPr>
        <w:spacing w:beforeLines="150" w:before="489"/>
        <w:ind w:firstLine="480"/>
        <w:jc w:val="both"/>
        <w:rPr>
          <w:rFonts w:asciiTheme="minorEastAsia" w:eastAsia="宋体" w:hAnsiTheme="minorEastAsia"/>
        </w:rPr>
      </w:pPr>
      <w:r>
        <w:rPr>
          <w:rFonts w:eastAsia="宋体" w:hint="eastAsia"/>
        </w:rPr>
        <w:t>毕业生</w:t>
      </w:r>
      <w:r>
        <w:rPr>
          <w:rFonts w:eastAsia="宋体"/>
        </w:rPr>
        <w:t>就业质量不仅关系到社会的</w:t>
      </w:r>
      <w:r>
        <w:rPr>
          <w:rFonts w:eastAsia="宋体" w:hint="eastAsia"/>
        </w:rPr>
        <w:t>和谐</w:t>
      </w:r>
      <w:r>
        <w:rPr>
          <w:rFonts w:eastAsia="宋体"/>
        </w:rPr>
        <w:t>稳定，</w:t>
      </w:r>
      <w:r>
        <w:rPr>
          <w:rFonts w:eastAsia="宋体" w:hint="eastAsia"/>
        </w:rPr>
        <w:t>也</w:t>
      </w:r>
      <w:r>
        <w:rPr>
          <w:rFonts w:eastAsia="宋体"/>
        </w:rPr>
        <w:t>关系</w:t>
      </w:r>
      <w:r>
        <w:rPr>
          <w:rFonts w:eastAsia="宋体" w:hint="eastAsia"/>
        </w:rPr>
        <w:t>着</w:t>
      </w:r>
      <w:r>
        <w:rPr>
          <w:rFonts w:eastAsia="宋体"/>
        </w:rPr>
        <w:t>高校人才培养目标的顺利实现。</w:t>
      </w:r>
      <w:r>
        <w:rPr>
          <w:rFonts w:eastAsia="宋体" w:hint="eastAsia"/>
        </w:rPr>
        <w:t>为全面了解本校毕业生的岗位适配性与就业质量情况，引入“学生”和“用人单位”作为评估主体，通过构建求职过程、岗位适配性、就业满意度、能力满足度等多维指标体系来评估毕业生</w:t>
      </w:r>
      <w:r>
        <w:rPr>
          <w:rFonts w:hint="eastAsia"/>
        </w:rPr>
        <w:t>就业环境质量、就业匹配质量、就业发展质量</w:t>
      </w:r>
      <w:r>
        <w:rPr>
          <w:rFonts w:eastAsia="宋体" w:hint="eastAsia"/>
        </w:rPr>
        <w:t>（具体指标内容详见下图），毕业生就业质量相关分析具体内容如下</w:t>
      </w:r>
      <w:r>
        <w:rPr>
          <w:rFonts w:asciiTheme="minorEastAsia" w:eastAsia="宋体" w:hAnsiTheme="minorEastAsia" w:hint="eastAsia"/>
        </w:rPr>
        <w:t>。</w:t>
      </w:r>
    </w:p>
    <w:p w14:paraId="4C36BEF6" w14:textId="77777777" w:rsidR="00A425CC" w:rsidRDefault="00000000">
      <w:pPr>
        <w:spacing w:line="240" w:lineRule="auto"/>
        <w:ind w:firstLineChars="0" w:firstLine="0"/>
        <w:jc w:val="center"/>
        <w:rPr>
          <w:rFonts w:asciiTheme="minorEastAsia" w:eastAsia="宋体" w:hAnsiTheme="minorEastAsia"/>
        </w:rPr>
      </w:pPr>
      <w:r>
        <w:rPr>
          <w:noProof/>
        </w:rPr>
        <w:drawing>
          <wp:inline distT="0" distB="0" distL="0" distR="0" wp14:anchorId="26060D54" wp14:editId="513A1679">
            <wp:extent cx="5486400" cy="50368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6"/>
                    <a:stretch>
                      <a:fillRect/>
                    </a:stretch>
                  </pic:blipFill>
                  <pic:spPr>
                    <a:xfrm>
                      <a:off x="0" y="0"/>
                      <a:ext cx="5510427" cy="5059187"/>
                    </a:xfrm>
                    <a:prstGeom prst="rect">
                      <a:avLst/>
                    </a:prstGeom>
                  </pic:spPr>
                </pic:pic>
              </a:graphicData>
            </a:graphic>
          </wp:inline>
        </w:drawing>
      </w:r>
    </w:p>
    <w:p w14:paraId="6B48B2B7" w14:textId="74EDABCE" w:rsidR="00A425CC" w:rsidRDefault="00000000">
      <w:pPr>
        <w:spacing w:line="240" w:lineRule="auto"/>
        <w:ind w:firstLineChars="0" w:firstLine="0"/>
        <w:jc w:val="center"/>
        <w:rPr>
          <w:rFonts w:ascii="Times New Roman" w:eastAsia="黑体" w:hAnsi="Times New Roman"/>
          <w:b/>
          <w:color w:val="0F6FC6" w:themeColor="accent1"/>
          <w:sz w:val="21"/>
          <w:szCs w:val="24"/>
        </w:rPr>
      </w:pPr>
      <w:r>
        <w:rPr>
          <w:rFonts w:ascii="Times New Roman" w:eastAsia="黑体" w:hAnsi="Times New Roman" w:hint="eastAsia"/>
          <w:b/>
          <w:color w:val="0F6FC6" w:themeColor="accent1"/>
          <w:sz w:val="21"/>
          <w:szCs w:val="24"/>
        </w:rPr>
        <w:t>图</w:t>
      </w:r>
      <w:r>
        <w:rPr>
          <w:rFonts w:ascii="Times New Roman" w:eastAsia="黑体" w:hAnsi="Times New Roman" w:hint="eastAsia"/>
          <w:b/>
          <w:color w:val="0F6FC6" w:themeColor="accent1"/>
          <w:sz w:val="21"/>
          <w:szCs w:val="24"/>
        </w:rPr>
        <w:t xml:space="preserve">2- </w:t>
      </w:r>
      <w:r>
        <w:rPr>
          <w:rFonts w:ascii="Times New Roman" w:eastAsia="黑体" w:hAnsi="Times New Roman"/>
          <w:b/>
          <w:color w:val="0F6FC6" w:themeColor="accent1"/>
          <w:sz w:val="21"/>
          <w:szCs w:val="24"/>
        </w:rPr>
        <w:fldChar w:fldCharType="begin"/>
      </w:r>
      <w:r>
        <w:rPr>
          <w:rFonts w:ascii="Times New Roman" w:eastAsia="黑体" w:hAnsi="Times New Roman"/>
          <w:b/>
          <w:color w:val="0F6FC6" w:themeColor="accent1"/>
          <w:sz w:val="21"/>
          <w:szCs w:val="24"/>
        </w:rPr>
        <w:instrText xml:space="preserve"> </w:instrText>
      </w:r>
      <w:r>
        <w:rPr>
          <w:rFonts w:ascii="Times New Roman" w:eastAsia="黑体" w:hAnsi="Times New Roman" w:hint="eastAsia"/>
          <w:b/>
          <w:color w:val="0F6FC6" w:themeColor="accent1"/>
          <w:sz w:val="21"/>
          <w:szCs w:val="24"/>
        </w:rPr>
        <w:instrText xml:space="preserve">SEQ </w:instrText>
      </w:r>
      <w:r>
        <w:rPr>
          <w:rFonts w:ascii="Times New Roman" w:eastAsia="黑体" w:hAnsi="Times New Roman" w:hint="eastAsia"/>
          <w:b/>
          <w:color w:val="0F6FC6" w:themeColor="accent1"/>
          <w:sz w:val="21"/>
          <w:szCs w:val="24"/>
        </w:rPr>
        <w:instrText>图</w:instrText>
      </w:r>
      <w:r>
        <w:rPr>
          <w:rFonts w:ascii="Times New Roman" w:eastAsia="黑体" w:hAnsi="Times New Roman" w:hint="eastAsia"/>
          <w:b/>
          <w:color w:val="0F6FC6" w:themeColor="accent1"/>
          <w:sz w:val="21"/>
          <w:szCs w:val="24"/>
        </w:rPr>
        <w:instrText>3- \* ARABIC</w:instrText>
      </w:r>
      <w:r>
        <w:rPr>
          <w:rFonts w:ascii="Times New Roman" w:eastAsia="黑体" w:hAnsi="Times New Roman"/>
          <w:b/>
          <w:color w:val="0F6FC6" w:themeColor="accent1"/>
          <w:sz w:val="21"/>
          <w:szCs w:val="24"/>
        </w:rPr>
        <w:instrText xml:space="preserve"> </w:instrText>
      </w:r>
      <w:r>
        <w:rPr>
          <w:rFonts w:ascii="Times New Roman" w:eastAsia="黑体" w:hAnsi="Times New Roman"/>
          <w:b/>
          <w:color w:val="0F6FC6" w:themeColor="accent1"/>
          <w:sz w:val="21"/>
          <w:szCs w:val="24"/>
        </w:rPr>
        <w:fldChar w:fldCharType="separate"/>
      </w:r>
      <w:r w:rsidR="00FD7974">
        <w:rPr>
          <w:rFonts w:ascii="Times New Roman" w:eastAsia="黑体" w:hAnsi="Times New Roman"/>
          <w:b/>
          <w:noProof/>
          <w:color w:val="0F6FC6" w:themeColor="accent1"/>
          <w:sz w:val="21"/>
          <w:szCs w:val="24"/>
        </w:rPr>
        <w:t>1</w:t>
      </w:r>
      <w:r>
        <w:rPr>
          <w:rFonts w:ascii="Times New Roman" w:eastAsia="黑体" w:hAnsi="Times New Roman"/>
          <w:b/>
          <w:color w:val="0F6FC6" w:themeColor="accent1"/>
          <w:sz w:val="21"/>
          <w:szCs w:val="24"/>
        </w:rPr>
        <w:fldChar w:fldCharType="end"/>
      </w:r>
      <w:r>
        <w:rPr>
          <w:rFonts w:ascii="Times New Roman" w:eastAsia="黑体" w:hAnsi="Times New Roman"/>
          <w:b/>
          <w:color w:val="0F6FC6" w:themeColor="accent1"/>
          <w:sz w:val="21"/>
          <w:szCs w:val="24"/>
        </w:rPr>
        <w:t xml:space="preserve">  </w:t>
      </w:r>
      <w:r>
        <w:rPr>
          <w:rFonts w:ascii="Times New Roman" w:eastAsia="黑体" w:hAnsi="Times New Roman" w:hint="eastAsia"/>
          <w:b/>
          <w:color w:val="0F6FC6" w:themeColor="accent1"/>
          <w:sz w:val="21"/>
          <w:szCs w:val="24"/>
        </w:rPr>
        <w:t>毕业生就业质量相关分析指标体系</w:t>
      </w:r>
    </w:p>
    <w:p w14:paraId="5EFCFE08" w14:textId="77777777" w:rsidR="00A425CC" w:rsidRDefault="00000000">
      <w:pPr>
        <w:pStyle w:val="L2"/>
        <w:spacing w:before="163" w:after="163" w:line="240" w:lineRule="auto"/>
      </w:pPr>
      <w:bookmarkStart w:id="77" w:name="_Toc121848595"/>
      <w:r>
        <w:rPr>
          <w:rFonts w:hint="eastAsia"/>
        </w:rPr>
        <w:lastRenderedPageBreak/>
        <w:t>一、就业环境质量</w:t>
      </w:r>
      <w:bookmarkEnd w:id="77"/>
    </w:p>
    <w:p w14:paraId="2AAA53F2" w14:textId="77777777" w:rsidR="00A425CC" w:rsidRDefault="00000000">
      <w:pPr>
        <w:pStyle w:val="L3"/>
        <w:spacing w:before="163"/>
      </w:pPr>
      <w:bookmarkStart w:id="78" w:name="_Toc121848596"/>
      <w:r>
        <w:rPr>
          <w:rFonts w:hint="eastAsia"/>
        </w:rPr>
        <w:t>（一）社会需求</w:t>
      </w:r>
      <w:bookmarkEnd w:id="78"/>
    </w:p>
    <w:p w14:paraId="636338FD" w14:textId="77777777" w:rsidR="00A425CC" w:rsidRDefault="00000000">
      <w:pPr>
        <w:topLinePunct/>
        <w:spacing w:beforeLines="50" w:before="163" w:afterLines="50" w:after="163"/>
        <w:ind w:firstLineChars="149" w:firstLine="359"/>
        <w:jc w:val="both"/>
        <w:rPr>
          <w:rFonts w:ascii="Times New Roman" w:hAnsi="Times New Roman"/>
        </w:rPr>
      </w:pPr>
      <w:r>
        <w:rPr>
          <w:rFonts w:ascii="Times New Roman" w:hAnsi="Times New Roman" w:hint="eastAsia"/>
          <w:b/>
          <w:bCs/>
          <w:color w:val="0F6FC6" w:themeColor="accent1"/>
        </w:rPr>
        <w:t>专业就业形势：</w:t>
      </w:r>
      <w:r>
        <w:rPr>
          <w:rFonts w:ascii="Times New Roman" w:hAnsi="Times New Roman"/>
        </w:rPr>
        <w:t>了解毕业生择业过程中对所学专业就业</w:t>
      </w:r>
      <w:r>
        <w:rPr>
          <w:rFonts w:ascii="Times New Roman" w:hAnsi="Times New Roman" w:hint="eastAsia"/>
        </w:rPr>
        <w:t>形势</w:t>
      </w:r>
      <w:r>
        <w:rPr>
          <w:rFonts w:ascii="Times New Roman" w:hAnsi="Times New Roman"/>
        </w:rPr>
        <w:t>的评价</w:t>
      </w:r>
      <w:r>
        <w:rPr>
          <w:rFonts w:ascii="Times New Roman" w:hAnsi="Times New Roman" w:hint="eastAsia"/>
        </w:rPr>
        <w:t>，其中</w:t>
      </w:r>
      <w:r>
        <w:rPr>
          <w:rFonts w:ascii="Times New Roman" w:hAnsi="Times New Roman" w:cs="Times New Roman"/>
          <w:color w:val="000000"/>
        </w:rPr>
        <w:t>44</w:t>
      </w:r>
      <w:r>
        <w:rPr>
          <w:rFonts w:ascii="Times New Roman" w:hAnsi="Times New Roman" w:cs="Times New Roman" w:hint="eastAsia"/>
          <w:color w:val="000000"/>
        </w:rPr>
        <w:t>.</w:t>
      </w:r>
      <w:r>
        <w:rPr>
          <w:rFonts w:ascii="Times New Roman" w:hAnsi="Times New Roman" w:cs="Times New Roman"/>
          <w:color w:val="000000"/>
        </w:rPr>
        <w:t>46</w:t>
      </w:r>
      <w:r>
        <w:rPr>
          <w:rFonts w:ascii="Times New Roman" w:hAnsi="Times New Roman" w:cs="Times New Roman"/>
        </w:rPr>
        <w:t>%</w:t>
      </w:r>
      <w:r>
        <w:rPr>
          <w:rFonts w:ascii="Times New Roman" w:hAnsi="Times New Roman"/>
        </w:rPr>
        <w:t>的毕业生认为所学专业在求职过程中存在</w:t>
      </w:r>
      <w:r>
        <w:rPr>
          <w:rFonts w:ascii="Times New Roman" w:hAnsi="Times New Roman" w:hint="eastAsia"/>
        </w:rPr>
        <w:t>较强</w:t>
      </w:r>
      <w:r>
        <w:rPr>
          <w:rFonts w:ascii="Times New Roman" w:hAnsi="Times New Roman"/>
        </w:rPr>
        <w:t>的优势及竞争力</w:t>
      </w:r>
      <w:r>
        <w:rPr>
          <w:rFonts w:ascii="Times New Roman" w:hAnsi="Times New Roman" w:hint="eastAsia"/>
        </w:rPr>
        <w:t>，</w:t>
      </w:r>
      <w:r>
        <w:rPr>
          <w:rFonts w:ascii="Times New Roman" w:hAnsi="Times New Roman"/>
        </w:rPr>
        <w:t>认为</w:t>
      </w:r>
      <w:r>
        <w:rPr>
          <w:rFonts w:ascii="Times New Roman" w:hAnsi="Times New Roman" w:hint="eastAsia"/>
        </w:rPr>
        <w:t>所学专业就业机会一般的占比为</w:t>
      </w:r>
      <w:r>
        <w:rPr>
          <w:rFonts w:ascii="Times New Roman" w:hAnsi="Times New Roman" w:cs="Times New Roman"/>
          <w:color w:val="000000"/>
        </w:rPr>
        <w:t>42</w:t>
      </w:r>
      <w:r>
        <w:rPr>
          <w:rFonts w:ascii="Times New Roman" w:hAnsi="Times New Roman" w:cs="Times New Roman" w:hint="eastAsia"/>
          <w:color w:val="000000"/>
        </w:rPr>
        <w:t>.</w:t>
      </w:r>
      <w:r>
        <w:rPr>
          <w:rFonts w:ascii="Times New Roman" w:hAnsi="Times New Roman" w:cs="Times New Roman"/>
          <w:color w:val="000000"/>
        </w:rPr>
        <w:t>45</w:t>
      </w:r>
      <w:r>
        <w:rPr>
          <w:rFonts w:ascii="Times New Roman" w:hAnsi="Times New Roman" w:cs="Times New Roman"/>
        </w:rPr>
        <w:t>%</w:t>
      </w:r>
      <w:r>
        <w:rPr>
          <w:rFonts w:ascii="Times New Roman" w:hAnsi="Times New Roman" w:hint="eastAsia"/>
        </w:rPr>
        <w:t>，而有</w:t>
      </w:r>
      <w:r>
        <w:rPr>
          <w:rFonts w:ascii="Times New Roman" w:hAnsi="Times New Roman" w:cs="Times New Roman"/>
          <w:color w:val="000000"/>
        </w:rPr>
        <w:t>13</w:t>
      </w:r>
      <w:r>
        <w:rPr>
          <w:rFonts w:ascii="Times New Roman" w:hAnsi="Times New Roman" w:cs="Times New Roman" w:hint="eastAsia"/>
          <w:color w:val="000000"/>
        </w:rPr>
        <w:t>.</w:t>
      </w:r>
      <w:r>
        <w:rPr>
          <w:rFonts w:ascii="Times New Roman" w:hAnsi="Times New Roman" w:cs="Times New Roman"/>
          <w:color w:val="000000"/>
        </w:rPr>
        <w:t>10</w:t>
      </w:r>
      <w:r>
        <w:rPr>
          <w:rFonts w:ascii="Times New Roman" w:hAnsi="Times New Roman" w:cs="Times New Roman"/>
        </w:rPr>
        <w:t>%</w:t>
      </w:r>
      <w:r>
        <w:rPr>
          <w:rFonts w:ascii="Times New Roman" w:hAnsi="Times New Roman" w:hint="eastAsia"/>
        </w:rPr>
        <w:t>的毕业生认为所学专业就业机会比较少和非常少。</w:t>
      </w:r>
    </w:p>
    <w:p w14:paraId="708E2616" w14:textId="77777777" w:rsidR="00A425CC" w:rsidRDefault="00000000">
      <w:pPr>
        <w:topLinePunct/>
        <w:spacing w:line="240" w:lineRule="auto"/>
        <w:ind w:firstLineChars="0" w:firstLine="0"/>
        <w:jc w:val="both"/>
      </w:pPr>
      <w:r>
        <w:rPr>
          <w:rFonts w:cs="Times New Roman"/>
          <w:noProof/>
        </w:rPr>
        <w:drawing>
          <wp:inline distT="0" distB="0" distL="0" distR="0" wp14:anchorId="3C7CFA52" wp14:editId="219BF7E1">
            <wp:extent cx="5495925" cy="1812290"/>
            <wp:effectExtent l="0" t="0" r="0" b="0"/>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8581494" w14:textId="77777777" w:rsidR="00A425CC" w:rsidRDefault="00000000">
      <w:pPr>
        <w:pStyle w:val="L5"/>
        <w:spacing w:line="240" w:lineRule="auto"/>
      </w:pPr>
      <w:r>
        <w:rPr>
          <w:rFonts w:hint="eastAsia"/>
        </w:rPr>
        <w:t>图</w:t>
      </w:r>
      <w:r>
        <w:rPr>
          <w:rFonts w:hint="eastAsia"/>
        </w:rPr>
        <w:t xml:space="preserve">2- </w:t>
      </w:r>
      <w:r>
        <w:rPr>
          <w:bCs/>
        </w:rPr>
        <w:t xml:space="preserve">2 </w:t>
      </w:r>
      <w:r>
        <w:t xml:space="preserve"> </w:t>
      </w:r>
      <w:r>
        <w:rPr>
          <w:rFonts w:hint="eastAsia"/>
        </w:rPr>
        <w:t>202</w:t>
      </w:r>
      <w:r>
        <w:t>2</w:t>
      </w:r>
      <w:r>
        <w:rPr>
          <w:rFonts w:hint="eastAsia"/>
        </w:rPr>
        <w:t>届毕业生对所学专业</w:t>
      </w:r>
      <w:r>
        <w:t>就业形势</w:t>
      </w:r>
      <w:r>
        <w:rPr>
          <w:rFonts w:hint="eastAsia"/>
        </w:rPr>
        <w:t>评价</w:t>
      </w:r>
    </w:p>
    <w:p w14:paraId="061A2B8A" w14:textId="77777777" w:rsidR="00A425CC" w:rsidRDefault="00000000">
      <w:pPr>
        <w:pStyle w:val="L0"/>
        <w:spacing w:beforeLines="50" w:before="163"/>
        <w:ind w:firstLine="482"/>
        <w:rPr>
          <w:bCs/>
          <w:color w:val="auto"/>
        </w:rPr>
      </w:pPr>
      <w:r>
        <w:rPr>
          <w:rFonts w:hint="eastAsia"/>
          <w:b/>
          <w:color w:val="0F6FC6" w:themeColor="accent1"/>
        </w:rPr>
        <w:t>用人单位人才需求趋势：</w:t>
      </w:r>
      <w:r>
        <w:rPr>
          <w:rFonts w:hint="eastAsia"/>
          <w:bCs/>
          <w:color w:val="auto"/>
        </w:rPr>
        <w:t>调研结果显示，</w:t>
      </w:r>
      <w:r>
        <w:rPr>
          <w:bCs/>
          <w:color w:val="auto"/>
        </w:rPr>
        <w:t>61.45%</w:t>
      </w:r>
      <w:r>
        <w:rPr>
          <w:rFonts w:hint="eastAsia"/>
          <w:bCs/>
          <w:color w:val="auto"/>
        </w:rPr>
        <w:t>的受访用人单位均反馈今年的招聘需求量相较往年有所增加或相持平；未来三年对我校应届毕业生的招聘需求量有所增加或持平的占比为</w:t>
      </w:r>
      <w:r>
        <w:rPr>
          <w:rFonts w:hint="eastAsia"/>
          <w:bCs/>
          <w:color w:val="auto"/>
        </w:rPr>
        <w:t>6</w:t>
      </w:r>
      <w:r>
        <w:rPr>
          <w:bCs/>
          <w:color w:val="auto"/>
        </w:rPr>
        <w:t>2.57%</w:t>
      </w:r>
      <w:r>
        <w:rPr>
          <w:rFonts w:hint="eastAsia"/>
          <w:bCs/>
          <w:color w:val="auto"/>
        </w:rPr>
        <w:t>。</w:t>
      </w:r>
    </w:p>
    <w:p w14:paraId="35050255" w14:textId="77777777" w:rsidR="00A425CC" w:rsidRDefault="00000000">
      <w:pPr>
        <w:pStyle w:val="L0"/>
        <w:rPr>
          <w:bCs/>
          <w:color w:val="auto"/>
        </w:rPr>
      </w:pPr>
      <w:r>
        <w:rPr>
          <w:rStyle w:val="-Char2"/>
          <w:rFonts w:hint="eastAsia"/>
        </w:rPr>
        <w:t>对于目前工作需求而言，用人单位对毕业生能力素养关注程度位居前五位的依次为学习能力、沟通与表达能力、执行能力、专业知识和专业技能</w:t>
      </w:r>
      <w:r>
        <w:rPr>
          <w:rFonts w:hint="eastAsia"/>
        </w:rPr>
        <w:t>。</w:t>
      </w:r>
    </w:p>
    <w:p w14:paraId="1C374F5F" w14:textId="77777777" w:rsidR="00A425CC" w:rsidRDefault="00000000">
      <w:pPr>
        <w:pStyle w:val="L0"/>
        <w:spacing w:line="240" w:lineRule="auto"/>
        <w:ind w:firstLineChars="0" w:firstLine="0"/>
      </w:pPr>
      <w:r>
        <w:rPr>
          <w:rFonts w:hint="eastAsia"/>
          <w:noProof/>
        </w:rPr>
        <w:drawing>
          <wp:inline distT="0" distB="0" distL="0" distR="0" wp14:anchorId="77812F47" wp14:editId="31FFAE01">
            <wp:extent cx="5438775" cy="1990090"/>
            <wp:effectExtent l="0" t="0" r="0" b="0"/>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0ECB6D9" w14:textId="77777777" w:rsidR="00A425CC" w:rsidRDefault="00000000">
      <w:pPr>
        <w:pStyle w:val="L5"/>
        <w:spacing w:line="240" w:lineRule="auto"/>
        <w:ind w:firstLine="480"/>
      </w:pPr>
      <w:r>
        <w:rPr>
          <w:rFonts w:hint="eastAsia"/>
        </w:rPr>
        <w:t>图</w:t>
      </w:r>
      <w:r>
        <w:rPr>
          <w:rFonts w:hint="eastAsia"/>
        </w:rPr>
        <w:t>2-</w:t>
      </w:r>
      <w:r>
        <w:rPr>
          <w:rFonts w:hint="eastAsia"/>
          <w:bCs/>
        </w:rPr>
        <w:t xml:space="preserve"> </w:t>
      </w:r>
      <w:r>
        <w:rPr>
          <w:bCs/>
        </w:rPr>
        <w:t>3</w:t>
      </w:r>
      <w:r>
        <w:t xml:space="preserve">  </w:t>
      </w:r>
      <w:r>
        <w:rPr>
          <w:rFonts w:hint="eastAsia"/>
        </w:rPr>
        <w:t>用人单位对我校应届毕业生的招聘需求量分布</w:t>
      </w:r>
    </w:p>
    <w:p w14:paraId="642F534F" w14:textId="77777777" w:rsidR="00A425CC" w:rsidRDefault="00000000">
      <w:pPr>
        <w:pStyle w:val="L0"/>
        <w:spacing w:line="240" w:lineRule="auto"/>
        <w:ind w:leftChars="-650" w:left="-1560" w:rightChars="-650" w:right="-1560" w:firstLineChars="0" w:firstLine="0"/>
        <w:jc w:val="center"/>
      </w:pPr>
      <w:r>
        <w:rPr>
          <w:rFonts w:hint="eastAsia"/>
          <w:noProof/>
          <w:sz w:val="32"/>
          <w:szCs w:val="32"/>
        </w:rPr>
        <w:lastRenderedPageBreak/>
        <w:drawing>
          <wp:inline distT="0" distB="0" distL="0" distR="0" wp14:anchorId="38C335E7" wp14:editId="33F7BB15">
            <wp:extent cx="4318000" cy="2515870"/>
            <wp:effectExtent l="0" t="0" r="6350" b="0"/>
            <wp:docPr id="60" name="图表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69BEB8C" w14:textId="77777777" w:rsidR="00A425CC" w:rsidRDefault="00000000">
      <w:pPr>
        <w:pStyle w:val="L5"/>
        <w:spacing w:line="240" w:lineRule="auto"/>
        <w:ind w:firstLine="480"/>
      </w:pPr>
      <w:r>
        <w:rPr>
          <w:rFonts w:hint="eastAsia"/>
        </w:rPr>
        <w:t>图</w:t>
      </w:r>
      <w:r>
        <w:rPr>
          <w:rFonts w:hint="eastAsia"/>
        </w:rPr>
        <w:t>2-</w:t>
      </w:r>
      <w:r>
        <w:rPr>
          <w:rFonts w:hint="eastAsia"/>
          <w:bCs/>
        </w:rPr>
        <w:t xml:space="preserve"> 4</w:t>
      </w:r>
      <w:r>
        <w:t xml:space="preserve">  </w:t>
      </w:r>
      <w:r>
        <w:rPr>
          <w:rFonts w:hint="eastAsia"/>
        </w:rPr>
        <w:t>用人单位对应届毕业生的能力需求分布</w:t>
      </w:r>
    </w:p>
    <w:p w14:paraId="26A81847" w14:textId="77777777" w:rsidR="00A425CC" w:rsidRDefault="00000000">
      <w:pPr>
        <w:pStyle w:val="L6"/>
        <w:rPr>
          <w:rFonts w:ascii="Times New Roman" w:hAnsi="Times New Roman"/>
        </w:rPr>
      </w:pPr>
      <w:r>
        <w:rPr>
          <w:rFonts w:ascii="Times New Roman" w:hAnsi="Times New Roman" w:hint="eastAsia"/>
        </w:rPr>
        <w:t>注：能力需求题目为多选题，因此选项的百分比之和≠</w:t>
      </w:r>
      <w:r>
        <w:rPr>
          <w:rFonts w:ascii="Times New Roman" w:hAnsi="Times New Roman" w:hint="eastAsia"/>
        </w:rPr>
        <w:t>100%</w:t>
      </w:r>
      <w:r>
        <w:rPr>
          <w:rFonts w:ascii="Times New Roman" w:hAnsi="Times New Roman" w:hint="eastAsia"/>
        </w:rPr>
        <w:t>。</w:t>
      </w:r>
    </w:p>
    <w:p w14:paraId="19B81B09" w14:textId="77777777" w:rsidR="00A425CC" w:rsidRDefault="00000000">
      <w:pPr>
        <w:pStyle w:val="L3"/>
        <w:spacing w:before="163"/>
      </w:pPr>
      <w:bookmarkStart w:id="79" w:name="_Toc121848597"/>
      <w:r>
        <w:rPr>
          <w:rFonts w:hint="eastAsia"/>
        </w:rPr>
        <w:t>（二）择业渠道</w:t>
      </w:r>
      <w:bookmarkEnd w:id="79"/>
    </w:p>
    <w:p w14:paraId="46F1E76F" w14:textId="77777777" w:rsidR="00A425CC" w:rsidRDefault="00000000">
      <w:pPr>
        <w:widowControl w:val="0"/>
        <w:topLinePunct/>
        <w:ind w:firstLine="480"/>
        <w:jc w:val="both"/>
        <w:rPr>
          <w:rFonts w:ascii="Times New Roman" w:eastAsia="宋体" w:hAnsi="Times New Roman" w:cs="Times New Roman"/>
          <w:kern w:val="2"/>
          <w:szCs w:val="24"/>
        </w:rPr>
      </w:pPr>
      <w:r>
        <w:rPr>
          <w:rFonts w:ascii="宋体" w:hAnsi="宋体" w:cs="宋体" w:hint="eastAsia"/>
        </w:rPr>
        <w:t>疫情防控常态化下，</w:t>
      </w:r>
      <w:r>
        <w:rPr>
          <w:rFonts w:cs="Times New Roman" w:hint="eastAsia"/>
        </w:rPr>
        <w:t>各类线上线下就业平台的搭建拓宽了毕业生择业渠道、增加了就业机会。毕业生就业信息来源集中于</w:t>
      </w:r>
      <w:proofErr w:type="gramStart"/>
      <w:r>
        <w:rPr>
          <w:rFonts w:ascii="Times New Roman" w:eastAsia="宋体" w:hAnsi="Times New Roman" w:cs="Times New Roman" w:hint="eastAsia"/>
          <w:kern w:val="2"/>
          <w:szCs w:val="24"/>
        </w:rPr>
        <w:t>校外各</w:t>
      </w:r>
      <w:proofErr w:type="gramEnd"/>
      <w:r>
        <w:rPr>
          <w:rFonts w:ascii="Times New Roman" w:eastAsia="宋体" w:hAnsi="Times New Roman" w:cs="Times New Roman" w:hint="eastAsia"/>
          <w:kern w:val="2"/>
          <w:szCs w:val="24"/>
        </w:rPr>
        <w:t>类招聘网站信息（</w:t>
      </w:r>
      <w:r>
        <w:rPr>
          <w:rFonts w:ascii="Times New Roman" w:hAnsi="Times New Roman" w:cs="Times New Roman"/>
          <w:color w:val="000000"/>
        </w:rPr>
        <w:t>39.28</w:t>
      </w:r>
      <w:r>
        <w:rPr>
          <w:rFonts w:ascii="Times New Roman" w:hAnsi="Times New Roman" w:cs="Times New Roman"/>
        </w:rPr>
        <w:t>%</w:t>
      </w:r>
      <w:r>
        <w:rPr>
          <w:rFonts w:ascii="Times New Roman" w:eastAsia="宋体" w:hAnsi="Times New Roman" w:cs="Times New Roman" w:hint="eastAsia"/>
          <w:kern w:val="2"/>
          <w:szCs w:val="24"/>
        </w:rPr>
        <w:t>）、学校校园招聘会和宣讲会（线下）（</w:t>
      </w:r>
      <w:r>
        <w:rPr>
          <w:rFonts w:ascii="Times New Roman" w:hAnsi="Times New Roman" w:cs="Times New Roman"/>
          <w:color w:val="000000"/>
        </w:rPr>
        <w:t>37</w:t>
      </w:r>
      <w:r>
        <w:rPr>
          <w:rFonts w:ascii="Times New Roman" w:hAnsi="Times New Roman" w:cs="Times New Roman" w:hint="eastAsia"/>
          <w:color w:val="000000"/>
        </w:rPr>
        <w:t>.</w:t>
      </w:r>
      <w:r>
        <w:rPr>
          <w:rFonts w:ascii="Times New Roman" w:hAnsi="Times New Roman" w:cs="Times New Roman"/>
          <w:color w:val="000000"/>
        </w:rPr>
        <w:t>55</w:t>
      </w:r>
      <w:r>
        <w:rPr>
          <w:rFonts w:ascii="Times New Roman" w:hAnsi="Times New Roman" w:cs="Times New Roman"/>
        </w:rPr>
        <w:t>%</w:t>
      </w:r>
      <w:r>
        <w:rPr>
          <w:rFonts w:ascii="Times New Roman" w:eastAsia="宋体" w:hAnsi="Times New Roman" w:cs="Times New Roman" w:hint="eastAsia"/>
          <w:kern w:val="2"/>
          <w:szCs w:val="24"/>
        </w:rPr>
        <w:t>）、用人单位官方招聘渠道（单位官网、</w:t>
      </w:r>
      <w:proofErr w:type="gramStart"/>
      <w:r>
        <w:rPr>
          <w:rFonts w:ascii="Times New Roman" w:eastAsia="宋体" w:hAnsi="Times New Roman" w:cs="Times New Roman" w:hint="eastAsia"/>
          <w:kern w:val="2"/>
          <w:szCs w:val="24"/>
        </w:rPr>
        <w:t>微信公众号</w:t>
      </w:r>
      <w:proofErr w:type="gramEnd"/>
      <w:r>
        <w:rPr>
          <w:rFonts w:ascii="Times New Roman" w:eastAsia="宋体" w:hAnsi="Times New Roman" w:cs="Times New Roman" w:hint="eastAsia"/>
          <w:kern w:val="2"/>
          <w:szCs w:val="24"/>
        </w:rPr>
        <w:t>等）（</w:t>
      </w:r>
      <w:r>
        <w:rPr>
          <w:rFonts w:ascii="Times New Roman" w:eastAsia="宋体" w:hAnsi="Times New Roman" w:cs="Times New Roman"/>
          <w:kern w:val="2"/>
          <w:szCs w:val="24"/>
        </w:rPr>
        <w:t>22</w:t>
      </w:r>
      <w:r>
        <w:rPr>
          <w:rFonts w:ascii="Times New Roman" w:eastAsia="宋体" w:hAnsi="Times New Roman" w:cs="Times New Roman" w:hint="eastAsia"/>
          <w:kern w:val="2"/>
          <w:szCs w:val="24"/>
        </w:rPr>
        <w:t>.5</w:t>
      </w:r>
      <w:r>
        <w:rPr>
          <w:rFonts w:ascii="Times New Roman" w:eastAsia="宋体" w:hAnsi="Times New Roman" w:cs="Times New Roman"/>
          <w:kern w:val="2"/>
          <w:szCs w:val="24"/>
        </w:rPr>
        <w:t>9%</w:t>
      </w:r>
      <w:r>
        <w:rPr>
          <w:rFonts w:ascii="Times New Roman" w:eastAsia="宋体" w:hAnsi="Times New Roman" w:cs="Times New Roman" w:hint="eastAsia"/>
          <w:kern w:val="2"/>
          <w:szCs w:val="24"/>
        </w:rPr>
        <w:t>）</w:t>
      </w:r>
      <w:r>
        <w:rPr>
          <w:rFonts w:ascii="Times New Roman" w:eastAsia="宋体" w:hAnsi="Times New Roman" w:cs="Times New Roman"/>
          <w:kern w:val="2"/>
          <w:szCs w:val="24"/>
        </w:rPr>
        <w:t>。</w:t>
      </w:r>
    </w:p>
    <w:p w14:paraId="49486BE2" w14:textId="77777777" w:rsidR="00A425CC" w:rsidRDefault="00000000">
      <w:pPr>
        <w:pStyle w:val="L5"/>
        <w:spacing w:line="240" w:lineRule="auto"/>
      </w:pPr>
      <w:r>
        <w:rPr>
          <w:rFonts w:cs="Times New Roman"/>
          <w:noProof/>
          <w:color w:val="FFFFFF"/>
        </w:rPr>
        <w:drawing>
          <wp:inline distT="0" distB="0" distL="0" distR="0" wp14:anchorId="41D0D824" wp14:editId="0400A9CF">
            <wp:extent cx="5580380" cy="2718435"/>
            <wp:effectExtent l="0" t="0" r="0" b="5715"/>
            <wp:docPr id="215964" name="图表 21596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7A5F9FC7" w14:textId="77777777" w:rsidR="00A425CC" w:rsidRDefault="00000000">
      <w:pPr>
        <w:pStyle w:val="L5"/>
        <w:spacing w:line="240" w:lineRule="auto"/>
        <w:rPr>
          <w:b w:val="0"/>
        </w:rPr>
      </w:pPr>
      <w:r>
        <w:rPr>
          <w:rFonts w:hint="eastAsia"/>
        </w:rPr>
        <w:t>图</w:t>
      </w:r>
      <w:r>
        <w:rPr>
          <w:rFonts w:hint="eastAsia"/>
        </w:rPr>
        <w:t xml:space="preserve">2- </w:t>
      </w:r>
      <w:r>
        <w:rPr>
          <w:rFonts w:hint="eastAsia"/>
          <w:bCs/>
        </w:rPr>
        <w:t>5</w:t>
      </w:r>
      <w:r>
        <w:t xml:space="preserve">  </w:t>
      </w:r>
      <w:r>
        <w:rPr>
          <w:rFonts w:hint="eastAsia"/>
        </w:rPr>
        <w:t>学校</w:t>
      </w:r>
      <w:r>
        <w:rPr>
          <w:rFonts w:hint="eastAsia"/>
        </w:rPr>
        <w:t>202</w:t>
      </w:r>
      <w:r>
        <w:t>2</w:t>
      </w:r>
      <w:r>
        <w:rPr>
          <w:rFonts w:hint="eastAsia"/>
        </w:rPr>
        <w:t>届毕业生就业信息来源分布</w:t>
      </w:r>
    </w:p>
    <w:p w14:paraId="41819DF6" w14:textId="77777777" w:rsidR="00A425CC" w:rsidRDefault="00000000">
      <w:pPr>
        <w:pStyle w:val="L6"/>
        <w:rPr>
          <w:rFonts w:ascii="Times New Roman" w:hAnsi="Times New Roman"/>
        </w:rPr>
      </w:pPr>
      <w:r>
        <w:rPr>
          <w:rFonts w:ascii="Times New Roman" w:hAnsi="Times New Roman" w:hint="eastAsia"/>
        </w:rPr>
        <w:t>注：此题为多选题，因此选项的百分比之和≠</w:t>
      </w:r>
      <w:r>
        <w:rPr>
          <w:rFonts w:ascii="Times New Roman" w:hAnsi="Times New Roman" w:hint="eastAsia"/>
        </w:rPr>
        <w:t>100%</w:t>
      </w:r>
      <w:r>
        <w:rPr>
          <w:rFonts w:ascii="Times New Roman" w:hAnsi="Times New Roman" w:hint="eastAsia"/>
        </w:rPr>
        <w:t>。</w:t>
      </w:r>
    </w:p>
    <w:p w14:paraId="2495CC32" w14:textId="77777777" w:rsidR="00A425CC" w:rsidRDefault="00000000">
      <w:pPr>
        <w:pStyle w:val="L3"/>
        <w:spacing w:before="163"/>
      </w:pPr>
      <w:bookmarkStart w:id="80" w:name="_Toc121848598"/>
      <w:r>
        <w:rPr>
          <w:rFonts w:hint="eastAsia"/>
        </w:rPr>
        <w:lastRenderedPageBreak/>
        <w:t>（三）求职投入与收获</w:t>
      </w:r>
      <w:bookmarkEnd w:id="80"/>
    </w:p>
    <w:p w14:paraId="21C76E3C" w14:textId="77777777" w:rsidR="00A425CC" w:rsidRDefault="00000000">
      <w:pPr>
        <w:pStyle w:val="FL1"/>
        <w:spacing w:before="163" w:after="163"/>
        <w:ind w:firstLine="482"/>
        <w:rPr>
          <w:rFonts w:cs="Times New Roman"/>
        </w:rPr>
      </w:pPr>
      <w:r>
        <w:rPr>
          <w:rFonts w:cs="Times New Roman" w:hint="eastAsia"/>
          <w:b/>
          <w:color w:val="0F6FC6" w:themeColor="accent1"/>
        </w:rPr>
        <w:t>求职投入：</w:t>
      </w:r>
      <w:r>
        <w:rPr>
          <w:rFonts w:cs="Times New Roman" w:hint="eastAsia"/>
          <w:bCs/>
        </w:rPr>
        <w:t>5</w:t>
      </w:r>
      <w:r>
        <w:rPr>
          <w:rFonts w:cs="Times New Roman"/>
        </w:rPr>
        <w:t>6.24%</w:t>
      </w:r>
      <w:r>
        <w:rPr>
          <w:rFonts w:cs="Times New Roman" w:hint="eastAsia"/>
        </w:rPr>
        <w:t>的</w:t>
      </w:r>
      <w:r>
        <w:rPr>
          <w:rFonts w:cs="Times New Roman"/>
        </w:rPr>
        <w:t>毕业生求职时间在</w:t>
      </w:r>
      <w:r>
        <w:rPr>
          <w:rFonts w:cs="Times New Roman"/>
        </w:rPr>
        <w:t>1</w:t>
      </w:r>
      <w:r>
        <w:rPr>
          <w:rFonts w:cs="Times New Roman"/>
        </w:rPr>
        <w:t>个月</w:t>
      </w:r>
      <w:r>
        <w:rPr>
          <w:rFonts w:cs="Times New Roman" w:hint="eastAsia"/>
        </w:rPr>
        <w:t>及以内，</w:t>
      </w:r>
      <w:r>
        <w:rPr>
          <w:rFonts w:cs="Times New Roman"/>
        </w:rPr>
        <w:t>其次</w:t>
      </w:r>
      <w:r>
        <w:rPr>
          <w:rFonts w:cs="Times New Roman" w:hint="eastAsia"/>
        </w:rPr>
        <w:t>为</w:t>
      </w:r>
      <w:r>
        <w:rPr>
          <w:rFonts w:cs="Times New Roman"/>
        </w:rPr>
        <w:t>1</w:t>
      </w:r>
      <w:r>
        <w:rPr>
          <w:rFonts w:cs="Times New Roman" w:hint="eastAsia"/>
        </w:rPr>
        <w:t>-</w:t>
      </w:r>
      <w:r>
        <w:rPr>
          <w:rFonts w:cs="Times New Roman"/>
        </w:rPr>
        <w:t>2</w:t>
      </w:r>
      <w:r>
        <w:rPr>
          <w:rFonts w:cs="Times New Roman" w:hint="eastAsia"/>
        </w:rPr>
        <w:t>（含）</w:t>
      </w:r>
      <w:proofErr w:type="gramStart"/>
      <w:r>
        <w:rPr>
          <w:rFonts w:cs="Times New Roman"/>
        </w:rPr>
        <w:t>个</w:t>
      </w:r>
      <w:proofErr w:type="gramEnd"/>
      <w:r>
        <w:rPr>
          <w:rFonts w:cs="Times New Roman"/>
        </w:rPr>
        <w:t>月</w:t>
      </w:r>
      <w:r>
        <w:rPr>
          <w:rFonts w:cs="Times New Roman" w:hint="eastAsia"/>
        </w:rPr>
        <w:t>（占比为</w:t>
      </w:r>
      <w:r>
        <w:rPr>
          <w:rFonts w:cs="Times New Roman"/>
        </w:rPr>
        <w:t>26.29</w:t>
      </w:r>
      <w:r>
        <w:rPr>
          <w:rFonts w:cs="Times New Roman" w:hint="eastAsia"/>
        </w:rPr>
        <w:t>%</w:t>
      </w:r>
      <w:r>
        <w:rPr>
          <w:rFonts w:cs="Times New Roman" w:hint="eastAsia"/>
        </w:rPr>
        <w:t>）</w:t>
      </w:r>
      <w:r>
        <w:rPr>
          <w:rFonts w:cs="Times New Roman"/>
        </w:rPr>
        <w:t>。</w:t>
      </w:r>
      <w:r>
        <w:rPr>
          <w:rFonts w:cs="Times New Roman" w:hint="eastAsia"/>
        </w:rPr>
        <w:t>从简历投递数量来看，</w:t>
      </w:r>
      <w:r>
        <w:rPr>
          <w:rFonts w:cs="Times New Roman"/>
        </w:rPr>
        <w:t>毕业生</w:t>
      </w:r>
      <w:r>
        <w:rPr>
          <w:rFonts w:cs="Times New Roman" w:hint="eastAsia"/>
        </w:rPr>
        <w:t>投递</w:t>
      </w:r>
      <w:r>
        <w:rPr>
          <w:rFonts w:cs="Times New Roman" w:hint="eastAsia"/>
        </w:rPr>
        <w:t>1-5</w:t>
      </w:r>
      <w:r>
        <w:rPr>
          <w:rFonts w:cs="Times New Roman" w:hint="eastAsia"/>
        </w:rPr>
        <w:t>份简历的毕业生占比相对较高，为</w:t>
      </w:r>
      <w:r>
        <w:rPr>
          <w:rFonts w:cs="Times New Roman" w:hint="eastAsia"/>
        </w:rPr>
        <w:t>3</w:t>
      </w:r>
      <w:r>
        <w:rPr>
          <w:rFonts w:cs="Times New Roman"/>
        </w:rPr>
        <w:t>9.78</w:t>
      </w:r>
      <w:r>
        <w:rPr>
          <w:rFonts w:cs="Times New Roman" w:hint="eastAsia"/>
        </w:rPr>
        <w:t>%</w:t>
      </w:r>
      <w:r>
        <w:rPr>
          <w:rFonts w:cs="Times New Roman" w:hint="eastAsia"/>
        </w:rPr>
        <w:t>；其次为</w:t>
      </w:r>
      <w:r>
        <w:rPr>
          <w:rFonts w:cs="Times New Roman" w:hint="eastAsia"/>
        </w:rPr>
        <w:t>6-</w:t>
      </w:r>
      <w:r>
        <w:rPr>
          <w:rFonts w:cs="Times New Roman"/>
        </w:rPr>
        <w:t>10</w:t>
      </w:r>
      <w:r>
        <w:rPr>
          <w:rFonts w:cs="Times New Roman" w:hint="eastAsia"/>
        </w:rPr>
        <w:t>份（占比为</w:t>
      </w:r>
      <w:r>
        <w:rPr>
          <w:rFonts w:cs="Times New Roman"/>
        </w:rPr>
        <w:t>22.16%</w:t>
      </w:r>
      <w:r>
        <w:rPr>
          <w:rFonts w:cs="Times New Roman" w:hint="eastAsia"/>
        </w:rPr>
        <w:t>）和</w:t>
      </w:r>
      <w:r>
        <w:rPr>
          <w:rFonts w:cs="Times New Roman"/>
        </w:rPr>
        <w:t>11-20</w:t>
      </w:r>
      <w:r>
        <w:rPr>
          <w:rFonts w:cs="Times New Roman" w:hint="eastAsia"/>
        </w:rPr>
        <w:t>份（占比为</w:t>
      </w:r>
      <w:r>
        <w:rPr>
          <w:rFonts w:cs="Times New Roman"/>
        </w:rPr>
        <w:t>12.88%</w:t>
      </w:r>
      <w:r>
        <w:rPr>
          <w:rFonts w:cs="Times New Roman" w:hint="eastAsia"/>
        </w:rPr>
        <w:t>）</w:t>
      </w:r>
      <w:r>
        <w:rPr>
          <w:rFonts w:cs="Times New Roman"/>
        </w:rPr>
        <w:t>。</w:t>
      </w:r>
    </w:p>
    <w:p w14:paraId="7ADCC5FD" w14:textId="77777777" w:rsidR="00A425CC" w:rsidRDefault="00000000">
      <w:pPr>
        <w:pStyle w:val="FL1"/>
        <w:spacing w:before="163" w:after="163"/>
        <w:ind w:firstLineChars="0" w:firstLine="0"/>
        <w:jc w:val="center"/>
      </w:pPr>
      <w:r>
        <w:rPr>
          <w:rFonts w:eastAsia="黑体"/>
          <w:b/>
          <w:noProof/>
          <w:color w:val="0F6FC6" w:themeColor="accent1"/>
          <w:kern w:val="0"/>
          <w:sz w:val="21"/>
        </w:rPr>
        <w:drawing>
          <wp:anchor distT="0" distB="0" distL="114300" distR="114300" simplePos="0" relativeHeight="251695104" behindDoc="0" locked="0" layoutInCell="1" allowOverlap="1" wp14:anchorId="287F1DAD" wp14:editId="2FA24785">
            <wp:simplePos x="0" y="0"/>
            <wp:positionH relativeFrom="margin">
              <wp:align>right</wp:align>
            </wp:positionH>
            <wp:positionV relativeFrom="paragraph">
              <wp:posOffset>-21590</wp:posOffset>
            </wp:positionV>
            <wp:extent cx="2820670" cy="1704975"/>
            <wp:effectExtent l="0" t="0" r="0" b="0"/>
            <wp:wrapNone/>
            <wp:docPr id="39" name="图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r>
        <w:rPr>
          <w:rFonts w:eastAsia="黑体"/>
          <w:b/>
          <w:noProof/>
          <w:color w:val="0F6FC6" w:themeColor="accent1"/>
          <w:kern w:val="0"/>
          <w:sz w:val="21"/>
        </w:rPr>
        <w:drawing>
          <wp:anchor distT="0" distB="0" distL="114300" distR="114300" simplePos="0" relativeHeight="251694080" behindDoc="0" locked="0" layoutInCell="1" allowOverlap="1" wp14:anchorId="7F9E92B4" wp14:editId="016EF7FC">
            <wp:simplePos x="0" y="0"/>
            <wp:positionH relativeFrom="column">
              <wp:posOffset>-70485</wp:posOffset>
            </wp:positionH>
            <wp:positionV relativeFrom="paragraph">
              <wp:posOffset>12065</wp:posOffset>
            </wp:positionV>
            <wp:extent cx="2663190" cy="1685925"/>
            <wp:effectExtent l="0" t="0" r="3810" b="0"/>
            <wp:wrapNone/>
            <wp:docPr id="55" name="图表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p>
    <w:p w14:paraId="02A48515" w14:textId="77777777" w:rsidR="00A425CC" w:rsidRDefault="00000000">
      <w:pPr>
        <w:pStyle w:val="FL1"/>
        <w:spacing w:before="163" w:after="163"/>
        <w:ind w:firstLine="422"/>
        <w:jc w:val="center"/>
        <w:rPr>
          <w:rFonts w:eastAsia="黑体"/>
          <w:b/>
          <w:color w:val="0F6FC6" w:themeColor="accent1"/>
          <w:kern w:val="0"/>
          <w:sz w:val="21"/>
        </w:rPr>
      </w:pPr>
      <w:r>
        <w:rPr>
          <w:rFonts w:eastAsia="黑体" w:hint="eastAsia"/>
          <w:b/>
          <w:color w:val="0F6FC6" w:themeColor="accent1"/>
          <w:kern w:val="0"/>
          <w:sz w:val="21"/>
        </w:rPr>
        <w:t xml:space="preserve"> </w:t>
      </w:r>
      <w:r>
        <w:rPr>
          <w:rFonts w:eastAsia="黑体"/>
          <w:b/>
          <w:color w:val="0F6FC6" w:themeColor="accent1"/>
          <w:kern w:val="0"/>
          <w:sz w:val="21"/>
        </w:rPr>
        <w:t xml:space="preserve">   </w:t>
      </w:r>
    </w:p>
    <w:p w14:paraId="7C922801" w14:textId="77777777" w:rsidR="00A425CC" w:rsidRDefault="00A425CC">
      <w:pPr>
        <w:pStyle w:val="FL1"/>
        <w:spacing w:before="163" w:after="163"/>
        <w:ind w:firstLine="422"/>
        <w:jc w:val="center"/>
        <w:rPr>
          <w:rFonts w:eastAsia="黑体"/>
          <w:b/>
          <w:color w:val="0F6FC6" w:themeColor="accent1"/>
          <w:kern w:val="0"/>
          <w:sz w:val="21"/>
        </w:rPr>
      </w:pPr>
    </w:p>
    <w:p w14:paraId="0E15A31B" w14:textId="77777777" w:rsidR="00A425CC" w:rsidRDefault="00000000">
      <w:pPr>
        <w:pStyle w:val="FL1"/>
        <w:tabs>
          <w:tab w:val="left" w:pos="3360"/>
        </w:tabs>
        <w:spacing w:before="163" w:after="163"/>
        <w:ind w:firstLine="422"/>
        <w:jc w:val="left"/>
        <w:rPr>
          <w:rFonts w:eastAsia="黑体"/>
          <w:b/>
          <w:color w:val="0F6FC6" w:themeColor="accent1"/>
          <w:kern w:val="0"/>
          <w:sz w:val="21"/>
        </w:rPr>
      </w:pPr>
      <w:r>
        <w:rPr>
          <w:rFonts w:eastAsia="黑体"/>
          <w:b/>
          <w:color w:val="0F6FC6" w:themeColor="accent1"/>
          <w:kern w:val="0"/>
          <w:sz w:val="21"/>
        </w:rPr>
        <w:tab/>
      </w:r>
    </w:p>
    <w:p w14:paraId="6F1F0D36" w14:textId="77777777" w:rsidR="00A425CC" w:rsidRDefault="00000000">
      <w:pPr>
        <w:pStyle w:val="a4"/>
        <w:ind w:firstLineChars="300" w:firstLine="632"/>
        <w:rPr>
          <w:rFonts w:ascii="Times New Roman" w:eastAsia="黑体" w:hAnsi="Times New Roman"/>
          <w:bCs w:val="0"/>
          <w:color w:val="0F6FC6" w:themeColor="accent1"/>
          <w:sz w:val="21"/>
          <w:szCs w:val="24"/>
        </w:rPr>
      </w:pPr>
      <w:r>
        <w:rPr>
          <w:rFonts w:ascii="Times New Roman" w:eastAsia="黑体" w:hAnsi="Times New Roman" w:hint="eastAsia"/>
          <w:color w:val="0F6FC6" w:themeColor="accent1"/>
          <w:sz w:val="21"/>
          <w:szCs w:val="24"/>
        </w:rPr>
        <w:t>图</w:t>
      </w:r>
      <w:r>
        <w:rPr>
          <w:rFonts w:ascii="Times New Roman" w:eastAsia="黑体" w:hAnsi="Times New Roman" w:hint="eastAsia"/>
          <w:color w:val="0F6FC6" w:themeColor="accent1"/>
          <w:sz w:val="21"/>
          <w:szCs w:val="24"/>
        </w:rPr>
        <w:t xml:space="preserve">2- </w:t>
      </w:r>
      <w:r>
        <w:rPr>
          <w:rFonts w:ascii="Times New Roman" w:eastAsia="黑体" w:hAnsi="Times New Roman"/>
          <w:color w:val="0F6FC6" w:themeColor="accent1"/>
          <w:sz w:val="21"/>
          <w:szCs w:val="24"/>
        </w:rPr>
        <w:t>6</w:t>
      </w:r>
      <w:r>
        <w:rPr>
          <w:rFonts w:ascii="Times New Roman" w:eastAsia="黑体" w:hAnsi="Times New Roman"/>
          <w:bCs w:val="0"/>
          <w:color w:val="0F6FC6" w:themeColor="accent1"/>
          <w:sz w:val="21"/>
          <w:szCs w:val="24"/>
        </w:rPr>
        <w:t xml:space="preserve">  </w:t>
      </w:r>
      <w:r>
        <w:rPr>
          <w:rFonts w:ascii="Times New Roman" w:eastAsia="黑体" w:hAnsi="Times New Roman" w:hint="eastAsia"/>
          <w:bCs w:val="0"/>
          <w:color w:val="0F6FC6" w:themeColor="accent1"/>
          <w:sz w:val="21"/>
          <w:szCs w:val="24"/>
        </w:rPr>
        <w:t>毕业生求职所用时间分布</w:t>
      </w:r>
      <w:r>
        <w:rPr>
          <w:rFonts w:ascii="Times New Roman" w:eastAsia="黑体" w:hAnsi="Times New Roman" w:hint="eastAsia"/>
          <w:bCs w:val="0"/>
          <w:color w:val="0F6FC6" w:themeColor="accent1"/>
          <w:sz w:val="21"/>
          <w:szCs w:val="24"/>
        </w:rPr>
        <w:t xml:space="preserve">     </w:t>
      </w:r>
      <w:r>
        <w:rPr>
          <w:rFonts w:ascii="Times New Roman" w:eastAsia="黑体" w:hAnsi="Times New Roman"/>
          <w:bCs w:val="0"/>
          <w:color w:val="0F6FC6" w:themeColor="accent1"/>
          <w:sz w:val="21"/>
          <w:szCs w:val="24"/>
        </w:rPr>
        <w:t xml:space="preserve">                          </w:t>
      </w:r>
      <w:r>
        <w:rPr>
          <w:rFonts w:ascii="Times New Roman" w:eastAsia="黑体" w:hAnsi="Times New Roman" w:hint="eastAsia"/>
          <w:color w:val="0F6FC6" w:themeColor="accent1"/>
          <w:sz w:val="21"/>
          <w:szCs w:val="24"/>
        </w:rPr>
        <w:t>图</w:t>
      </w:r>
      <w:r>
        <w:rPr>
          <w:rFonts w:ascii="Times New Roman" w:eastAsia="黑体" w:hAnsi="Times New Roman" w:hint="eastAsia"/>
          <w:color w:val="0F6FC6" w:themeColor="accent1"/>
          <w:sz w:val="21"/>
          <w:szCs w:val="24"/>
        </w:rPr>
        <w:t xml:space="preserve">2- </w:t>
      </w:r>
      <w:r>
        <w:rPr>
          <w:rFonts w:ascii="Times New Roman" w:eastAsia="黑体" w:hAnsi="Times New Roman"/>
          <w:color w:val="0F6FC6" w:themeColor="accent1"/>
          <w:sz w:val="21"/>
          <w:szCs w:val="24"/>
        </w:rPr>
        <w:t>7</w:t>
      </w:r>
      <w:r>
        <w:rPr>
          <w:rFonts w:ascii="Times New Roman" w:eastAsia="黑体" w:hAnsi="Times New Roman"/>
          <w:bCs w:val="0"/>
          <w:color w:val="0F6FC6" w:themeColor="accent1"/>
          <w:sz w:val="21"/>
          <w:szCs w:val="24"/>
        </w:rPr>
        <w:t xml:space="preserve">  </w:t>
      </w:r>
      <w:r>
        <w:rPr>
          <w:rFonts w:ascii="Times New Roman" w:eastAsia="黑体" w:hAnsi="Times New Roman" w:hint="eastAsia"/>
          <w:bCs w:val="0"/>
          <w:color w:val="0F6FC6" w:themeColor="accent1"/>
          <w:sz w:val="21"/>
          <w:szCs w:val="24"/>
        </w:rPr>
        <w:t>毕业生投递简历数量分布</w:t>
      </w:r>
    </w:p>
    <w:p w14:paraId="154AB89F" w14:textId="77777777" w:rsidR="00A425CC" w:rsidRDefault="00000000">
      <w:pPr>
        <w:pStyle w:val="FL1"/>
        <w:spacing w:beforeLines="50" w:before="163" w:after="163"/>
        <w:ind w:firstLine="482"/>
        <w:rPr>
          <w:rFonts w:cs="Times New Roman"/>
        </w:rPr>
      </w:pPr>
      <w:r>
        <w:rPr>
          <w:rFonts w:cs="Times New Roman" w:hint="eastAsia"/>
          <w:b/>
          <w:bCs/>
          <w:color w:val="0F6FC6" w:themeColor="accent1"/>
        </w:rPr>
        <w:t>求职收获</w:t>
      </w:r>
      <w:r>
        <w:rPr>
          <w:rFonts w:cs="Times New Roman" w:hint="eastAsia"/>
          <w:bCs/>
          <w:color w:val="0F6FC6" w:themeColor="accent1"/>
        </w:rPr>
        <w:t>：</w:t>
      </w:r>
      <w:r>
        <w:rPr>
          <w:rFonts w:cs="Times New Roman" w:hint="eastAsia"/>
          <w:bCs/>
        </w:rPr>
        <w:t>学校</w:t>
      </w:r>
      <w:r>
        <w:rPr>
          <w:rFonts w:cs="Times New Roman" w:hint="eastAsia"/>
          <w:bCs/>
        </w:rPr>
        <w:t>202</w:t>
      </w:r>
      <w:r>
        <w:rPr>
          <w:rFonts w:cs="Times New Roman"/>
          <w:bCs/>
        </w:rPr>
        <w:t>2</w:t>
      </w:r>
      <w:r>
        <w:rPr>
          <w:rFonts w:cs="Times New Roman" w:hint="eastAsia"/>
          <w:bCs/>
        </w:rPr>
        <w:t>届</w:t>
      </w:r>
      <w:r>
        <w:rPr>
          <w:rFonts w:cs="Times New Roman"/>
        </w:rPr>
        <w:t>毕业生收到</w:t>
      </w:r>
      <w:r>
        <w:rPr>
          <w:rFonts w:cs="Times New Roman"/>
        </w:rPr>
        <w:t>3</w:t>
      </w:r>
      <w:r>
        <w:rPr>
          <w:rFonts w:cs="Times New Roman" w:hint="eastAsia"/>
        </w:rPr>
        <w:t>家及以内（</w:t>
      </w:r>
      <w:r>
        <w:rPr>
          <w:rFonts w:cs="Times New Roman"/>
        </w:rPr>
        <w:t>40.79%</w:t>
      </w:r>
      <w:r>
        <w:rPr>
          <w:rFonts w:cs="Times New Roman" w:hint="eastAsia"/>
        </w:rPr>
        <w:t>）面试邀请</w:t>
      </w:r>
      <w:r>
        <w:rPr>
          <w:rFonts w:cs="Times New Roman"/>
        </w:rPr>
        <w:t>的比例最高</w:t>
      </w:r>
      <w:r>
        <w:rPr>
          <w:rFonts w:cs="Times New Roman" w:hint="eastAsia"/>
        </w:rPr>
        <w:t>，</w:t>
      </w:r>
      <w:r>
        <w:rPr>
          <w:rFonts w:cs="Times New Roman"/>
        </w:rPr>
        <w:t>其次是收到</w:t>
      </w:r>
      <w:r>
        <w:rPr>
          <w:rFonts w:cs="Times New Roman"/>
        </w:rPr>
        <w:t>4-6</w:t>
      </w:r>
      <w:r>
        <w:rPr>
          <w:rFonts w:cs="Times New Roman" w:hint="eastAsia"/>
        </w:rPr>
        <w:t>家（</w:t>
      </w:r>
      <w:r>
        <w:rPr>
          <w:rFonts w:cs="Times New Roman"/>
        </w:rPr>
        <w:t>29.06%</w:t>
      </w:r>
      <w:r>
        <w:rPr>
          <w:rFonts w:cs="Times New Roman" w:hint="eastAsia"/>
        </w:rPr>
        <w:t>）。从接收的录用通知数量来看，</w:t>
      </w:r>
      <w:r>
        <w:rPr>
          <w:rFonts w:cs="Times New Roman" w:hint="eastAsia"/>
          <w:bCs/>
        </w:rPr>
        <w:t>学校</w:t>
      </w:r>
      <w:r>
        <w:rPr>
          <w:rFonts w:cs="Times New Roman"/>
        </w:rPr>
        <w:t>毕业生收到</w:t>
      </w:r>
      <w:r>
        <w:rPr>
          <w:rFonts w:cs="Times New Roman"/>
        </w:rPr>
        <w:t>2-3</w:t>
      </w:r>
      <w:r>
        <w:rPr>
          <w:rFonts w:cs="Times New Roman" w:hint="eastAsia"/>
        </w:rPr>
        <w:t>家（</w:t>
      </w:r>
      <w:r>
        <w:rPr>
          <w:rFonts w:cs="Times New Roman"/>
        </w:rPr>
        <w:t>43.81%</w:t>
      </w:r>
      <w:r>
        <w:rPr>
          <w:rFonts w:cs="Times New Roman" w:hint="eastAsia"/>
        </w:rPr>
        <w:t>）</w:t>
      </w:r>
      <w:r>
        <w:rPr>
          <w:rFonts w:cs="Times New Roman"/>
        </w:rPr>
        <w:t>录用通知的比例最高</w:t>
      </w:r>
      <w:r>
        <w:rPr>
          <w:rFonts w:cs="Times New Roman" w:hint="eastAsia"/>
        </w:rPr>
        <w:t>，</w:t>
      </w:r>
      <w:r>
        <w:rPr>
          <w:rFonts w:cs="Times New Roman"/>
        </w:rPr>
        <w:t>其次是收到</w:t>
      </w:r>
      <w:r>
        <w:rPr>
          <w:rFonts w:cs="Times New Roman"/>
        </w:rPr>
        <w:t>4-5</w:t>
      </w:r>
      <w:r>
        <w:rPr>
          <w:rFonts w:cs="Times New Roman" w:hint="eastAsia"/>
        </w:rPr>
        <w:t>家（</w:t>
      </w:r>
      <w:r>
        <w:rPr>
          <w:rFonts w:cs="Times New Roman"/>
        </w:rPr>
        <w:t>21.08%</w:t>
      </w:r>
      <w:r>
        <w:rPr>
          <w:rFonts w:cs="Times New Roman" w:hint="eastAsia"/>
        </w:rPr>
        <w:t>）。此外，有</w:t>
      </w:r>
      <w:r>
        <w:rPr>
          <w:rFonts w:cs="Times New Roman"/>
        </w:rPr>
        <w:t>13.67%</w:t>
      </w:r>
      <w:r>
        <w:rPr>
          <w:rFonts w:cs="Times New Roman"/>
        </w:rPr>
        <w:t>的毕业生收到</w:t>
      </w:r>
      <w:r>
        <w:rPr>
          <w:rFonts w:cs="Times New Roman" w:hint="eastAsia"/>
        </w:rPr>
        <w:t>了</w:t>
      </w:r>
      <w:r>
        <w:rPr>
          <w:rFonts w:cs="Times New Roman"/>
        </w:rPr>
        <w:t>6</w:t>
      </w:r>
      <w:r>
        <w:rPr>
          <w:rFonts w:cs="Times New Roman" w:hint="eastAsia"/>
        </w:rPr>
        <w:t>家</w:t>
      </w:r>
      <w:r>
        <w:rPr>
          <w:rFonts w:cs="Times New Roman"/>
        </w:rPr>
        <w:t>及以上</w:t>
      </w:r>
      <w:r>
        <w:rPr>
          <w:rFonts w:cs="Times New Roman" w:hint="eastAsia"/>
        </w:rPr>
        <w:t>录用通知。</w:t>
      </w:r>
    </w:p>
    <w:p w14:paraId="6E9963BB" w14:textId="77777777" w:rsidR="00A425CC" w:rsidRDefault="00000000">
      <w:pPr>
        <w:pStyle w:val="L5"/>
        <w:spacing w:line="240" w:lineRule="auto"/>
        <w:ind w:leftChars="-200" w:left="-480" w:firstLine="480"/>
      </w:pPr>
      <w:r>
        <w:rPr>
          <w:noProof/>
        </w:rPr>
        <w:drawing>
          <wp:anchor distT="0" distB="0" distL="114300" distR="114300" simplePos="0" relativeHeight="251696128" behindDoc="0" locked="0" layoutInCell="1" allowOverlap="1" wp14:anchorId="192C23F0" wp14:editId="4D6B7A2A">
            <wp:simplePos x="0" y="0"/>
            <wp:positionH relativeFrom="column">
              <wp:posOffset>3001010</wp:posOffset>
            </wp:positionH>
            <wp:positionV relativeFrom="paragraph">
              <wp:posOffset>-77470</wp:posOffset>
            </wp:positionV>
            <wp:extent cx="2432685" cy="1924050"/>
            <wp:effectExtent l="0" t="0" r="0" b="0"/>
            <wp:wrapNone/>
            <wp:docPr id="41" name="图表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r>
        <w:rPr>
          <w:rFonts w:eastAsia="宋体" w:hint="eastAsia"/>
          <w:noProof/>
          <w:color w:val="000000"/>
        </w:rPr>
        <w:drawing>
          <wp:inline distT="0" distB="0" distL="0" distR="0" wp14:anchorId="2F3A89A5" wp14:editId="73BF3BC8">
            <wp:extent cx="5295900" cy="2567940"/>
            <wp:effectExtent l="0" t="0" r="0" b="3810"/>
            <wp:docPr id="51" name="图表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D93F113" w14:textId="77777777" w:rsidR="00A425CC" w:rsidRDefault="00000000">
      <w:pPr>
        <w:pStyle w:val="L5"/>
        <w:spacing w:line="240" w:lineRule="auto"/>
        <w:ind w:firstLine="480"/>
      </w:pPr>
      <w:r>
        <w:rPr>
          <w:rFonts w:hint="eastAsia"/>
        </w:rPr>
        <w:t>图</w:t>
      </w:r>
      <w:r>
        <w:rPr>
          <w:rFonts w:hint="eastAsia"/>
        </w:rPr>
        <w:t xml:space="preserve">2- </w:t>
      </w:r>
      <w:r>
        <w:t>8</w:t>
      </w:r>
      <w:r>
        <w:rPr>
          <w:b w:val="0"/>
        </w:rPr>
        <w:t xml:space="preserve"> </w:t>
      </w:r>
      <w:r>
        <w:t xml:space="preserve"> </w:t>
      </w:r>
      <w:r>
        <w:rPr>
          <w:rFonts w:hint="eastAsia"/>
        </w:rPr>
        <w:t>学校</w:t>
      </w:r>
      <w:r>
        <w:rPr>
          <w:rFonts w:hint="eastAsia"/>
        </w:rPr>
        <w:t>202</w:t>
      </w:r>
      <w:r>
        <w:t>2</w:t>
      </w:r>
      <w:r>
        <w:rPr>
          <w:rFonts w:hint="eastAsia"/>
        </w:rPr>
        <w:t>届毕业生面试</w:t>
      </w:r>
      <w:r>
        <w:rPr>
          <w:rFonts w:hint="eastAsia"/>
        </w:rPr>
        <w:t>/</w:t>
      </w:r>
      <w:r>
        <w:rPr>
          <w:rFonts w:hint="eastAsia"/>
        </w:rPr>
        <w:t>笔试邀请数量及接收录用通知数量分布</w:t>
      </w:r>
    </w:p>
    <w:p w14:paraId="7F942E5B" w14:textId="77777777" w:rsidR="00A425CC" w:rsidRDefault="00000000">
      <w:pPr>
        <w:pStyle w:val="L3"/>
        <w:spacing w:beforeLines="300" w:before="978"/>
      </w:pPr>
      <w:bookmarkStart w:id="81" w:name="_Toc121848599"/>
      <w:r>
        <w:rPr>
          <w:rFonts w:hint="eastAsia"/>
        </w:rPr>
        <w:lastRenderedPageBreak/>
        <w:t>（四）毕业生求职就业影响因素</w:t>
      </w:r>
      <w:bookmarkEnd w:id="81"/>
    </w:p>
    <w:p w14:paraId="72C34BB2" w14:textId="77777777" w:rsidR="00A425CC" w:rsidRDefault="00000000">
      <w:pPr>
        <w:topLinePunct/>
        <w:spacing w:beforeLines="50" w:before="163"/>
        <w:ind w:firstLine="482"/>
        <w:jc w:val="both"/>
        <w:rPr>
          <w:rFonts w:cs="Times New Roman"/>
        </w:rPr>
      </w:pPr>
      <w:r>
        <w:rPr>
          <w:rFonts w:ascii="Times New Roman" w:hAnsi="Times New Roman" w:hint="eastAsia"/>
          <w:b/>
          <w:bCs/>
          <w:color w:val="0F6FC6" w:themeColor="accent1"/>
        </w:rPr>
        <w:t>疫情对毕业生求职就业的影响：</w:t>
      </w:r>
      <w:r>
        <w:rPr>
          <w:rFonts w:ascii="Times New Roman" w:hAnsi="Times New Roman" w:hint="eastAsia"/>
        </w:rPr>
        <w:t>疫情防控常态化对毕业生顺利求职就业造成了一定的影响，其中影响程度较高的方面主要为“求职就业难度较之前有所加大”和“自身对专业就业前景的信心减弱”。</w:t>
      </w:r>
    </w:p>
    <w:p w14:paraId="493BE892" w14:textId="77777777" w:rsidR="00A425CC" w:rsidRDefault="00000000">
      <w:pPr>
        <w:topLinePunct/>
        <w:spacing w:line="240" w:lineRule="auto"/>
        <w:ind w:leftChars="-150" w:left="-360" w:rightChars="-150" w:right="-360" w:firstLineChars="0" w:firstLine="0"/>
        <w:jc w:val="both"/>
        <w:rPr>
          <w:rFonts w:ascii="Times New Roman" w:hAnsi="Times New Roman"/>
        </w:rPr>
      </w:pPr>
      <w:r>
        <w:rPr>
          <w:rFonts w:cs="Times New Roman"/>
          <w:noProof/>
        </w:rPr>
        <w:drawing>
          <wp:inline distT="0" distB="0" distL="0" distR="0" wp14:anchorId="0A655461" wp14:editId="6C62D64A">
            <wp:extent cx="5869305" cy="2057400"/>
            <wp:effectExtent l="0" t="0" r="0" b="0"/>
            <wp:docPr id="215966" name="图表 2159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A55FB17" w14:textId="77777777" w:rsidR="00A425CC" w:rsidRDefault="00000000">
      <w:pPr>
        <w:pStyle w:val="L5"/>
        <w:spacing w:line="240" w:lineRule="auto"/>
        <w:rPr>
          <w:b w:val="0"/>
        </w:rPr>
      </w:pPr>
      <w:r>
        <w:rPr>
          <w:rFonts w:hint="eastAsia"/>
        </w:rPr>
        <w:t>图</w:t>
      </w:r>
      <w:r>
        <w:rPr>
          <w:rFonts w:hint="eastAsia"/>
        </w:rPr>
        <w:t>2- 9</w:t>
      </w:r>
      <w:r>
        <w:t xml:space="preserve">  </w:t>
      </w:r>
      <w:r>
        <w:rPr>
          <w:rFonts w:hint="eastAsia"/>
        </w:rPr>
        <w:t>202</w:t>
      </w:r>
      <w:r>
        <w:t>2</w:t>
      </w:r>
      <w:r>
        <w:rPr>
          <w:rFonts w:hint="eastAsia"/>
        </w:rPr>
        <w:t>届毕业生认为疫情对自身求职就业的影响</w:t>
      </w:r>
    </w:p>
    <w:p w14:paraId="6F8E50DC" w14:textId="77777777" w:rsidR="00A425CC" w:rsidRDefault="00000000">
      <w:pPr>
        <w:pStyle w:val="L6"/>
        <w:jc w:val="both"/>
        <w:rPr>
          <w:rFonts w:ascii="Times New Roman" w:hAnsi="Times New Roman" w:cs="Times New Roman"/>
        </w:rPr>
      </w:pPr>
      <w:r>
        <w:rPr>
          <w:rFonts w:ascii="Times New Roman" w:hAnsi="Times New Roman" w:cs="Times New Roman" w:hint="eastAsia"/>
        </w:rPr>
        <w:t>注：符合</w:t>
      </w:r>
      <w:r>
        <w:rPr>
          <w:rFonts w:ascii="Times New Roman" w:hAnsi="Times New Roman" w:cs="Times New Roman" w:hint="eastAsia"/>
        </w:rPr>
        <w:t>=</w:t>
      </w:r>
      <w:r>
        <w:rPr>
          <w:rFonts w:ascii="Times New Roman" w:hAnsi="Times New Roman" w:cs="Times New Roman" w:hint="eastAsia"/>
        </w:rPr>
        <w:t>“非常符合”</w:t>
      </w:r>
      <w:r>
        <w:rPr>
          <w:rFonts w:ascii="Times New Roman" w:hAnsi="Times New Roman" w:cs="Times New Roman" w:hint="eastAsia"/>
        </w:rPr>
        <w:t>+</w:t>
      </w:r>
      <w:r>
        <w:rPr>
          <w:rFonts w:ascii="Times New Roman" w:hAnsi="Times New Roman" w:cs="Times New Roman" w:hint="eastAsia"/>
        </w:rPr>
        <w:t>“比较符合”，不符合</w:t>
      </w:r>
      <w:r>
        <w:rPr>
          <w:rFonts w:ascii="Times New Roman" w:hAnsi="Times New Roman" w:cs="Times New Roman" w:hint="eastAsia"/>
        </w:rPr>
        <w:t>=</w:t>
      </w:r>
      <w:r>
        <w:rPr>
          <w:rFonts w:ascii="Times New Roman" w:hAnsi="Times New Roman" w:cs="Times New Roman" w:hint="eastAsia"/>
        </w:rPr>
        <w:t>“比较不符合”</w:t>
      </w:r>
      <w:r>
        <w:rPr>
          <w:rFonts w:ascii="Times New Roman" w:hAnsi="Times New Roman" w:cs="Times New Roman" w:hint="eastAsia"/>
        </w:rPr>
        <w:t>+</w:t>
      </w:r>
      <w:r>
        <w:rPr>
          <w:rFonts w:ascii="Times New Roman" w:hAnsi="Times New Roman" w:cs="Times New Roman" w:hint="eastAsia"/>
        </w:rPr>
        <w:t>“很不符合”。</w:t>
      </w:r>
    </w:p>
    <w:p w14:paraId="41C0E7E8" w14:textId="77777777" w:rsidR="00A425CC" w:rsidRDefault="00000000">
      <w:pPr>
        <w:pStyle w:val="L"/>
        <w:spacing w:beforeLines="0" w:before="0" w:afterLines="0" w:after="0"/>
        <w:ind w:firstLine="482"/>
        <w:rPr>
          <w:color w:val="auto"/>
        </w:rPr>
      </w:pPr>
      <w:r>
        <w:rPr>
          <w:b/>
          <w:color w:val="0F6FC6" w:themeColor="accent1"/>
        </w:rPr>
        <w:t>毕业生</w:t>
      </w:r>
      <w:r>
        <w:rPr>
          <w:rFonts w:hint="eastAsia"/>
          <w:b/>
          <w:color w:val="0F6FC6" w:themeColor="accent1"/>
        </w:rPr>
        <w:t>择业阻碍</w:t>
      </w:r>
      <w:r>
        <w:rPr>
          <w:b/>
          <w:color w:val="0F6FC6" w:themeColor="accent1"/>
        </w:rPr>
        <w:t>：</w:t>
      </w:r>
      <w:r>
        <w:rPr>
          <w:rFonts w:hint="eastAsia"/>
        </w:rPr>
        <w:t>毕业生择业过程中所面临阻碍主要为因疫情影响，求职进度有所延期、合适的就业岗位太少、学历优势不足等，学校聚焦毕业生择业影响因素，</w:t>
      </w:r>
      <w:r>
        <w:rPr>
          <w:rFonts w:cs="Times New Roman" w:hint="eastAsia"/>
        </w:rPr>
        <w:t>积极整合有效资源，提供靶向服务，助力毕业生顺利就业</w:t>
      </w:r>
      <w:r>
        <w:rPr>
          <w:rFonts w:hint="eastAsia"/>
        </w:rPr>
        <w:t>。</w:t>
      </w:r>
    </w:p>
    <w:p w14:paraId="208D7CFC" w14:textId="77777777" w:rsidR="00A425CC" w:rsidRDefault="00000000">
      <w:pPr>
        <w:adjustRightInd w:val="0"/>
        <w:snapToGrid w:val="0"/>
        <w:ind w:firstLineChars="0" w:firstLine="0"/>
        <w:jc w:val="center"/>
      </w:pPr>
      <w:r>
        <w:rPr>
          <w:noProof/>
          <w:color w:val="FFFFFF"/>
        </w:rPr>
        <w:drawing>
          <wp:inline distT="0" distB="0" distL="0" distR="0" wp14:anchorId="26C3D8E9" wp14:editId="42651838">
            <wp:extent cx="5514975" cy="2980690"/>
            <wp:effectExtent l="0" t="0" r="0" b="0"/>
            <wp:docPr id="215967" name="图表 21596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F0090E2" w14:textId="77777777" w:rsidR="00A425CC" w:rsidRDefault="00000000">
      <w:pPr>
        <w:pStyle w:val="L5"/>
        <w:spacing w:line="240" w:lineRule="auto"/>
        <w:ind w:firstLine="420"/>
      </w:pPr>
      <w:r>
        <w:rPr>
          <w:rFonts w:hint="eastAsia"/>
        </w:rPr>
        <w:t>图</w:t>
      </w:r>
      <w:r>
        <w:rPr>
          <w:rFonts w:hint="eastAsia"/>
        </w:rPr>
        <w:t>2- 10</w:t>
      </w:r>
      <w:r>
        <w:t xml:space="preserve"> </w:t>
      </w:r>
      <w:r>
        <w:rPr>
          <w:rFonts w:hint="eastAsia"/>
        </w:rPr>
        <w:t>学校</w:t>
      </w:r>
      <w:r>
        <w:rPr>
          <w:rFonts w:hint="eastAsia"/>
        </w:rPr>
        <w:t>202</w:t>
      </w:r>
      <w:r>
        <w:t>2</w:t>
      </w:r>
      <w:r>
        <w:rPr>
          <w:rFonts w:hint="eastAsia"/>
        </w:rPr>
        <w:t>届毕业生择业</w:t>
      </w:r>
      <w:r>
        <w:t>过程中的困难分布</w:t>
      </w:r>
    </w:p>
    <w:p w14:paraId="03C316EE" w14:textId="77777777" w:rsidR="00A425CC" w:rsidRDefault="00000000">
      <w:pPr>
        <w:pStyle w:val="L6"/>
      </w:pPr>
      <w:r>
        <w:rPr>
          <w:rFonts w:hint="eastAsia"/>
        </w:rPr>
        <w:t>注：该题目为多选题，因此选项的百分比之和不是</w:t>
      </w:r>
      <w:r>
        <w:rPr>
          <w:rFonts w:ascii="Times New Roman" w:hAnsi="Times New Roman"/>
        </w:rPr>
        <w:t>100</w:t>
      </w:r>
      <w:r>
        <w:t>.</w:t>
      </w:r>
      <w:r>
        <w:rPr>
          <w:rFonts w:ascii="Times New Roman" w:hAnsi="Times New Roman"/>
        </w:rPr>
        <w:t>00%</w:t>
      </w:r>
      <w:r>
        <w:rPr>
          <w:rFonts w:hint="eastAsia"/>
        </w:rPr>
        <w:t>。</w:t>
      </w:r>
    </w:p>
    <w:p w14:paraId="6E53606E" w14:textId="77777777" w:rsidR="00A425CC" w:rsidRDefault="00000000">
      <w:pPr>
        <w:pStyle w:val="L2"/>
        <w:spacing w:before="163" w:after="163" w:line="240" w:lineRule="auto"/>
      </w:pPr>
      <w:bookmarkStart w:id="82" w:name="_Toc121848600"/>
      <w:r>
        <w:rPr>
          <w:rFonts w:hint="eastAsia"/>
        </w:rPr>
        <w:lastRenderedPageBreak/>
        <w:t>二、就业匹配质量</w:t>
      </w:r>
      <w:bookmarkEnd w:id="82"/>
    </w:p>
    <w:p w14:paraId="0FA7501A" w14:textId="77777777" w:rsidR="00A425CC" w:rsidRDefault="00000000">
      <w:pPr>
        <w:pStyle w:val="L3"/>
        <w:spacing w:before="163"/>
      </w:pPr>
      <w:bookmarkStart w:id="83" w:name="_Toc121848601"/>
      <w:r>
        <w:rPr>
          <w:rFonts w:hint="eastAsia"/>
        </w:rPr>
        <w:t>（一）岗位适配性</w:t>
      </w:r>
      <w:bookmarkEnd w:id="83"/>
    </w:p>
    <w:p w14:paraId="20B8BDE7" w14:textId="05C2468C" w:rsidR="00A425CC" w:rsidRDefault="00000000">
      <w:pPr>
        <w:ind w:firstLine="482"/>
        <w:jc w:val="both"/>
        <w:rPr>
          <w:rFonts w:ascii="宋体" w:eastAsia="宋体" w:hAnsi="宋体"/>
          <w:color w:val="000000"/>
          <w:szCs w:val="24"/>
        </w:rPr>
      </w:pPr>
      <w:r>
        <w:rPr>
          <w:rFonts w:ascii="Times New Roman" w:eastAsia="宋体" w:hAnsi="Times New Roman" w:hint="eastAsia"/>
          <w:b/>
          <w:color w:val="0F6FC6" w:themeColor="accent1"/>
          <w:szCs w:val="24"/>
        </w:rPr>
        <w:t>专业相关度：</w:t>
      </w:r>
      <w:r w:rsidR="00C777AF" w:rsidRPr="001A2903">
        <w:rPr>
          <w:rFonts w:ascii="宋体" w:hAnsi="宋体" w:hint="eastAsia"/>
        </w:rPr>
        <w:t>学校专</w:t>
      </w:r>
      <w:r w:rsidR="00C777AF">
        <w:rPr>
          <w:rFonts w:ascii="宋体" w:hAnsi="宋体" w:hint="eastAsia"/>
        </w:rPr>
        <w:t>业设置与社会需求相契合，大部分毕业生均可以学以致用，</w:t>
      </w:r>
      <w:r w:rsidR="00C777AF">
        <w:rPr>
          <w:rFonts w:ascii="Times New Roman" w:eastAsia="宋体" w:hAnsi="Times New Roman" w:hint="eastAsia"/>
          <w:color w:val="000000"/>
          <w:szCs w:val="24"/>
        </w:rPr>
        <w:t>学校</w:t>
      </w:r>
      <w:r w:rsidR="00C777AF">
        <w:rPr>
          <w:rFonts w:ascii="Times New Roman" w:eastAsia="宋体" w:hAnsi="Times New Roman"/>
          <w:color w:val="000000"/>
          <w:szCs w:val="24"/>
        </w:rPr>
        <w:t>2022</w:t>
      </w:r>
      <w:r w:rsidR="00C777AF">
        <w:rPr>
          <w:rFonts w:ascii="Times New Roman" w:eastAsia="宋体" w:hAnsi="Times New Roman"/>
          <w:color w:val="000000"/>
          <w:szCs w:val="24"/>
        </w:rPr>
        <w:t>届</w:t>
      </w:r>
      <w:r w:rsidR="00C777AF">
        <w:rPr>
          <w:rFonts w:ascii="Times New Roman" w:eastAsia="宋体" w:hAnsi="Times New Roman" w:hint="eastAsia"/>
          <w:color w:val="000000"/>
          <w:szCs w:val="24"/>
        </w:rPr>
        <w:t>毕业生</w:t>
      </w:r>
      <w:r w:rsidR="00C777AF">
        <w:rPr>
          <w:rFonts w:hint="eastAsia"/>
        </w:rPr>
        <w:t>目前就职</w:t>
      </w:r>
      <w:r w:rsidR="00C777AF">
        <w:t>岗位与所学专业的相关度</w:t>
      </w:r>
      <w:r w:rsidR="00C777AF">
        <w:rPr>
          <w:rFonts w:hint="eastAsia"/>
        </w:rPr>
        <w:t>为</w:t>
      </w:r>
      <w:r w:rsidR="00C777AF">
        <w:rPr>
          <w:rFonts w:ascii="Times New Roman" w:hAnsi="Times New Roman" w:cs="Times New Roman" w:hint="eastAsia"/>
        </w:rPr>
        <w:t>93.85</w:t>
      </w:r>
      <w:r w:rsidR="00C777AF" w:rsidRPr="00FC07FF">
        <w:rPr>
          <w:rFonts w:ascii="Times New Roman" w:hAnsi="Times New Roman" w:cs="Times New Roman"/>
        </w:rPr>
        <w:t>%</w:t>
      </w:r>
      <w:r w:rsidR="00C777AF">
        <w:rPr>
          <w:rFonts w:ascii="宋体" w:eastAsia="宋体" w:hAnsi="宋体" w:hint="eastAsia"/>
          <w:color w:val="000000"/>
          <w:szCs w:val="24"/>
        </w:rPr>
        <w:t>。</w:t>
      </w:r>
    </w:p>
    <w:p w14:paraId="7E4458F2" w14:textId="77777777" w:rsidR="00C777AF" w:rsidRDefault="00C777AF" w:rsidP="00C777AF">
      <w:pPr>
        <w:ind w:firstLine="480"/>
        <w:jc w:val="both"/>
        <w:rPr>
          <w:rFonts w:ascii="宋体" w:eastAsia="宋体" w:hAnsi="宋体"/>
          <w:color w:val="000000"/>
          <w:szCs w:val="24"/>
        </w:rPr>
      </w:pPr>
      <w:bookmarkStart w:id="84" w:name="_Toc408917181"/>
      <w:bookmarkStart w:id="85" w:name="_Toc403981291"/>
      <w:bookmarkStart w:id="86" w:name="_Toc408917467"/>
      <w:bookmarkStart w:id="87" w:name="_Toc404065285"/>
      <w:r>
        <w:rPr>
          <w:rFonts w:hint="eastAsia"/>
          <w:noProof/>
        </w:rPr>
        <w:drawing>
          <wp:inline distT="0" distB="0" distL="0" distR="0" wp14:anchorId="0D4B55AA" wp14:editId="1E221C66">
            <wp:extent cx="5295900" cy="1791335"/>
            <wp:effectExtent l="0" t="0" r="0" b="0"/>
            <wp:docPr id="215941" name="图表 2159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F15402A" w14:textId="77777777" w:rsidR="00C777AF" w:rsidRPr="00B67CF1" w:rsidRDefault="00C777AF" w:rsidP="00C777AF">
      <w:pPr>
        <w:pStyle w:val="L5"/>
        <w:spacing w:line="240" w:lineRule="auto"/>
        <w:rPr>
          <w:b w:val="0"/>
        </w:rPr>
      </w:pPr>
      <w:r w:rsidRPr="001A2903">
        <w:rPr>
          <w:rFonts w:hint="eastAsia"/>
        </w:rPr>
        <w:t>图</w:t>
      </w:r>
      <w:r>
        <w:rPr>
          <w:rFonts w:hint="eastAsia"/>
        </w:rPr>
        <w:t>2</w:t>
      </w:r>
      <w:r w:rsidRPr="001A2903">
        <w:rPr>
          <w:rFonts w:hint="eastAsia"/>
        </w:rPr>
        <w:t xml:space="preserve">- </w:t>
      </w:r>
      <w:r>
        <w:rPr>
          <w:rFonts w:hint="eastAsia"/>
        </w:rPr>
        <w:t>11</w:t>
      </w:r>
      <w:r w:rsidRPr="001A2903">
        <w:t xml:space="preserve">  2022</w:t>
      </w:r>
      <w:r w:rsidRPr="001A2903">
        <w:t>届</w:t>
      </w:r>
      <w:r w:rsidRPr="001A2903">
        <w:rPr>
          <w:rFonts w:hint="eastAsia"/>
        </w:rPr>
        <w:t>毕业生专业相关</w:t>
      </w:r>
      <w:r w:rsidRPr="001A2903">
        <w:t>度</w:t>
      </w:r>
      <w:r w:rsidRPr="001A2903">
        <w:rPr>
          <w:rFonts w:hint="eastAsia"/>
        </w:rPr>
        <w:t>分布</w:t>
      </w:r>
      <w:r>
        <w:rPr>
          <w:rFonts w:hint="eastAsia"/>
        </w:rPr>
        <w:t>。</w:t>
      </w:r>
    </w:p>
    <w:bookmarkEnd w:id="84"/>
    <w:bookmarkEnd w:id="85"/>
    <w:bookmarkEnd w:id="86"/>
    <w:bookmarkEnd w:id="87"/>
    <w:p w14:paraId="31FD8869" w14:textId="77777777" w:rsidR="00C777AF" w:rsidRDefault="00C777AF" w:rsidP="00C777AF">
      <w:pPr>
        <w:pStyle w:val="L0"/>
      </w:pPr>
      <w:r>
        <w:rPr>
          <w:rFonts w:hint="eastAsia"/>
        </w:rPr>
        <w:t>分院系来看，艺术与设计学院、经济贸易学院的毕业生专业相关度均处于</w:t>
      </w:r>
      <w:r>
        <w:rPr>
          <w:rFonts w:hint="eastAsia"/>
        </w:rPr>
        <w:t>97</w:t>
      </w:r>
      <w:r>
        <w:t>.00</w:t>
      </w:r>
      <w:r>
        <w:rPr>
          <w:rFonts w:hint="eastAsia"/>
        </w:rPr>
        <w:t>%</w:t>
      </w:r>
      <w:r>
        <w:rPr>
          <w:rFonts w:hint="eastAsia"/>
        </w:rPr>
        <w:t>以上。分专业来看，</w:t>
      </w:r>
      <w:r>
        <w:rPr>
          <w:rFonts w:hint="eastAsia"/>
        </w:rPr>
        <w:t>202</w:t>
      </w:r>
      <w:r>
        <w:t>2</w:t>
      </w:r>
      <w:r>
        <w:rPr>
          <w:rFonts w:hint="eastAsia"/>
        </w:rPr>
        <w:t>届</w:t>
      </w:r>
      <w:r>
        <w:t>毕业生</w:t>
      </w:r>
      <w:r>
        <w:rPr>
          <w:rFonts w:hint="eastAsia"/>
        </w:rPr>
        <w:t>分布在</w:t>
      </w:r>
      <w:r>
        <w:rPr>
          <w:rFonts w:hint="eastAsia"/>
        </w:rPr>
        <w:t>2</w:t>
      </w:r>
      <w:r>
        <w:t>7</w:t>
      </w:r>
      <w:r>
        <w:rPr>
          <w:rFonts w:hint="eastAsia"/>
        </w:rPr>
        <w:t>个专业，其中</w:t>
      </w:r>
      <w:r w:rsidRPr="00231EAB">
        <w:t>农业生物技术</w:t>
      </w:r>
      <w:r>
        <w:rPr>
          <w:rFonts w:hint="eastAsia"/>
        </w:rPr>
        <w:t>、</w:t>
      </w:r>
      <w:r w:rsidRPr="00231EAB">
        <w:t>服装与服饰设计</w:t>
      </w:r>
      <w:r>
        <w:rPr>
          <w:rFonts w:hint="eastAsia"/>
        </w:rPr>
        <w:t>、</w:t>
      </w:r>
      <w:r w:rsidRPr="00231EAB">
        <w:t>环境艺术设计</w:t>
      </w:r>
      <w:r>
        <w:rPr>
          <w:rFonts w:hint="eastAsia"/>
        </w:rPr>
        <w:t>、</w:t>
      </w:r>
      <w:r w:rsidRPr="00231EAB">
        <w:t>广告设计与制作</w:t>
      </w:r>
      <w:r>
        <w:rPr>
          <w:rFonts w:hint="eastAsia"/>
        </w:rPr>
        <w:t>、</w:t>
      </w:r>
      <w:r w:rsidRPr="00231EAB">
        <w:t>会计</w:t>
      </w:r>
      <w:r>
        <w:rPr>
          <w:rFonts w:hint="eastAsia"/>
        </w:rPr>
        <w:t>专业的专业相关度均在</w:t>
      </w:r>
      <w:r>
        <w:rPr>
          <w:rFonts w:hint="eastAsia"/>
        </w:rPr>
        <w:t>98</w:t>
      </w:r>
      <w:r>
        <w:t>.00</w:t>
      </w:r>
      <w:r>
        <w:rPr>
          <w:rFonts w:hint="eastAsia"/>
        </w:rPr>
        <w:t>%</w:t>
      </w:r>
      <w:r>
        <w:rPr>
          <w:rFonts w:hint="eastAsia"/>
        </w:rPr>
        <w:t>以上，处于相对较高水平。不同学院（专业）毕业生专业相关</w:t>
      </w:r>
      <w:proofErr w:type="gramStart"/>
      <w:r>
        <w:rPr>
          <w:rFonts w:hint="eastAsia"/>
        </w:rPr>
        <w:t>度具体</w:t>
      </w:r>
      <w:proofErr w:type="gramEnd"/>
      <w:r>
        <w:rPr>
          <w:rFonts w:hint="eastAsia"/>
        </w:rPr>
        <w:t>分布详见下表。</w:t>
      </w:r>
    </w:p>
    <w:p w14:paraId="6666F4EA" w14:textId="77777777" w:rsidR="00C777AF" w:rsidRDefault="00C777AF" w:rsidP="00C777AF">
      <w:pPr>
        <w:pStyle w:val="L5"/>
        <w:spacing w:line="240" w:lineRule="auto"/>
        <w:ind w:firstLine="480"/>
      </w:pPr>
      <w:r>
        <w:rPr>
          <w:rFonts w:hint="eastAsia"/>
          <w:bCs/>
        </w:rPr>
        <w:t>表</w:t>
      </w:r>
      <w:r>
        <w:rPr>
          <w:rFonts w:hint="eastAsia"/>
          <w:bCs/>
        </w:rPr>
        <w:t xml:space="preserve">2- </w:t>
      </w:r>
      <w:r>
        <w:rPr>
          <w:bCs/>
        </w:rPr>
        <w:t>1</w:t>
      </w:r>
      <w:r>
        <w:t xml:space="preserve">  </w:t>
      </w:r>
      <w:r w:rsidRPr="00B3177C">
        <w:t>2022</w:t>
      </w:r>
      <w:r w:rsidRPr="00B3177C">
        <w:t>届</w:t>
      </w:r>
      <w:r w:rsidRPr="00B3177C">
        <w:rPr>
          <w:rFonts w:hint="eastAsia"/>
        </w:rPr>
        <w:t>分院系（专业）专业相关度分布</w:t>
      </w:r>
    </w:p>
    <w:tbl>
      <w:tblPr>
        <w:tblStyle w:val="320"/>
        <w:tblW w:w="8788" w:type="dxa"/>
        <w:tblLook w:val="04A0" w:firstRow="1" w:lastRow="0" w:firstColumn="1" w:lastColumn="0" w:noHBand="0" w:noVBand="1"/>
      </w:tblPr>
      <w:tblGrid>
        <w:gridCol w:w="2294"/>
        <w:gridCol w:w="1959"/>
        <w:gridCol w:w="2835"/>
        <w:gridCol w:w="1700"/>
      </w:tblGrid>
      <w:tr w:rsidR="00C777AF" w:rsidRPr="00231EAB" w14:paraId="322C87A0" w14:textId="77777777" w:rsidTr="00FD5D5D">
        <w:trPr>
          <w:cnfStyle w:val="100000000000" w:firstRow="1" w:lastRow="0" w:firstColumn="0" w:lastColumn="0" w:oddVBand="0" w:evenVBand="0" w:oddHBand="0" w:evenHBand="0" w:firstRowFirstColumn="0" w:firstRowLastColumn="0" w:lastRowFirstColumn="0" w:lastRowLastColumn="0"/>
          <w:trHeight w:val="406"/>
          <w:tblHeader/>
        </w:trPr>
        <w:tc>
          <w:tcPr>
            <w:tcW w:w="2294" w:type="dxa"/>
            <w:noWrap/>
            <w:hideMark/>
          </w:tcPr>
          <w:p w14:paraId="16CEADDF" w14:textId="77777777" w:rsidR="00C777AF" w:rsidRPr="00231EAB" w:rsidRDefault="00C777AF" w:rsidP="00FD5D5D">
            <w:pPr>
              <w:spacing w:line="240" w:lineRule="auto"/>
              <w:ind w:firstLineChars="0" w:firstLine="0"/>
              <w:rPr>
                <w:rFonts w:ascii="宋体" w:hAnsi="宋体" w:cs="宋体"/>
                <w:color w:val="FFFFFF"/>
                <w:sz w:val="21"/>
                <w:szCs w:val="21"/>
              </w:rPr>
            </w:pPr>
            <w:r w:rsidRPr="00231EAB">
              <w:rPr>
                <w:rFonts w:ascii="宋体" w:hAnsi="宋体" w:cs="宋体" w:hint="eastAsia"/>
                <w:color w:val="FFFFFF"/>
                <w:sz w:val="21"/>
                <w:szCs w:val="21"/>
              </w:rPr>
              <w:t>院系</w:t>
            </w:r>
          </w:p>
        </w:tc>
        <w:tc>
          <w:tcPr>
            <w:tcW w:w="1959" w:type="dxa"/>
            <w:hideMark/>
          </w:tcPr>
          <w:p w14:paraId="11F0F6F7" w14:textId="77777777" w:rsidR="00C777AF" w:rsidRPr="00231EAB" w:rsidRDefault="00C777AF" w:rsidP="00FD5D5D">
            <w:pPr>
              <w:spacing w:line="240" w:lineRule="auto"/>
              <w:ind w:firstLineChars="0" w:firstLine="0"/>
              <w:rPr>
                <w:rFonts w:ascii="宋体" w:hAnsi="宋体" w:cs="宋体"/>
                <w:color w:val="FFFFFF"/>
                <w:sz w:val="21"/>
                <w:szCs w:val="21"/>
              </w:rPr>
            </w:pPr>
            <w:r w:rsidRPr="00231EAB">
              <w:rPr>
                <w:rFonts w:ascii="宋体" w:hAnsi="宋体" w:cs="宋体" w:hint="eastAsia"/>
                <w:color w:val="FFFFFF"/>
                <w:sz w:val="21"/>
                <w:szCs w:val="21"/>
              </w:rPr>
              <w:t>专业相关度</w:t>
            </w:r>
          </w:p>
        </w:tc>
        <w:tc>
          <w:tcPr>
            <w:tcW w:w="2835" w:type="dxa"/>
            <w:noWrap/>
            <w:hideMark/>
          </w:tcPr>
          <w:p w14:paraId="643F28FC" w14:textId="77777777" w:rsidR="00C777AF" w:rsidRPr="00231EAB" w:rsidRDefault="00C777AF" w:rsidP="00FD5D5D">
            <w:pPr>
              <w:spacing w:line="240" w:lineRule="auto"/>
              <w:ind w:firstLineChars="0" w:firstLine="0"/>
              <w:rPr>
                <w:rFonts w:ascii="宋体" w:hAnsi="宋体" w:cs="宋体"/>
                <w:color w:val="FFFFFF"/>
                <w:sz w:val="21"/>
                <w:szCs w:val="21"/>
              </w:rPr>
            </w:pPr>
            <w:r w:rsidRPr="00231EAB">
              <w:rPr>
                <w:rFonts w:ascii="宋体" w:hAnsi="宋体" w:cs="宋体" w:hint="eastAsia"/>
                <w:color w:val="FFFFFF"/>
                <w:sz w:val="21"/>
                <w:szCs w:val="21"/>
              </w:rPr>
              <w:t>专业</w:t>
            </w:r>
          </w:p>
        </w:tc>
        <w:tc>
          <w:tcPr>
            <w:tcW w:w="1700" w:type="dxa"/>
            <w:noWrap/>
            <w:hideMark/>
          </w:tcPr>
          <w:p w14:paraId="661441C8" w14:textId="77777777" w:rsidR="00C777AF" w:rsidRPr="00231EAB" w:rsidRDefault="00C777AF" w:rsidP="00FD5D5D">
            <w:pPr>
              <w:spacing w:line="240" w:lineRule="auto"/>
              <w:ind w:firstLineChars="0" w:firstLine="0"/>
              <w:rPr>
                <w:rFonts w:ascii="宋体" w:hAnsi="宋体" w:cs="宋体"/>
                <w:color w:val="FFFFFF"/>
                <w:sz w:val="21"/>
                <w:szCs w:val="21"/>
              </w:rPr>
            </w:pPr>
            <w:r w:rsidRPr="00231EAB">
              <w:rPr>
                <w:rFonts w:ascii="宋体" w:hAnsi="宋体" w:cs="宋体" w:hint="eastAsia"/>
                <w:color w:val="FFFFFF"/>
                <w:sz w:val="21"/>
                <w:szCs w:val="21"/>
              </w:rPr>
              <w:t>专业相关度</w:t>
            </w:r>
          </w:p>
        </w:tc>
      </w:tr>
      <w:tr w:rsidR="00C777AF" w:rsidRPr="00231EAB" w14:paraId="78990357" w14:textId="77777777" w:rsidTr="00FD5D5D">
        <w:trPr>
          <w:trHeight w:val="312"/>
        </w:trPr>
        <w:tc>
          <w:tcPr>
            <w:tcW w:w="2294" w:type="dxa"/>
            <w:vMerge w:val="restart"/>
            <w:noWrap/>
            <w:hideMark/>
          </w:tcPr>
          <w:p w14:paraId="715BC32A"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艺术与设计学院</w:t>
            </w:r>
          </w:p>
        </w:tc>
        <w:tc>
          <w:tcPr>
            <w:tcW w:w="1959" w:type="dxa"/>
            <w:vMerge w:val="restart"/>
            <w:hideMark/>
          </w:tcPr>
          <w:p w14:paraId="685B0B61"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98.33%</w:t>
            </w:r>
          </w:p>
        </w:tc>
        <w:tc>
          <w:tcPr>
            <w:tcW w:w="2835" w:type="dxa"/>
            <w:noWrap/>
            <w:hideMark/>
          </w:tcPr>
          <w:p w14:paraId="07D08273"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服装与服饰设计</w:t>
            </w:r>
          </w:p>
        </w:tc>
        <w:tc>
          <w:tcPr>
            <w:tcW w:w="1700" w:type="dxa"/>
            <w:noWrap/>
            <w:hideMark/>
          </w:tcPr>
          <w:p w14:paraId="65293311"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98.75%</w:t>
            </w:r>
          </w:p>
        </w:tc>
      </w:tr>
      <w:tr w:rsidR="00C777AF" w:rsidRPr="00231EAB" w14:paraId="34C033D4" w14:textId="77777777" w:rsidTr="00FD5D5D">
        <w:trPr>
          <w:trHeight w:val="312"/>
        </w:trPr>
        <w:tc>
          <w:tcPr>
            <w:tcW w:w="2294" w:type="dxa"/>
            <w:vMerge/>
            <w:hideMark/>
          </w:tcPr>
          <w:p w14:paraId="21221D97"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p>
        </w:tc>
        <w:tc>
          <w:tcPr>
            <w:tcW w:w="1959" w:type="dxa"/>
            <w:vMerge/>
            <w:hideMark/>
          </w:tcPr>
          <w:p w14:paraId="34D5DC6F"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p>
        </w:tc>
        <w:tc>
          <w:tcPr>
            <w:tcW w:w="2835" w:type="dxa"/>
            <w:noWrap/>
            <w:hideMark/>
          </w:tcPr>
          <w:p w14:paraId="0B76591B"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环境艺术设计</w:t>
            </w:r>
          </w:p>
        </w:tc>
        <w:tc>
          <w:tcPr>
            <w:tcW w:w="1700" w:type="dxa"/>
            <w:noWrap/>
            <w:hideMark/>
          </w:tcPr>
          <w:p w14:paraId="56451EEC"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98.31%</w:t>
            </w:r>
          </w:p>
        </w:tc>
      </w:tr>
      <w:tr w:rsidR="00C777AF" w:rsidRPr="00231EAB" w14:paraId="347FC92E" w14:textId="77777777" w:rsidTr="00FD5D5D">
        <w:trPr>
          <w:trHeight w:val="312"/>
        </w:trPr>
        <w:tc>
          <w:tcPr>
            <w:tcW w:w="2294" w:type="dxa"/>
            <w:vMerge/>
            <w:hideMark/>
          </w:tcPr>
          <w:p w14:paraId="4C911BAA"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p>
        </w:tc>
        <w:tc>
          <w:tcPr>
            <w:tcW w:w="1959" w:type="dxa"/>
            <w:vMerge/>
            <w:hideMark/>
          </w:tcPr>
          <w:p w14:paraId="75DF25D1"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p>
        </w:tc>
        <w:tc>
          <w:tcPr>
            <w:tcW w:w="2835" w:type="dxa"/>
            <w:noWrap/>
            <w:hideMark/>
          </w:tcPr>
          <w:p w14:paraId="0CBAB3B2"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广告设计与制作</w:t>
            </w:r>
          </w:p>
        </w:tc>
        <w:tc>
          <w:tcPr>
            <w:tcW w:w="1700" w:type="dxa"/>
            <w:noWrap/>
            <w:hideMark/>
          </w:tcPr>
          <w:p w14:paraId="718C7560"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98.04%</w:t>
            </w:r>
          </w:p>
        </w:tc>
      </w:tr>
      <w:tr w:rsidR="00C777AF" w:rsidRPr="00231EAB" w14:paraId="7570F81B" w14:textId="77777777" w:rsidTr="00FD5D5D">
        <w:trPr>
          <w:trHeight w:val="312"/>
        </w:trPr>
        <w:tc>
          <w:tcPr>
            <w:tcW w:w="2294" w:type="dxa"/>
            <w:vMerge w:val="restart"/>
            <w:noWrap/>
            <w:hideMark/>
          </w:tcPr>
          <w:p w14:paraId="2555B35E"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经济贸易学院</w:t>
            </w:r>
          </w:p>
        </w:tc>
        <w:tc>
          <w:tcPr>
            <w:tcW w:w="1959" w:type="dxa"/>
            <w:vMerge w:val="restart"/>
            <w:hideMark/>
          </w:tcPr>
          <w:p w14:paraId="63CEE5D4"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97.04%</w:t>
            </w:r>
          </w:p>
        </w:tc>
        <w:tc>
          <w:tcPr>
            <w:tcW w:w="2835" w:type="dxa"/>
            <w:noWrap/>
            <w:hideMark/>
          </w:tcPr>
          <w:p w14:paraId="1353D733"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会计</w:t>
            </w:r>
          </w:p>
        </w:tc>
        <w:tc>
          <w:tcPr>
            <w:tcW w:w="1700" w:type="dxa"/>
            <w:noWrap/>
            <w:hideMark/>
          </w:tcPr>
          <w:p w14:paraId="1273898F"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98.06%</w:t>
            </w:r>
          </w:p>
        </w:tc>
      </w:tr>
      <w:tr w:rsidR="00C777AF" w:rsidRPr="00231EAB" w14:paraId="100DA23E" w14:textId="77777777" w:rsidTr="00FD5D5D">
        <w:trPr>
          <w:trHeight w:val="312"/>
        </w:trPr>
        <w:tc>
          <w:tcPr>
            <w:tcW w:w="2294" w:type="dxa"/>
            <w:vMerge/>
            <w:hideMark/>
          </w:tcPr>
          <w:p w14:paraId="09EB16C1"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p>
        </w:tc>
        <w:tc>
          <w:tcPr>
            <w:tcW w:w="1959" w:type="dxa"/>
            <w:vMerge/>
            <w:hideMark/>
          </w:tcPr>
          <w:p w14:paraId="1AD48FCE"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p>
        </w:tc>
        <w:tc>
          <w:tcPr>
            <w:tcW w:w="2835" w:type="dxa"/>
            <w:noWrap/>
            <w:hideMark/>
          </w:tcPr>
          <w:p w14:paraId="679D9352"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审计</w:t>
            </w:r>
          </w:p>
        </w:tc>
        <w:tc>
          <w:tcPr>
            <w:tcW w:w="1700" w:type="dxa"/>
            <w:noWrap/>
            <w:hideMark/>
          </w:tcPr>
          <w:p w14:paraId="2329A78D"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97.06%</w:t>
            </w:r>
          </w:p>
        </w:tc>
      </w:tr>
      <w:tr w:rsidR="00C777AF" w:rsidRPr="00231EAB" w14:paraId="1EFFF15F" w14:textId="77777777" w:rsidTr="00FD5D5D">
        <w:trPr>
          <w:trHeight w:val="312"/>
        </w:trPr>
        <w:tc>
          <w:tcPr>
            <w:tcW w:w="2294" w:type="dxa"/>
            <w:vMerge/>
            <w:hideMark/>
          </w:tcPr>
          <w:p w14:paraId="7615EC14"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p>
        </w:tc>
        <w:tc>
          <w:tcPr>
            <w:tcW w:w="1959" w:type="dxa"/>
            <w:vMerge/>
            <w:hideMark/>
          </w:tcPr>
          <w:p w14:paraId="420EA703"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p>
        </w:tc>
        <w:tc>
          <w:tcPr>
            <w:tcW w:w="2835" w:type="dxa"/>
            <w:noWrap/>
            <w:hideMark/>
          </w:tcPr>
          <w:p w14:paraId="4729FFB9"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电子商务</w:t>
            </w:r>
          </w:p>
        </w:tc>
        <w:tc>
          <w:tcPr>
            <w:tcW w:w="1700" w:type="dxa"/>
            <w:noWrap/>
            <w:hideMark/>
          </w:tcPr>
          <w:p w14:paraId="314429AF"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96.77%</w:t>
            </w:r>
          </w:p>
        </w:tc>
      </w:tr>
      <w:tr w:rsidR="00C777AF" w:rsidRPr="00231EAB" w14:paraId="37423602" w14:textId="77777777" w:rsidTr="00FD5D5D">
        <w:trPr>
          <w:trHeight w:val="312"/>
        </w:trPr>
        <w:tc>
          <w:tcPr>
            <w:tcW w:w="2294" w:type="dxa"/>
            <w:vMerge/>
            <w:hideMark/>
          </w:tcPr>
          <w:p w14:paraId="5BDB9856"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p>
        </w:tc>
        <w:tc>
          <w:tcPr>
            <w:tcW w:w="1959" w:type="dxa"/>
            <w:vMerge/>
            <w:hideMark/>
          </w:tcPr>
          <w:p w14:paraId="126FF862"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p>
        </w:tc>
        <w:tc>
          <w:tcPr>
            <w:tcW w:w="2835" w:type="dxa"/>
            <w:noWrap/>
            <w:hideMark/>
          </w:tcPr>
          <w:p w14:paraId="6C98729C"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国际经济与贸易</w:t>
            </w:r>
          </w:p>
        </w:tc>
        <w:tc>
          <w:tcPr>
            <w:tcW w:w="1700" w:type="dxa"/>
            <w:noWrap/>
            <w:hideMark/>
          </w:tcPr>
          <w:p w14:paraId="2F71AE8D"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95.88%</w:t>
            </w:r>
          </w:p>
        </w:tc>
      </w:tr>
      <w:tr w:rsidR="00C777AF" w:rsidRPr="00231EAB" w14:paraId="385DB8D0" w14:textId="77777777" w:rsidTr="00FD5D5D">
        <w:trPr>
          <w:trHeight w:val="312"/>
        </w:trPr>
        <w:tc>
          <w:tcPr>
            <w:tcW w:w="2294" w:type="dxa"/>
            <w:vMerge/>
            <w:hideMark/>
          </w:tcPr>
          <w:p w14:paraId="021EBBF4"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p>
        </w:tc>
        <w:tc>
          <w:tcPr>
            <w:tcW w:w="1959" w:type="dxa"/>
            <w:vMerge/>
            <w:hideMark/>
          </w:tcPr>
          <w:p w14:paraId="701D2F38"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p>
        </w:tc>
        <w:tc>
          <w:tcPr>
            <w:tcW w:w="2835" w:type="dxa"/>
            <w:noWrap/>
            <w:hideMark/>
          </w:tcPr>
          <w:p w14:paraId="2AA95E4D"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市场营销</w:t>
            </w:r>
          </w:p>
        </w:tc>
        <w:tc>
          <w:tcPr>
            <w:tcW w:w="1700" w:type="dxa"/>
            <w:noWrap/>
            <w:hideMark/>
          </w:tcPr>
          <w:p w14:paraId="3E936A31"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95.24%</w:t>
            </w:r>
          </w:p>
        </w:tc>
      </w:tr>
      <w:tr w:rsidR="00C777AF" w:rsidRPr="00231EAB" w14:paraId="799C9028" w14:textId="77777777" w:rsidTr="00FD5D5D">
        <w:trPr>
          <w:trHeight w:val="312"/>
        </w:trPr>
        <w:tc>
          <w:tcPr>
            <w:tcW w:w="2294" w:type="dxa"/>
            <w:vMerge w:val="restart"/>
            <w:hideMark/>
          </w:tcPr>
          <w:p w14:paraId="7E87C353"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园艺与食品学院</w:t>
            </w:r>
          </w:p>
        </w:tc>
        <w:tc>
          <w:tcPr>
            <w:tcW w:w="1959" w:type="dxa"/>
            <w:vMerge w:val="restart"/>
            <w:hideMark/>
          </w:tcPr>
          <w:p w14:paraId="395D3719"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94.80%</w:t>
            </w:r>
          </w:p>
        </w:tc>
        <w:tc>
          <w:tcPr>
            <w:tcW w:w="2835" w:type="dxa"/>
            <w:noWrap/>
            <w:hideMark/>
          </w:tcPr>
          <w:p w14:paraId="48177BF2"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休闲农业</w:t>
            </w:r>
          </w:p>
        </w:tc>
        <w:tc>
          <w:tcPr>
            <w:tcW w:w="1700" w:type="dxa"/>
            <w:noWrap/>
            <w:hideMark/>
          </w:tcPr>
          <w:p w14:paraId="47FABFCA"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97.50%</w:t>
            </w:r>
          </w:p>
        </w:tc>
      </w:tr>
      <w:tr w:rsidR="00C777AF" w:rsidRPr="00231EAB" w14:paraId="78ECFC5E" w14:textId="77777777" w:rsidTr="00FD5D5D">
        <w:trPr>
          <w:trHeight w:val="312"/>
        </w:trPr>
        <w:tc>
          <w:tcPr>
            <w:tcW w:w="2294" w:type="dxa"/>
            <w:vMerge/>
            <w:hideMark/>
          </w:tcPr>
          <w:p w14:paraId="06533E54"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p>
        </w:tc>
        <w:tc>
          <w:tcPr>
            <w:tcW w:w="1959" w:type="dxa"/>
            <w:vMerge/>
            <w:hideMark/>
          </w:tcPr>
          <w:p w14:paraId="428AD04B"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p>
        </w:tc>
        <w:tc>
          <w:tcPr>
            <w:tcW w:w="2835" w:type="dxa"/>
            <w:noWrap/>
            <w:hideMark/>
          </w:tcPr>
          <w:p w14:paraId="6265946D"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茶艺与茶叶营销</w:t>
            </w:r>
          </w:p>
        </w:tc>
        <w:tc>
          <w:tcPr>
            <w:tcW w:w="1700" w:type="dxa"/>
            <w:noWrap/>
            <w:hideMark/>
          </w:tcPr>
          <w:p w14:paraId="6DFC08DD"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97.10%</w:t>
            </w:r>
          </w:p>
        </w:tc>
      </w:tr>
      <w:tr w:rsidR="00C777AF" w:rsidRPr="00231EAB" w14:paraId="5CE3CA8F" w14:textId="77777777" w:rsidTr="00FD5D5D">
        <w:trPr>
          <w:trHeight w:val="312"/>
        </w:trPr>
        <w:tc>
          <w:tcPr>
            <w:tcW w:w="2294" w:type="dxa"/>
            <w:vMerge/>
            <w:hideMark/>
          </w:tcPr>
          <w:p w14:paraId="369AAC8B"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p>
        </w:tc>
        <w:tc>
          <w:tcPr>
            <w:tcW w:w="1959" w:type="dxa"/>
            <w:vMerge/>
            <w:hideMark/>
          </w:tcPr>
          <w:p w14:paraId="66DA16DA"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p>
        </w:tc>
        <w:tc>
          <w:tcPr>
            <w:tcW w:w="2835" w:type="dxa"/>
            <w:noWrap/>
            <w:hideMark/>
          </w:tcPr>
          <w:p w14:paraId="57AB988A"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园艺技术</w:t>
            </w:r>
          </w:p>
        </w:tc>
        <w:tc>
          <w:tcPr>
            <w:tcW w:w="1700" w:type="dxa"/>
            <w:noWrap/>
            <w:hideMark/>
          </w:tcPr>
          <w:p w14:paraId="6D07BCD3"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92.25%</w:t>
            </w:r>
          </w:p>
        </w:tc>
      </w:tr>
      <w:tr w:rsidR="00C777AF" w:rsidRPr="00231EAB" w14:paraId="14849114" w14:textId="77777777" w:rsidTr="00FD5D5D">
        <w:trPr>
          <w:trHeight w:val="312"/>
        </w:trPr>
        <w:tc>
          <w:tcPr>
            <w:tcW w:w="2294" w:type="dxa"/>
            <w:noWrap/>
            <w:hideMark/>
          </w:tcPr>
          <w:p w14:paraId="29DEBCF9"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机电工程学院</w:t>
            </w:r>
          </w:p>
        </w:tc>
        <w:tc>
          <w:tcPr>
            <w:tcW w:w="1959" w:type="dxa"/>
            <w:hideMark/>
          </w:tcPr>
          <w:p w14:paraId="61045AF2"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94.66%</w:t>
            </w:r>
          </w:p>
        </w:tc>
        <w:tc>
          <w:tcPr>
            <w:tcW w:w="2835" w:type="dxa"/>
            <w:noWrap/>
            <w:hideMark/>
          </w:tcPr>
          <w:p w14:paraId="7F21E27B"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机电一体化技术</w:t>
            </w:r>
          </w:p>
        </w:tc>
        <w:tc>
          <w:tcPr>
            <w:tcW w:w="1700" w:type="dxa"/>
            <w:noWrap/>
            <w:hideMark/>
          </w:tcPr>
          <w:p w14:paraId="51FA9074"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94.66%</w:t>
            </w:r>
          </w:p>
        </w:tc>
      </w:tr>
      <w:tr w:rsidR="00C777AF" w:rsidRPr="00231EAB" w14:paraId="4DA1A603" w14:textId="77777777" w:rsidTr="00FD5D5D">
        <w:trPr>
          <w:trHeight w:val="312"/>
        </w:trPr>
        <w:tc>
          <w:tcPr>
            <w:tcW w:w="2294" w:type="dxa"/>
            <w:vMerge w:val="restart"/>
            <w:hideMark/>
          </w:tcPr>
          <w:p w14:paraId="3CBE6510"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生态工程学院</w:t>
            </w:r>
          </w:p>
        </w:tc>
        <w:tc>
          <w:tcPr>
            <w:tcW w:w="1959" w:type="dxa"/>
            <w:vMerge w:val="restart"/>
            <w:hideMark/>
          </w:tcPr>
          <w:p w14:paraId="6F37E483"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94.02%</w:t>
            </w:r>
          </w:p>
        </w:tc>
        <w:tc>
          <w:tcPr>
            <w:tcW w:w="2835" w:type="dxa"/>
            <w:noWrap/>
            <w:hideMark/>
          </w:tcPr>
          <w:p w14:paraId="4E465D4A"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农业生物技术</w:t>
            </w:r>
          </w:p>
        </w:tc>
        <w:tc>
          <w:tcPr>
            <w:tcW w:w="1700" w:type="dxa"/>
            <w:noWrap/>
            <w:hideMark/>
          </w:tcPr>
          <w:p w14:paraId="7C75C8B4"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100.00%</w:t>
            </w:r>
          </w:p>
        </w:tc>
      </w:tr>
      <w:tr w:rsidR="00C777AF" w:rsidRPr="00231EAB" w14:paraId="18CD48F2" w14:textId="77777777" w:rsidTr="00FD5D5D">
        <w:trPr>
          <w:trHeight w:val="312"/>
        </w:trPr>
        <w:tc>
          <w:tcPr>
            <w:tcW w:w="2294" w:type="dxa"/>
            <w:vMerge/>
            <w:hideMark/>
          </w:tcPr>
          <w:p w14:paraId="4D6AAE69"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p>
        </w:tc>
        <w:tc>
          <w:tcPr>
            <w:tcW w:w="1959" w:type="dxa"/>
            <w:vMerge/>
            <w:hideMark/>
          </w:tcPr>
          <w:p w14:paraId="10B1CC83"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p>
        </w:tc>
        <w:tc>
          <w:tcPr>
            <w:tcW w:w="2835" w:type="dxa"/>
            <w:noWrap/>
            <w:hideMark/>
          </w:tcPr>
          <w:p w14:paraId="0FFF7351"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林业技术</w:t>
            </w:r>
          </w:p>
        </w:tc>
        <w:tc>
          <w:tcPr>
            <w:tcW w:w="1700" w:type="dxa"/>
            <w:noWrap/>
            <w:hideMark/>
          </w:tcPr>
          <w:p w14:paraId="55F7A6F8"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95.42%</w:t>
            </w:r>
          </w:p>
        </w:tc>
      </w:tr>
      <w:tr w:rsidR="00C777AF" w:rsidRPr="00231EAB" w14:paraId="0B1EF67F" w14:textId="77777777" w:rsidTr="00FD5D5D">
        <w:trPr>
          <w:trHeight w:val="312"/>
        </w:trPr>
        <w:tc>
          <w:tcPr>
            <w:tcW w:w="2294" w:type="dxa"/>
            <w:vMerge/>
            <w:hideMark/>
          </w:tcPr>
          <w:p w14:paraId="16741F05"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p>
        </w:tc>
        <w:tc>
          <w:tcPr>
            <w:tcW w:w="1959" w:type="dxa"/>
            <w:vMerge/>
            <w:hideMark/>
          </w:tcPr>
          <w:p w14:paraId="7FD6B1A5"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p>
        </w:tc>
        <w:tc>
          <w:tcPr>
            <w:tcW w:w="2835" w:type="dxa"/>
            <w:noWrap/>
            <w:hideMark/>
          </w:tcPr>
          <w:p w14:paraId="6A69F4EF"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森林资源保护</w:t>
            </w:r>
          </w:p>
        </w:tc>
        <w:tc>
          <w:tcPr>
            <w:tcW w:w="1700" w:type="dxa"/>
            <w:noWrap/>
            <w:hideMark/>
          </w:tcPr>
          <w:p w14:paraId="7DE66789"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92.50%</w:t>
            </w:r>
          </w:p>
        </w:tc>
      </w:tr>
      <w:tr w:rsidR="00C777AF" w:rsidRPr="00231EAB" w14:paraId="19B7B8DE" w14:textId="77777777" w:rsidTr="00FD5D5D">
        <w:trPr>
          <w:trHeight w:val="312"/>
        </w:trPr>
        <w:tc>
          <w:tcPr>
            <w:tcW w:w="2294" w:type="dxa"/>
            <w:vMerge/>
            <w:hideMark/>
          </w:tcPr>
          <w:p w14:paraId="3DE32633"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p>
        </w:tc>
        <w:tc>
          <w:tcPr>
            <w:tcW w:w="1959" w:type="dxa"/>
            <w:vMerge/>
            <w:hideMark/>
          </w:tcPr>
          <w:p w14:paraId="4E3D57FB"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p>
        </w:tc>
        <w:tc>
          <w:tcPr>
            <w:tcW w:w="2835" w:type="dxa"/>
            <w:noWrap/>
            <w:hideMark/>
          </w:tcPr>
          <w:p w14:paraId="22650FC7"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自然保护区建设与管理</w:t>
            </w:r>
          </w:p>
        </w:tc>
        <w:tc>
          <w:tcPr>
            <w:tcW w:w="1700" w:type="dxa"/>
            <w:noWrap/>
            <w:hideMark/>
          </w:tcPr>
          <w:p w14:paraId="1A1B05BC"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90.24%</w:t>
            </w:r>
          </w:p>
        </w:tc>
      </w:tr>
      <w:tr w:rsidR="00C777AF" w:rsidRPr="00231EAB" w14:paraId="09F43E35" w14:textId="77777777" w:rsidTr="00FD5D5D">
        <w:trPr>
          <w:trHeight w:val="312"/>
        </w:trPr>
        <w:tc>
          <w:tcPr>
            <w:tcW w:w="2294" w:type="dxa"/>
            <w:vMerge/>
            <w:hideMark/>
          </w:tcPr>
          <w:p w14:paraId="383BDFA3"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p>
        </w:tc>
        <w:tc>
          <w:tcPr>
            <w:tcW w:w="1959" w:type="dxa"/>
            <w:vMerge/>
            <w:hideMark/>
          </w:tcPr>
          <w:p w14:paraId="6BFF3286"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p>
        </w:tc>
        <w:tc>
          <w:tcPr>
            <w:tcW w:w="2835" w:type="dxa"/>
            <w:noWrap/>
            <w:hideMark/>
          </w:tcPr>
          <w:p w14:paraId="3842355E"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林业信息技术与管理</w:t>
            </w:r>
          </w:p>
        </w:tc>
        <w:tc>
          <w:tcPr>
            <w:tcW w:w="1700" w:type="dxa"/>
            <w:noWrap/>
            <w:hideMark/>
          </w:tcPr>
          <w:p w14:paraId="5F062632"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89.58%</w:t>
            </w:r>
          </w:p>
        </w:tc>
      </w:tr>
      <w:tr w:rsidR="00C777AF" w:rsidRPr="00231EAB" w14:paraId="4F004AB6" w14:textId="77777777" w:rsidTr="00FD5D5D">
        <w:trPr>
          <w:trHeight w:val="312"/>
        </w:trPr>
        <w:tc>
          <w:tcPr>
            <w:tcW w:w="2294" w:type="dxa"/>
            <w:vMerge w:val="restart"/>
            <w:hideMark/>
          </w:tcPr>
          <w:p w14:paraId="7A033C42"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旅游与文化学院</w:t>
            </w:r>
          </w:p>
        </w:tc>
        <w:tc>
          <w:tcPr>
            <w:tcW w:w="1959" w:type="dxa"/>
            <w:vMerge w:val="restart"/>
            <w:hideMark/>
          </w:tcPr>
          <w:p w14:paraId="692BBB57"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92.82%</w:t>
            </w:r>
          </w:p>
        </w:tc>
        <w:tc>
          <w:tcPr>
            <w:tcW w:w="2835" w:type="dxa"/>
            <w:noWrap/>
            <w:hideMark/>
          </w:tcPr>
          <w:p w14:paraId="4DBEF31D"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文秘</w:t>
            </w:r>
          </w:p>
        </w:tc>
        <w:tc>
          <w:tcPr>
            <w:tcW w:w="1700" w:type="dxa"/>
            <w:noWrap/>
            <w:hideMark/>
          </w:tcPr>
          <w:p w14:paraId="318178B3"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94.38%</w:t>
            </w:r>
          </w:p>
        </w:tc>
      </w:tr>
      <w:tr w:rsidR="00C777AF" w:rsidRPr="00231EAB" w14:paraId="6F3B213A" w14:textId="77777777" w:rsidTr="00FD5D5D">
        <w:trPr>
          <w:trHeight w:val="312"/>
        </w:trPr>
        <w:tc>
          <w:tcPr>
            <w:tcW w:w="2294" w:type="dxa"/>
            <w:vMerge/>
            <w:hideMark/>
          </w:tcPr>
          <w:p w14:paraId="593F003B"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p>
        </w:tc>
        <w:tc>
          <w:tcPr>
            <w:tcW w:w="1959" w:type="dxa"/>
            <w:vMerge/>
            <w:hideMark/>
          </w:tcPr>
          <w:p w14:paraId="60F8C8A6"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p>
        </w:tc>
        <w:tc>
          <w:tcPr>
            <w:tcW w:w="2835" w:type="dxa"/>
            <w:noWrap/>
            <w:hideMark/>
          </w:tcPr>
          <w:p w14:paraId="433673C1"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森林生态旅游</w:t>
            </w:r>
          </w:p>
        </w:tc>
        <w:tc>
          <w:tcPr>
            <w:tcW w:w="1700" w:type="dxa"/>
            <w:noWrap/>
            <w:hideMark/>
          </w:tcPr>
          <w:p w14:paraId="1B0378B9"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92.31%</w:t>
            </w:r>
          </w:p>
        </w:tc>
      </w:tr>
      <w:tr w:rsidR="00C777AF" w:rsidRPr="00231EAB" w14:paraId="0FDFB294" w14:textId="77777777" w:rsidTr="00FD5D5D">
        <w:trPr>
          <w:trHeight w:val="312"/>
        </w:trPr>
        <w:tc>
          <w:tcPr>
            <w:tcW w:w="2294" w:type="dxa"/>
            <w:vMerge/>
            <w:hideMark/>
          </w:tcPr>
          <w:p w14:paraId="4A76ADF9"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p>
        </w:tc>
        <w:tc>
          <w:tcPr>
            <w:tcW w:w="1959" w:type="dxa"/>
            <w:vMerge/>
            <w:hideMark/>
          </w:tcPr>
          <w:p w14:paraId="45FD05B2"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p>
        </w:tc>
        <w:tc>
          <w:tcPr>
            <w:tcW w:w="2835" w:type="dxa"/>
            <w:noWrap/>
            <w:hideMark/>
          </w:tcPr>
          <w:p w14:paraId="16D04825"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酒店管理</w:t>
            </w:r>
          </w:p>
        </w:tc>
        <w:tc>
          <w:tcPr>
            <w:tcW w:w="1700" w:type="dxa"/>
            <w:noWrap/>
            <w:hideMark/>
          </w:tcPr>
          <w:p w14:paraId="4F6C7C0C"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90.48%</w:t>
            </w:r>
          </w:p>
        </w:tc>
      </w:tr>
      <w:tr w:rsidR="00C777AF" w:rsidRPr="00231EAB" w14:paraId="51FAB0C0" w14:textId="77777777" w:rsidTr="00FD5D5D">
        <w:trPr>
          <w:trHeight w:val="312"/>
        </w:trPr>
        <w:tc>
          <w:tcPr>
            <w:tcW w:w="2294" w:type="dxa"/>
            <w:vMerge w:val="restart"/>
            <w:hideMark/>
          </w:tcPr>
          <w:p w14:paraId="13D27F8E"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风景园林学院</w:t>
            </w:r>
          </w:p>
        </w:tc>
        <w:tc>
          <w:tcPr>
            <w:tcW w:w="1959" w:type="dxa"/>
            <w:vMerge w:val="restart"/>
            <w:hideMark/>
          </w:tcPr>
          <w:p w14:paraId="0D742F60"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91.14%</w:t>
            </w:r>
          </w:p>
        </w:tc>
        <w:tc>
          <w:tcPr>
            <w:tcW w:w="2835" w:type="dxa"/>
            <w:noWrap/>
            <w:hideMark/>
          </w:tcPr>
          <w:p w14:paraId="3D4A1F9C"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园林技术</w:t>
            </w:r>
          </w:p>
        </w:tc>
        <w:tc>
          <w:tcPr>
            <w:tcW w:w="1700" w:type="dxa"/>
            <w:noWrap/>
            <w:hideMark/>
          </w:tcPr>
          <w:p w14:paraId="5FAB842E"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93.55%</w:t>
            </w:r>
          </w:p>
        </w:tc>
      </w:tr>
      <w:tr w:rsidR="00C777AF" w:rsidRPr="00231EAB" w14:paraId="3CD287C9" w14:textId="77777777" w:rsidTr="00FD5D5D">
        <w:trPr>
          <w:trHeight w:val="312"/>
        </w:trPr>
        <w:tc>
          <w:tcPr>
            <w:tcW w:w="2294" w:type="dxa"/>
            <w:vMerge/>
            <w:hideMark/>
          </w:tcPr>
          <w:p w14:paraId="195BA000"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p>
        </w:tc>
        <w:tc>
          <w:tcPr>
            <w:tcW w:w="1959" w:type="dxa"/>
            <w:vMerge/>
            <w:hideMark/>
          </w:tcPr>
          <w:p w14:paraId="6B15E934"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p>
        </w:tc>
        <w:tc>
          <w:tcPr>
            <w:tcW w:w="2835" w:type="dxa"/>
            <w:noWrap/>
            <w:hideMark/>
          </w:tcPr>
          <w:p w14:paraId="42A05B7D"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园林工程技术</w:t>
            </w:r>
          </w:p>
        </w:tc>
        <w:tc>
          <w:tcPr>
            <w:tcW w:w="1700" w:type="dxa"/>
            <w:noWrap/>
            <w:hideMark/>
          </w:tcPr>
          <w:p w14:paraId="1CE29DF5"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91.01%</w:t>
            </w:r>
          </w:p>
        </w:tc>
      </w:tr>
      <w:tr w:rsidR="00C777AF" w:rsidRPr="00231EAB" w14:paraId="15DA0586" w14:textId="77777777" w:rsidTr="00FD5D5D">
        <w:trPr>
          <w:trHeight w:val="312"/>
        </w:trPr>
        <w:tc>
          <w:tcPr>
            <w:tcW w:w="2294" w:type="dxa"/>
            <w:vMerge/>
            <w:hideMark/>
          </w:tcPr>
          <w:p w14:paraId="73B0044E"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p>
        </w:tc>
        <w:tc>
          <w:tcPr>
            <w:tcW w:w="1959" w:type="dxa"/>
            <w:vMerge/>
            <w:hideMark/>
          </w:tcPr>
          <w:p w14:paraId="42A21FD1"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p>
        </w:tc>
        <w:tc>
          <w:tcPr>
            <w:tcW w:w="2835" w:type="dxa"/>
            <w:noWrap/>
            <w:hideMark/>
          </w:tcPr>
          <w:p w14:paraId="60AB7BF3"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工程造价</w:t>
            </w:r>
          </w:p>
        </w:tc>
        <w:tc>
          <w:tcPr>
            <w:tcW w:w="1700" w:type="dxa"/>
            <w:noWrap/>
            <w:hideMark/>
          </w:tcPr>
          <w:p w14:paraId="2DBF101D"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90.91%</w:t>
            </w:r>
          </w:p>
        </w:tc>
      </w:tr>
      <w:tr w:rsidR="00C777AF" w:rsidRPr="00231EAB" w14:paraId="0FF5A1F4" w14:textId="77777777" w:rsidTr="00FD5D5D">
        <w:trPr>
          <w:trHeight w:val="312"/>
        </w:trPr>
        <w:tc>
          <w:tcPr>
            <w:tcW w:w="2294" w:type="dxa"/>
            <w:vMerge/>
            <w:hideMark/>
          </w:tcPr>
          <w:p w14:paraId="6812A91D"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p>
        </w:tc>
        <w:tc>
          <w:tcPr>
            <w:tcW w:w="1959" w:type="dxa"/>
            <w:vMerge/>
            <w:hideMark/>
          </w:tcPr>
          <w:p w14:paraId="2EEEA9A8"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p>
        </w:tc>
        <w:tc>
          <w:tcPr>
            <w:tcW w:w="2835" w:type="dxa"/>
            <w:noWrap/>
            <w:hideMark/>
          </w:tcPr>
          <w:p w14:paraId="14EF6FFF"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风景园林设计</w:t>
            </w:r>
          </w:p>
        </w:tc>
        <w:tc>
          <w:tcPr>
            <w:tcW w:w="1700" w:type="dxa"/>
            <w:noWrap/>
            <w:hideMark/>
          </w:tcPr>
          <w:p w14:paraId="40A83492"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90.00%</w:t>
            </w:r>
          </w:p>
        </w:tc>
      </w:tr>
      <w:tr w:rsidR="00C777AF" w:rsidRPr="00231EAB" w14:paraId="3ABBFE78" w14:textId="77777777" w:rsidTr="00FD5D5D">
        <w:trPr>
          <w:trHeight w:val="312"/>
        </w:trPr>
        <w:tc>
          <w:tcPr>
            <w:tcW w:w="2294" w:type="dxa"/>
            <w:vMerge w:val="restart"/>
            <w:hideMark/>
          </w:tcPr>
          <w:p w14:paraId="5D52CA1B"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信息工程学院</w:t>
            </w:r>
          </w:p>
        </w:tc>
        <w:tc>
          <w:tcPr>
            <w:tcW w:w="1959" w:type="dxa"/>
            <w:vMerge w:val="restart"/>
            <w:hideMark/>
          </w:tcPr>
          <w:p w14:paraId="4C205E0D"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86.12%</w:t>
            </w:r>
          </w:p>
        </w:tc>
        <w:tc>
          <w:tcPr>
            <w:tcW w:w="2835" w:type="dxa"/>
            <w:noWrap/>
            <w:hideMark/>
          </w:tcPr>
          <w:p w14:paraId="10C4F650"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大数据技术与应用</w:t>
            </w:r>
          </w:p>
        </w:tc>
        <w:tc>
          <w:tcPr>
            <w:tcW w:w="1700" w:type="dxa"/>
            <w:noWrap/>
            <w:hideMark/>
          </w:tcPr>
          <w:p w14:paraId="6F2A0984"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91.40%</w:t>
            </w:r>
          </w:p>
        </w:tc>
      </w:tr>
      <w:tr w:rsidR="00C777AF" w:rsidRPr="00231EAB" w14:paraId="08A6009E" w14:textId="77777777" w:rsidTr="00FD5D5D">
        <w:trPr>
          <w:trHeight w:val="312"/>
        </w:trPr>
        <w:tc>
          <w:tcPr>
            <w:tcW w:w="2294" w:type="dxa"/>
            <w:vMerge/>
            <w:hideMark/>
          </w:tcPr>
          <w:p w14:paraId="591E22A0"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p>
        </w:tc>
        <w:tc>
          <w:tcPr>
            <w:tcW w:w="1959" w:type="dxa"/>
            <w:vMerge/>
            <w:hideMark/>
          </w:tcPr>
          <w:p w14:paraId="74233694"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p>
        </w:tc>
        <w:tc>
          <w:tcPr>
            <w:tcW w:w="2835" w:type="dxa"/>
            <w:noWrap/>
            <w:hideMark/>
          </w:tcPr>
          <w:p w14:paraId="05F1BF89"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计算机应用技术</w:t>
            </w:r>
          </w:p>
        </w:tc>
        <w:tc>
          <w:tcPr>
            <w:tcW w:w="1700" w:type="dxa"/>
            <w:noWrap/>
            <w:hideMark/>
          </w:tcPr>
          <w:p w14:paraId="264D904F"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86.00%</w:t>
            </w:r>
          </w:p>
        </w:tc>
      </w:tr>
      <w:tr w:rsidR="00C777AF" w:rsidRPr="00231EAB" w14:paraId="77A20FAA" w14:textId="77777777" w:rsidTr="00FD5D5D">
        <w:trPr>
          <w:trHeight w:val="312"/>
        </w:trPr>
        <w:tc>
          <w:tcPr>
            <w:tcW w:w="2294" w:type="dxa"/>
            <w:vMerge/>
            <w:hideMark/>
          </w:tcPr>
          <w:p w14:paraId="63725FAC"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p>
        </w:tc>
        <w:tc>
          <w:tcPr>
            <w:tcW w:w="1959" w:type="dxa"/>
            <w:vMerge/>
            <w:hideMark/>
          </w:tcPr>
          <w:p w14:paraId="35CD451E"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p>
        </w:tc>
        <w:tc>
          <w:tcPr>
            <w:tcW w:w="2835" w:type="dxa"/>
            <w:noWrap/>
            <w:hideMark/>
          </w:tcPr>
          <w:p w14:paraId="1EE15E80"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物联网应用技术</w:t>
            </w:r>
          </w:p>
        </w:tc>
        <w:tc>
          <w:tcPr>
            <w:tcW w:w="1700" w:type="dxa"/>
            <w:noWrap/>
            <w:hideMark/>
          </w:tcPr>
          <w:p w14:paraId="46F31CBB" w14:textId="77777777" w:rsidR="00C777AF" w:rsidRPr="00231EAB" w:rsidRDefault="00C777AF" w:rsidP="00FD5D5D">
            <w:pPr>
              <w:spacing w:line="240" w:lineRule="auto"/>
              <w:ind w:firstLineChars="0" w:firstLine="0"/>
              <w:rPr>
                <w:rFonts w:ascii="Times New Roman" w:hAnsi="Times New Roman" w:cs="Times New Roman"/>
                <w:color w:val="000000"/>
                <w:sz w:val="21"/>
                <w:szCs w:val="21"/>
              </w:rPr>
            </w:pPr>
            <w:r w:rsidRPr="00231EAB">
              <w:rPr>
                <w:rFonts w:ascii="Times New Roman" w:hAnsi="Times New Roman" w:cs="Times New Roman"/>
                <w:color w:val="000000"/>
                <w:sz w:val="21"/>
                <w:szCs w:val="21"/>
              </w:rPr>
              <w:t>80.68%</w:t>
            </w:r>
          </w:p>
        </w:tc>
      </w:tr>
    </w:tbl>
    <w:p w14:paraId="679C167D" w14:textId="77777777" w:rsidR="00A425CC" w:rsidRDefault="00000000">
      <w:pPr>
        <w:ind w:firstLineChars="0" w:firstLine="420"/>
        <w:jc w:val="both"/>
        <w:rPr>
          <w:rFonts w:ascii="Times New Roman" w:eastAsia="宋体" w:hAnsi="Times New Roman" w:cs="Times New Roman"/>
          <w:szCs w:val="24"/>
        </w:rPr>
      </w:pPr>
      <w:r>
        <w:rPr>
          <w:rFonts w:ascii="Times New Roman" w:eastAsia="宋体" w:hAnsi="Times New Roman" w:cs="Times New Roman" w:hint="eastAsia"/>
          <w:szCs w:val="24"/>
        </w:rPr>
        <w:t>毕业生从事专业不相关工作原因分为主动跨领域和被动跨领域。其中主动跨领域即指因工作不符合兴趣</w:t>
      </w:r>
      <w:r>
        <w:rPr>
          <w:rFonts w:ascii="Times New Roman" w:eastAsia="宋体" w:hAnsi="Times New Roman" w:cs="Times New Roman" w:hint="eastAsia"/>
          <w:szCs w:val="24"/>
        </w:rPr>
        <w:t>/</w:t>
      </w:r>
      <w:r>
        <w:rPr>
          <w:rFonts w:ascii="Times New Roman" w:eastAsia="宋体" w:hAnsi="Times New Roman" w:cs="Times New Roman" w:hint="eastAsia"/>
          <w:szCs w:val="24"/>
        </w:rPr>
        <w:t>发展规划、工作收入待遇较低</w:t>
      </w:r>
      <w:r>
        <w:rPr>
          <w:rFonts w:ascii="Times New Roman" w:eastAsia="宋体" w:hAnsi="Times New Roman" w:cs="Times New Roman" w:hint="eastAsia"/>
          <w:szCs w:val="24"/>
        </w:rPr>
        <w:t>/</w:t>
      </w:r>
      <w:r>
        <w:rPr>
          <w:rFonts w:ascii="Times New Roman" w:eastAsia="宋体" w:hAnsi="Times New Roman" w:cs="Times New Roman" w:hint="eastAsia"/>
          <w:szCs w:val="24"/>
        </w:rPr>
        <w:t>工作环境不好而主动选择从事专业不相关工作，被动跨领域即指因工作要求过高或就业机会少而被动选择从事专业不相关工作。如下图所示，</w:t>
      </w:r>
      <w:r>
        <w:rPr>
          <w:rFonts w:ascii="Times New Roman" w:eastAsia="宋体" w:hAnsi="Times New Roman" w:cs="Times New Roman"/>
          <w:szCs w:val="24"/>
        </w:rPr>
        <w:t>71</w:t>
      </w:r>
      <w:r>
        <w:rPr>
          <w:rFonts w:ascii="Times New Roman" w:eastAsia="宋体" w:hAnsi="Times New Roman" w:cs="Times New Roman" w:hint="eastAsia"/>
          <w:szCs w:val="24"/>
        </w:rPr>
        <w:t>.</w:t>
      </w:r>
      <w:r>
        <w:rPr>
          <w:rFonts w:ascii="Times New Roman" w:eastAsia="宋体" w:hAnsi="Times New Roman" w:cs="Times New Roman"/>
          <w:szCs w:val="24"/>
        </w:rPr>
        <w:t>31%</w:t>
      </w:r>
      <w:r>
        <w:rPr>
          <w:rFonts w:ascii="Times New Roman" w:eastAsia="宋体" w:hAnsi="Times New Roman" w:cs="Times New Roman" w:hint="eastAsia"/>
          <w:szCs w:val="24"/>
        </w:rPr>
        <w:t>的毕业生主动跨领域就业，究其原因主要为相关工作不符合自己的兴趣爱好（占比</w:t>
      </w:r>
      <w:r>
        <w:rPr>
          <w:rFonts w:ascii="Times New Roman" w:eastAsia="宋体" w:hAnsi="Times New Roman" w:cs="Times New Roman"/>
          <w:szCs w:val="24"/>
        </w:rPr>
        <w:t>26</w:t>
      </w:r>
      <w:r>
        <w:rPr>
          <w:rFonts w:ascii="Times New Roman" w:eastAsia="宋体" w:hAnsi="Times New Roman" w:cs="Times New Roman" w:hint="eastAsia"/>
          <w:szCs w:val="24"/>
        </w:rPr>
        <w:t>.</w:t>
      </w:r>
      <w:r>
        <w:rPr>
          <w:rFonts w:ascii="Times New Roman" w:eastAsia="宋体" w:hAnsi="Times New Roman" w:cs="Times New Roman"/>
          <w:szCs w:val="24"/>
        </w:rPr>
        <w:t>09</w:t>
      </w:r>
      <w:r>
        <w:rPr>
          <w:rFonts w:ascii="Times New Roman" w:eastAsia="宋体" w:hAnsi="Times New Roman" w:cs="Times New Roman" w:hint="eastAsia"/>
          <w:szCs w:val="24"/>
        </w:rPr>
        <w:t>%</w:t>
      </w:r>
      <w:r>
        <w:rPr>
          <w:rFonts w:ascii="Times New Roman" w:eastAsia="宋体" w:hAnsi="Times New Roman" w:cs="Times New Roman" w:hint="eastAsia"/>
          <w:szCs w:val="24"/>
        </w:rPr>
        <w:t>）；</w:t>
      </w:r>
      <w:r>
        <w:rPr>
          <w:rFonts w:ascii="Times New Roman" w:eastAsia="宋体" w:hAnsi="Times New Roman" w:cs="Times New Roman"/>
          <w:szCs w:val="24"/>
        </w:rPr>
        <w:t>28</w:t>
      </w:r>
      <w:r>
        <w:rPr>
          <w:rFonts w:ascii="Times New Roman" w:eastAsia="宋体" w:hAnsi="Times New Roman" w:cs="Times New Roman" w:hint="eastAsia"/>
          <w:szCs w:val="24"/>
        </w:rPr>
        <w:t>.</w:t>
      </w:r>
      <w:r>
        <w:rPr>
          <w:rFonts w:ascii="Times New Roman" w:eastAsia="宋体" w:hAnsi="Times New Roman" w:cs="Times New Roman"/>
          <w:szCs w:val="24"/>
        </w:rPr>
        <w:t>69%</w:t>
      </w:r>
      <w:r>
        <w:rPr>
          <w:rFonts w:ascii="Times New Roman" w:eastAsia="宋体" w:hAnsi="Times New Roman" w:cs="Times New Roman" w:hint="eastAsia"/>
          <w:szCs w:val="24"/>
        </w:rPr>
        <w:t>的毕业生被动跨领域就业，原因主要为相关工作就业机会太少（占比</w:t>
      </w:r>
      <w:r>
        <w:rPr>
          <w:rFonts w:ascii="Times New Roman" w:eastAsia="宋体" w:hAnsi="Times New Roman" w:cs="Times New Roman"/>
          <w:szCs w:val="24"/>
        </w:rPr>
        <w:t>23</w:t>
      </w:r>
      <w:r>
        <w:rPr>
          <w:rFonts w:ascii="Times New Roman" w:eastAsia="宋体" w:hAnsi="Times New Roman" w:cs="Times New Roman" w:hint="eastAsia"/>
          <w:szCs w:val="24"/>
        </w:rPr>
        <w:t>.</w:t>
      </w:r>
      <w:r>
        <w:rPr>
          <w:rFonts w:ascii="Times New Roman" w:eastAsia="宋体" w:hAnsi="Times New Roman" w:cs="Times New Roman"/>
          <w:szCs w:val="24"/>
        </w:rPr>
        <w:t>91%</w:t>
      </w:r>
      <w:r>
        <w:rPr>
          <w:rFonts w:ascii="Times New Roman" w:eastAsia="宋体" w:hAnsi="Times New Roman" w:cs="Times New Roman" w:hint="eastAsia"/>
          <w:szCs w:val="24"/>
        </w:rPr>
        <w:t>）。</w:t>
      </w:r>
    </w:p>
    <w:p w14:paraId="6A1799EA" w14:textId="77777777" w:rsidR="00A425CC" w:rsidRDefault="00000000">
      <w:pPr>
        <w:pStyle w:val="L0"/>
        <w:ind w:firstLineChars="0" w:firstLine="0"/>
        <w:rPr>
          <w:bCs/>
          <w:kern w:val="44"/>
          <w:szCs w:val="32"/>
        </w:rPr>
      </w:pPr>
      <w:r>
        <w:rPr>
          <w:rFonts w:hint="eastAsia"/>
          <w:bCs/>
          <w:noProof/>
          <w:kern w:val="44"/>
          <w:szCs w:val="32"/>
        </w:rPr>
        <w:drawing>
          <wp:inline distT="0" distB="0" distL="0" distR="0" wp14:anchorId="2754A7E3" wp14:editId="75B96556">
            <wp:extent cx="5438140" cy="2164715"/>
            <wp:effectExtent l="0" t="0" r="0" b="6985"/>
            <wp:docPr id="215970" name="图表 21597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678A46A" w14:textId="77777777" w:rsidR="00A425CC" w:rsidRDefault="00000000">
      <w:pPr>
        <w:pStyle w:val="L5"/>
        <w:spacing w:line="240" w:lineRule="auto"/>
      </w:pPr>
      <w:r>
        <w:rPr>
          <w:rFonts w:hint="eastAsia"/>
        </w:rPr>
        <w:t>图</w:t>
      </w:r>
      <w:r>
        <w:rPr>
          <w:rFonts w:hint="eastAsia"/>
        </w:rPr>
        <w:t xml:space="preserve">2- 12 </w:t>
      </w:r>
      <w:r>
        <w:rPr>
          <w:rFonts w:hint="eastAsia"/>
          <w:b w:val="0"/>
          <w:bCs/>
        </w:rPr>
        <w:t xml:space="preserve"> </w:t>
      </w:r>
      <w:r>
        <w:rPr>
          <w:rFonts w:hint="eastAsia"/>
        </w:rPr>
        <w:t>202</w:t>
      </w:r>
      <w:r>
        <w:t>2</w:t>
      </w:r>
      <w:r>
        <w:rPr>
          <w:rFonts w:hint="eastAsia"/>
        </w:rPr>
        <w:t>届</w:t>
      </w:r>
      <w:r>
        <w:t>毕业生</w:t>
      </w:r>
      <w:r>
        <w:rPr>
          <w:rFonts w:hint="eastAsia"/>
        </w:rPr>
        <w:t>从事专业</w:t>
      </w:r>
      <w:r>
        <w:t>不相关工作的原因</w:t>
      </w:r>
    </w:p>
    <w:p w14:paraId="7D483A64" w14:textId="77777777" w:rsidR="00A425CC" w:rsidRDefault="00000000">
      <w:pPr>
        <w:spacing w:beforeLines="50" w:before="163" w:afterLines="50" w:after="163"/>
        <w:ind w:firstLine="482"/>
        <w:jc w:val="both"/>
        <w:rPr>
          <w:rFonts w:ascii="Times New Roman" w:eastAsia="宋体" w:hAnsi="Times New Roman"/>
          <w:color w:val="000000"/>
          <w:szCs w:val="24"/>
        </w:rPr>
      </w:pPr>
      <w:r>
        <w:rPr>
          <w:rFonts w:ascii="Times New Roman" w:eastAsia="宋体" w:hAnsi="Times New Roman" w:hint="eastAsia"/>
          <w:b/>
          <w:color w:val="0F6FC6" w:themeColor="accent1"/>
          <w:szCs w:val="24"/>
        </w:rPr>
        <w:lastRenderedPageBreak/>
        <w:t>工作适应度：</w:t>
      </w:r>
      <w:r>
        <w:rPr>
          <w:rFonts w:ascii="Times New Roman" w:eastAsia="宋体" w:hAnsi="Times New Roman" w:cs="Times New Roman" w:hint="eastAsia"/>
          <w:color w:val="000000"/>
          <w:szCs w:val="24"/>
        </w:rPr>
        <w:t>学校</w:t>
      </w:r>
      <w:r>
        <w:rPr>
          <w:rFonts w:ascii="Times New Roman" w:eastAsia="宋体" w:hAnsi="Times New Roman" w:cs="Times New Roman"/>
          <w:color w:val="000000"/>
          <w:szCs w:val="24"/>
        </w:rPr>
        <w:t>2022</w:t>
      </w:r>
      <w:r>
        <w:rPr>
          <w:rFonts w:ascii="Times New Roman" w:eastAsia="宋体" w:hAnsi="Times New Roman" w:cs="Times New Roman" w:hint="eastAsia"/>
          <w:color w:val="000000"/>
          <w:szCs w:val="24"/>
        </w:rPr>
        <w:t>届毕业生能快速适应从学校</w:t>
      </w:r>
      <w:proofErr w:type="gramStart"/>
      <w:r>
        <w:rPr>
          <w:rFonts w:ascii="Times New Roman" w:eastAsia="宋体" w:hAnsi="Times New Roman" w:cs="Times New Roman" w:hint="eastAsia"/>
          <w:color w:val="000000"/>
          <w:szCs w:val="24"/>
        </w:rPr>
        <w:t>到职场</w:t>
      </w:r>
      <w:proofErr w:type="gramEnd"/>
      <w:r>
        <w:rPr>
          <w:rFonts w:ascii="Times New Roman" w:eastAsia="宋体" w:hAnsi="Times New Roman" w:cs="Times New Roman" w:hint="eastAsia"/>
          <w:color w:val="000000"/>
          <w:szCs w:val="24"/>
        </w:rPr>
        <w:t>的转变，受访毕业生反馈对目前工作的适应度达</w:t>
      </w:r>
      <w:r>
        <w:rPr>
          <w:rFonts w:ascii="Times New Roman" w:eastAsia="宋体" w:hAnsi="Times New Roman" w:cs="Times New Roman"/>
          <w:color w:val="000000"/>
          <w:szCs w:val="24"/>
        </w:rPr>
        <w:t>98</w:t>
      </w:r>
      <w:r>
        <w:rPr>
          <w:rFonts w:ascii="Times New Roman" w:eastAsia="宋体" w:hAnsi="Times New Roman" w:cs="Times New Roman" w:hint="eastAsia"/>
          <w:color w:val="000000"/>
          <w:szCs w:val="24"/>
        </w:rPr>
        <w:t>.</w:t>
      </w:r>
      <w:r>
        <w:rPr>
          <w:rFonts w:ascii="Times New Roman" w:eastAsia="宋体" w:hAnsi="Times New Roman" w:cs="Times New Roman"/>
          <w:color w:val="000000"/>
          <w:szCs w:val="24"/>
        </w:rPr>
        <w:t>60</w:t>
      </w:r>
      <w:r>
        <w:rPr>
          <w:rFonts w:ascii="Times New Roman" w:eastAsia="宋体" w:hAnsi="Times New Roman" w:cs="Times New Roman" w:hint="eastAsia"/>
          <w:color w:val="000000"/>
          <w:szCs w:val="24"/>
        </w:rPr>
        <w:t>%</w:t>
      </w:r>
      <w:r>
        <w:rPr>
          <w:rFonts w:ascii="Times New Roman" w:eastAsia="宋体" w:hAnsi="Times New Roman" w:cs="Times New Roman" w:hint="eastAsia"/>
          <w:color w:val="000000"/>
          <w:szCs w:val="24"/>
        </w:rPr>
        <w:t>，</w:t>
      </w:r>
      <w:r>
        <w:rPr>
          <w:rFonts w:ascii="Times New Roman" w:eastAsia="宋体" w:hAnsi="Times New Roman"/>
          <w:color w:val="000000"/>
          <w:szCs w:val="24"/>
        </w:rPr>
        <w:t>其中</w:t>
      </w:r>
      <w:r>
        <w:rPr>
          <w:rFonts w:asciiTheme="minorEastAsia" w:hAnsiTheme="minorEastAsia"/>
          <w:color w:val="000000"/>
          <w:szCs w:val="24"/>
        </w:rPr>
        <w:t>“</w:t>
      </w:r>
      <w:r>
        <w:rPr>
          <w:rFonts w:asciiTheme="minorEastAsia" w:hAnsiTheme="minorEastAsia" w:hint="eastAsia"/>
          <w:color w:val="000000"/>
          <w:szCs w:val="24"/>
        </w:rPr>
        <w:t>很适应</w:t>
      </w:r>
      <w:r>
        <w:rPr>
          <w:rFonts w:asciiTheme="minorEastAsia" w:hAnsiTheme="minorEastAsia"/>
          <w:color w:val="000000"/>
          <w:szCs w:val="24"/>
        </w:rPr>
        <w:t>”</w:t>
      </w:r>
      <w:r>
        <w:rPr>
          <w:rFonts w:ascii="Times New Roman" w:eastAsia="宋体" w:hAnsi="Times New Roman" w:hint="eastAsia"/>
          <w:color w:val="000000"/>
          <w:szCs w:val="24"/>
        </w:rPr>
        <w:t>所占比例</w:t>
      </w:r>
      <w:r>
        <w:rPr>
          <w:rFonts w:ascii="Times New Roman" w:eastAsia="宋体" w:hAnsi="Times New Roman"/>
          <w:color w:val="000000"/>
          <w:szCs w:val="24"/>
        </w:rPr>
        <w:t>为</w:t>
      </w:r>
      <w:r>
        <w:rPr>
          <w:rFonts w:ascii="Times New Roman" w:hAnsi="Times New Roman" w:cs="Times New Roman"/>
          <w:color w:val="000000"/>
        </w:rPr>
        <w:t>20</w:t>
      </w:r>
      <w:r>
        <w:rPr>
          <w:rFonts w:ascii="Times New Roman" w:hAnsi="Times New Roman" w:cs="Times New Roman" w:hint="eastAsia"/>
          <w:color w:val="000000"/>
        </w:rPr>
        <w:t>.</w:t>
      </w:r>
      <w:r>
        <w:rPr>
          <w:rFonts w:ascii="Times New Roman" w:hAnsi="Times New Roman" w:cs="Times New Roman"/>
          <w:color w:val="000000"/>
        </w:rPr>
        <w:t>30</w:t>
      </w:r>
      <w:r>
        <w:rPr>
          <w:rFonts w:ascii="Times New Roman" w:eastAsia="宋体" w:hAnsi="Times New Roman"/>
          <w:color w:val="000000"/>
          <w:szCs w:val="24"/>
        </w:rPr>
        <w:t>%</w:t>
      </w:r>
      <w:r>
        <w:rPr>
          <w:rFonts w:ascii="Times New Roman" w:eastAsia="宋体" w:hAnsi="Times New Roman" w:hint="eastAsia"/>
          <w:color w:val="000000"/>
          <w:szCs w:val="24"/>
        </w:rPr>
        <w:t>，</w:t>
      </w:r>
      <w:r>
        <w:rPr>
          <w:rFonts w:asciiTheme="minorEastAsia" w:hAnsiTheme="minorEastAsia"/>
          <w:color w:val="000000"/>
          <w:szCs w:val="24"/>
        </w:rPr>
        <w:t>“</w:t>
      </w:r>
      <w:r>
        <w:rPr>
          <w:rFonts w:asciiTheme="minorEastAsia" w:hAnsiTheme="minorEastAsia" w:hint="eastAsia"/>
          <w:color w:val="000000"/>
          <w:szCs w:val="24"/>
        </w:rPr>
        <w:t>比较适应</w:t>
      </w:r>
      <w:r>
        <w:rPr>
          <w:rFonts w:asciiTheme="minorEastAsia" w:hAnsiTheme="minorEastAsia"/>
          <w:color w:val="000000"/>
          <w:szCs w:val="24"/>
        </w:rPr>
        <w:t>”</w:t>
      </w:r>
      <w:r>
        <w:rPr>
          <w:rFonts w:ascii="Times New Roman" w:eastAsia="宋体" w:hAnsi="Times New Roman" w:hint="eastAsia"/>
          <w:color w:val="000000"/>
          <w:szCs w:val="24"/>
        </w:rPr>
        <w:t>所占比例</w:t>
      </w:r>
      <w:r>
        <w:rPr>
          <w:rFonts w:ascii="Times New Roman" w:eastAsia="宋体" w:hAnsi="Times New Roman"/>
          <w:color w:val="000000"/>
          <w:szCs w:val="24"/>
        </w:rPr>
        <w:t>为</w:t>
      </w:r>
      <w:r>
        <w:rPr>
          <w:rFonts w:ascii="Times New Roman" w:hAnsi="Times New Roman" w:cs="Times New Roman"/>
          <w:color w:val="000000"/>
        </w:rPr>
        <w:t>48</w:t>
      </w:r>
      <w:r>
        <w:rPr>
          <w:rFonts w:ascii="Times New Roman" w:hAnsi="Times New Roman" w:cs="Times New Roman" w:hint="eastAsia"/>
          <w:color w:val="000000"/>
        </w:rPr>
        <w:t>.</w:t>
      </w:r>
      <w:r>
        <w:rPr>
          <w:rFonts w:ascii="Times New Roman" w:hAnsi="Times New Roman" w:cs="Times New Roman"/>
          <w:color w:val="000000"/>
        </w:rPr>
        <w:t>44</w:t>
      </w:r>
      <w:r>
        <w:rPr>
          <w:rFonts w:ascii="Times New Roman" w:eastAsia="宋体" w:hAnsi="Times New Roman"/>
          <w:color w:val="000000"/>
          <w:szCs w:val="24"/>
        </w:rPr>
        <w:t>%</w:t>
      </w:r>
      <w:r>
        <w:rPr>
          <w:rFonts w:ascii="Times New Roman" w:eastAsia="宋体" w:hAnsi="Times New Roman" w:hint="eastAsia"/>
          <w:color w:val="000000"/>
          <w:szCs w:val="24"/>
        </w:rPr>
        <w:t>；均值为</w:t>
      </w:r>
      <w:r>
        <w:rPr>
          <w:rFonts w:ascii="Times New Roman" w:hAnsi="Times New Roman" w:cs="Times New Roman"/>
          <w:color w:val="000000"/>
        </w:rPr>
        <w:t>3</w:t>
      </w:r>
      <w:r>
        <w:rPr>
          <w:rFonts w:ascii="Times New Roman" w:hAnsi="Times New Roman" w:cs="Times New Roman" w:hint="eastAsia"/>
          <w:color w:val="000000"/>
        </w:rPr>
        <w:t>.</w:t>
      </w:r>
      <w:r>
        <w:rPr>
          <w:rFonts w:ascii="Times New Roman" w:hAnsi="Times New Roman" w:cs="Times New Roman"/>
          <w:color w:val="000000"/>
        </w:rPr>
        <w:t>87</w:t>
      </w:r>
      <w:r>
        <w:rPr>
          <w:rFonts w:ascii="Times New Roman" w:eastAsia="宋体" w:hAnsi="Times New Roman" w:hint="eastAsia"/>
          <w:color w:val="000000"/>
          <w:szCs w:val="24"/>
        </w:rPr>
        <w:t>分（</w:t>
      </w:r>
      <w:r>
        <w:rPr>
          <w:rFonts w:ascii="Times New Roman" w:eastAsia="宋体" w:hAnsi="Times New Roman" w:hint="eastAsia"/>
          <w:color w:val="000000"/>
          <w:szCs w:val="24"/>
        </w:rPr>
        <w:t>5</w:t>
      </w:r>
      <w:r>
        <w:rPr>
          <w:rFonts w:ascii="Times New Roman" w:eastAsia="宋体" w:hAnsi="Times New Roman" w:hint="eastAsia"/>
          <w:color w:val="000000"/>
          <w:szCs w:val="24"/>
        </w:rPr>
        <w:t>分制），偏向于“比较适应”水平。</w:t>
      </w:r>
    </w:p>
    <w:p w14:paraId="56F4FDE5" w14:textId="77777777" w:rsidR="00A425CC" w:rsidRDefault="00000000">
      <w:pPr>
        <w:pStyle w:val="L5"/>
        <w:spacing w:line="240" w:lineRule="auto"/>
      </w:pPr>
      <w:r>
        <w:rPr>
          <w:rFonts w:hint="eastAsia"/>
          <w:noProof/>
        </w:rPr>
        <w:drawing>
          <wp:inline distT="0" distB="0" distL="0" distR="0" wp14:anchorId="64718515" wp14:editId="720B65BF">
            <wp:extent cx="5295900" cy="1791335"/>
            <wp:effectExtent l="0" t="0" r="0" b="0"/>
            <wp:docPr id="215969" name="图表 21596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0FBD25DE" w14:textId="77777777" w:rsidR="00A425CC" w:rsidRDefault="00000000">
      <w:pPr>
        <w:pStyle w:val="L5"/>
        <w:spacing w:line="240" w:lineRule="auto"/>
        <w:rPr>
          <w:b w:val="0"/>
        </w:rPr>
      </w:pPr>
      <w:r>
        <w:rPr>
          <w:rFonts w:hint="eastAsia"/>
        </w:rPr>
        <w:t>图</w:t>
      </w:r>
      <w:r>
        <w:rPr>
          <w:rFonts w:hint="eastAsia"/>
        </w:rPr>
        <w:t>2-</w:t>
      </w:r>
      <w:r>
        <w:rPr>
          <w:rFonts w:hint="eastAsia"/>
          <w:bCs/>
        </w:rPr>
        <w:t xml:space="preserve"> 13</w:t>
      </w:r>
      <w:r>
        <w:rPr>
          <w:rFonts w:hint="eastAsia"/>
        </w:rPr>
        <w:t xml:space="preserve">  202</w:t>
      </w:r>
      <w:r>
        <w:t>2</w:t>
      </w:r>
      <w:r>
        <w:rPr>
          <w:rFonts w:hint="eastAsia"/>
        </w:rPr>
        <w:t>届</w:t>
      </w:r>
      <w:r>
        <w:t>毕业生</w:t>
      </w:r>
      <w:r>
        <w:rPr>
          <w:rFonts w:hint="eastAsia"/>
        </w:rPr>
        <w:t>工作适应</w:t>
      </w:r>
      <w:r>
        <w:t>度</w:t>
      </w:r>
      <w:r>
        <w:rPr>
          <w:rFonts w:hint="eastAsia"/>
        </w:rPr>
        <w:t>分布</w:t>
      </w:r>
    </w:p>
    <w:p w14:paraId="666269CC" w14:textId="77777777" w:rsidR="00A425CC" w:rsidRDefault="00000000">
      <w:pPr>
        <w:pStyle w:val="L6"/>
        <w:spacing w:afterLines="50" w:after="163"/>
        <w:jc w:val="both"/>
      </w:pPr>
      <w:r>
        <w:rPr>
          <w:rFonts w:hint="eastAsia"/>
        </w:rPr>
        <w:t>注：工作适应度为选择“很适应、比较适应、一般”的人数占此题总人数的比例，并针对毕业生的反馈分别赋予</w:t>
      </w:r>
      <w:r>
        <w:rPr>
          <w:rFonts w:ascii="Times New Roman" w:hAnsi="Times New Roman" w:cs="Times New Roman"/>
        </w:rPr>
        <w:t>1-5</w:t>
      </w:r>
      <w:r>
        <w:rPr>
          <w:rFonts w:hint="eastAsia"/>
        </w:rPr>
        <w:t>分（</w:t>
      </w:r>
      <w:r>
        <w:rPr>
          <w:rFonts w:ascii="Times New Roman" w:hAnsi="Times New Roman" w:cs="Times New Roman"/>
        </w:rPr>
        <w:t>1</w:t>
      </w:r>
      <w:r>
        <w:t>=</w:t>
      </w:r>
      <w:r>
        <w:rPr>
          <w:rFonts w:hint="eastAsia"/>
        </w:rPr>
        <w:t>很不适应、</w:t>
      </w:r>
      <w:r>
        <w:rPr>
          <w:rFonts w:ascii="Times New Roman" w:hAnsi="Times New Roman" w:cs="Times New Roman"/>
        </w:rPr>
        <w:t>5</w:t>
      </w:r>
      <w:r>
        <w:t>=</w:t>
      </w:r>
      <w:r>
        <w:rPr>
          <w:rFonts w:hint="eastAsia"/>
        </w:rPr>
        <w:t>很适应），计算其均值。</w:t>
      </w:r>
    </w:p>
    <w:p w14:paraId="6881A121" w14:textId="77777777" w:rsidR="00A425CC" w:rsidRDefault="00000000">
      <w:pPr>
        <w:spacing w:beforeLines="50" w:before="163"/>
        <w:ind w:firstLine="480"/>
        <w:jc w:val="both"/>
        <w:rPr>
          <w:rFonts w:asciiTheme="minorEastAsia" w:hAnsiTheme="minorEastAsia" w:cs="宋体"/>
          <w:color w:val="000000" w:themeColor="text1"/>
          <w:szCs w:val="21"/>
        </w:rPr>
      </w:pPr>
      <w:r>
        <w:rPr>
          <w:rFonts w:hint="eastAsia"/>
        </w:rPr>
        <w:t>各院系毕业生的工作适应度均处于</w:t>
      </w:r>
      <w:r>
        <w:rPr>
          <w:rFonts w:ascii="Times New Roman" w:hAnsi="Times New Roman" w:cs="Times New Roman"/>
        </w:rPr>
        <w:t>96.00%</w:t>
      </w:r>
      <w:r>
        <w:rPr>
          <w:rFonts w:hint="eastAsia"/>
        </w:rPr>
        <w:t>以上，均值均处于</w:t>
      </w:r>
      <w:r>
        <w:rPr>
          <w:rFonts w:ascii="Times New Roman" w:hAnsi="Times New Roman" w:cs="Times New Roman"/>
        </w:rPr>
        <w:t>3.75</w:t>
      </w:r>
      <w:r>
        <w:rPr>
          <w:rFonts w:ascii="Times New Roman" w:hAnsi="Times New Roman" w:cs="Times New Roman"/>
        </w:rPr>
        <w:t>分（</w:t>
      </w:r>
      <w:r>
        <w:rPr>
          <w:rFonts w:ascii="Times New Roman" w:hAnsi="Times New Roman" w:cs="Times New Roman"/>
        </w:rPr>
        <w:t>5</w:t>
      </w:r>
      <w:r>
        <w:rPr>
          <w:rFonts w:ascii="Times New Roman" w:hAnsi="Times New Roman" w:cs="Times New Roman"/>
        </w:rPr>
        <w:t>分制</w:t>
      </w:r>
      <w:r>
        <w:rPr>
          <w:rFonts w:asciiTheme="minorEastAsia" w:hAnsiTheme="minorEastAsia"/>
        </w:rPr>
        <w:t>）</w:t>
      </w:r>
      <w:r>
        <w:rPr>
          <w:rFonts w:asciiTheme="minorEastAsia" w:hAnsiTheme="minorEastAsia" w:hint="eastAsia"/>
        </w:rPr>
        <w:t>以上，偏向于“比较适应”水平</w:t>
      </w:r>
      <w:r>
        <w:rPr>
          <w:rFonts w:asciiTheme="minorEastAsia" w:hAnsiTheme="minorEastAsia" w:cs="宋体"/>
          <w:color w:val="000000" w:themeColor="text1"/>
          <w:szCs w:val="21"/>
        </w:rPr>
        <w:t>。</w:t>
      </w:r>
    </w:p>
    <w:p w14:paraId="500F7004" w14:textId="77777777" w:rsidR="00A425CC" w:rsidRDefault="00000000">
      <w:pPr>
        <w:pStyle w:val="L5"/>
        <w:spacing w:line="240" w:lineRule="auto"/>
        <w:ind w:firstLine="480"/>
      </w:pPr>
      <w:r>
        <w:rPr>
          <w:rFonts w:hint="eastAsia"/>
        </w:rPr>
        <w:t>表</w:t>
      </w:r>
      <w:r>
        <w:rPr>
          <w:rFonts w:hint="eastAsia"/>
        </w:rPr>
        <w:t>2-</w:t>
      </w:r>
      <w:r>
        <w:t xml:space="preserve"> </w:t>
      </w:r>
      <w:r>
        <w:rPr>
          <w:rFonts w:hint="eastAsia"/>
        </w:rPr>
        <w:t>2</w:t>
      </w:r>
      <w:r>
        <w:t xml:space="preserve">  202</w:t>
      </w:r>
      <w:r>
        <w:rPr>
          <w:rFonts w:hint="eastAsia"/>
        </w:rPr>
        <w:t>1</w:t>
      </w:r>
      <w:r>
        <w:t>届</w:t>
      </w:r>
      <w:r>
        <w:rPr>
          <w:rFonts w:hint="eastAsia"/>
        </w:rPr>
        <w:t>各院系毕业生工作适应</w:t>
      </w:r>
      <w:r>
        <w:t>度</w:t>
      </w:r>
      <w:r>
        <w:rPr>
          <w:rFonts w:hint="eastAsia"/>
        </w:rPr>
        <w:t>分布</w:t>
      </w:r>
    </w:p>
    <w:tbl>
      <w:tblPr>
        <w:tblStyle w:val="91"/>
        <w:tblW w:w="7561" w:type="dxa"/>
        <w:tblLayout w:type="fixed"/>
        <w:tblLook w:val="04A0" w:firstRow="1" w:lastRow="0" w:firstColumn="1" w:lastColumn="0" w:noHBand="0" w:noVBand="1"/>
      </w:tblPr>
      <w:tblGrid>
        <w:gridCol w:w="1866"/>
        <w:gridCol w:w="1149"/>
        <w:gridCol w:w="818"/>
        <w:gridCol w:w="1866"/>
        <w:gridCol w:w="1044"/>
        <w:gridCol w:w="818"/>
      </w:tblGrid>
      <w:tr w:rsidR="00A425CC" w14:paraId="59B0D994" w14:textId="77777777" w:rsidTr="00A425CC">
        <w:trPr>
          <w:cnfStyle w:val="100000000000" w:firstRow="1" w:lastRow="0" w:firstColumn="0" w:lastColumn="0" w:oddVBand="0" w:evenVBand="0" w:oddHBand="0" w:evenHBand="0" w:firstRowFirstColumn="0" w:firstRowLastColumn="0" w:lastRowFirstColumn="0" w:lastRowLastColumn="0"/>
          <w:trHeight w:val="340"/>
        </w:trPr>
        <w:tc>
          <w:tcPr>
            <w:tcW w:w="1866" w:type="dxa"/>
            <w:noWrap/>
          </w:tcPr>
          <w:p w14:paraId="7B491B0C" w14:textId="77777777" w:rsidR="00A425CC" w:rsidRDefault="00000000">
            <w:pPr>
              <w:spacing w:line="240" w:lineRule="auto"/>
              <w:ind w:firstLineChars="0" w:firstLine="0"/>
              <w:rPr>
                <w:rFonts w:ascii="Times New Roman" w:hAnsi="Times New Roman" w:cs="Times New Roman"/>
                <w:b w:val="0"/>
                <w:bCs w:val="0"/>
                <w:sz w:val="21"/>
                <w:szCs w:val="21"/>
              </w:rPr>
            </w:pPr>
            <w:r>
              <w:rPr>
                <w:rFonts w:ascii="Times New Roman" w:hAnsi="Times New Roman" w:cs="Times New Roman"/>
                <w:sz w:val="21"/>
                <w:szCs w:val="21"/>
              </w:rPr>
              <w:t>院系</w:t>
            </w:r>
          </w:p>
        </w:tc>
        <w:tc>
          <w:tcPr>
            <w:tcW w:w="1149" w:type="dxa"/>
          </w:tcPr>
          <w:p w14:paraId="3E9F9425" w14:textId="77777777" w:rsidR="00A425CC" w:rsidRDefault="00000000">
            <w:pPr>
              <w:spacing w:line="240" w:lineRule="auto"/>
              <w:ind w:firstLineChars="0" w:firstLine="0"/>
              <w:rPr>
                <w:rFonts w:ascii="Times New Roman" w:hAnsi="Times New Roman" w:cs="Times New Roman"/>
                <w:b w:val="0"/>
                <w:bCs w:val="0"/>
                <w:sz w:val="21"/>
                <w:szCs w:val="21"/>
              </w:rPr>
            </w:pPr>
            <w:r>
              <w:rPr>
                <w:rFonts w:ascii="Times New Roman" w:hAnsi="Times New Roman" w:cs="Times New Roman"/>
                <w:sz w:val="21"/>
                <w:szCs w:val="21"/>
              </w:rPr>
              <w:t>适应度</w:t>
            </w:r>
          </w:p>
        </w:tc>
        <w:tc>
          <w:tcPr>
            <w:tcW w:w="818" w:type="dxa"/>
          </w:tcPr>
          <w:p w14:paraId="0B0321CB" w14:textId="77777777" w:rsidR="00A425CC" w:rsidRDefault="00000000">
            <w:pPr>
              <w:spacing w:line="240" w:lineRule="auto"/>
              <w:ind w:firstLineChars="0" w:firstLine="0"/>
              <w:rPr>
                <w:rFonts w:ascii="Times New Roman" w:hAnsi="Times New Roman" w:cs="Times New Roman"/>
                <w:b w:val="0"/>
                <w:bCs w:val="0"/>
                <w:sz w:val="21"/>
                <w:szCs w:val="21"/>
              </w:rPr>
            </w:pPr>
            <w:r>
              <w:rPr>
                <w:rFonts w:ascii="Times New Roman" w:hAnsi="Times New Roman" w:cs="Times New Roman"/>
                <w:sz w:val="21"/>
                <w:szCs w:val="21"/>
              </w:rPr>
              <w:t>均值</w:t>
            </w:r>
          </w:p>
        </w:tc>
        <w:tc>
          <w:tcPr>
            <w:tcW w:w="1866" w:type="dxa"/>
          </w:tcPr>
          <w:p w14:paraId="12340DC4" w14:textId="77777777" w:rsidR="00A425CC" w:rsidRDefault="00000000">
            <w:pPr>
              <w:spacing w:line="240" w:lineRule="auto"/>
              <w:ind w:firstLineChars="0" w:firstLine="0"/>
              <w:rPr>
                <w:rFonts w:ascii="Times New Roman" w:hAnsi="Times New Roman" w:cs="Times New Roman"/>
                <w:b w:val="0"/>
                <w:bCs w:val="0"/>
                <w:sz w:val="21"/>
                <w:szCs w:val="21"/>
              </w:rPr>
            </w:pPr>
            <w:r>
              <w:rPr>
                <w:rFonts w:ascii="Times New Roman" w:hAnsi="Times New Roman" w:cs="Times New Roman"/>
                <w:sz w:val="21"/>
                <w:szCs w:val="21"/>
              </w:rPr>
              <w:t>院系</w:t>
            </w:r>
          </w:p>
        </w:tc>
        <w:tc>
          <w:tcPr>
            <w:tcW w:w="1044" w:type="dxa"/>
          </w:tcPr>
          <w:p w14:paraId="7200C156" w14:textId="77777777" w:rsidR="00A425CC" w:rsidRDefault="00000000">
            <w:pPr>
              <w:spacing w:line="240" w:lineRule="auto"/>
              <w:ind w:firstLineChars="0" w:firstLine="0"/>
              <w:rPr>
                <w:rFonts w:ascii="Times New Roman" w:hAnsi="Times New Roman" w:cs="Times New Roman"/>
                <w:b w:val="0"/>
                <w:bCs w:val="0"/>
                <w:sz w:val="21"/>
                <w:szCs w:val="21"/>
              </w:rPr>
            </w:pPr>
            <w:r>
              <w:rPr>
                <w:rFonts w:ascii="Times New Roman" w:hAnsi="Times New Roman" w:cs="Times New Roman"/>
                <w:sz w:val="21"/>
                <w:szCs w:val="21"/>
              </w:rPr>
              <w:t>适应度</w:t>
            </w:r>
          </w:p>
        </w:tc>
        <w:tc>
          <w:tcPr>
            <w:tcW w:w="818" w:type="dxa"/>
          </w:tcPr>
          <w:p w14:paraId="2205F5BB" w14:textId="77777777" w:rsidR="00A425CC" w:rsidRDefault="00000000">
            <w:pPr>
              <w:spacing w:line="240" w:lineRule="auto"/>
              <w:ind w:firstLineChars="0" w:firstLine="0"/>
              <w:rPr>
                <w:rFonts w:ascii="Times New Roman" w:hAnsi="Times New Roman" w:cs="Times New Roman"/>
                <w:b w:val="0"/>
                <w:bCs w:val="0"/>
                <w:sz w:val="21"/>
                <w:szCs w:val="21"/>
              </w:rPr>
            </w:pPr>
            <w:r>
              <w:rPr>
                <w:rFonts w:ascii="Times New Roman" w:hAnsi="Times New Roman" w:cs="Times New Roman"/>
                <w:sz w:val="21"/>
                <w:szCs w:val="21"/>
              </w:rPr>
              <w:t>均值</w:t>
            </w:r>
          </w:p>
        </w:tc>
      </w:tr>
      <w:tr w:rsidR="00A425CC" w14:paraId="448FB666" w14:textId="77777777" w:rsidTr="00A425CC">
        <w:trPr>
          <w:trHeight w:val="340"/>
        </w:trPr>
        <w:tc>
          <w:tcPr>
            <w:tcW w:w="1866" w:type="dxa"/>
            <w:noWrap/>
          </w:tcPr>
          <w:p w14:paraId="7097EA04" w14:textId="77777777" w:rsidR="00A425CC" w:rsidRDefault="00000000">
            <w:pPr>
              <w:pStyle w:val="L7"/>
              <w:rPr>
                <w:rFonts w:eastAsiaTheme="minorEastAsia"/>
                <w:color w:val="000000"/>
                <w:szCs w:val="21"/>
              </w:rPr>
            </w:pPr>
            <w:r>
              <w:t>旅游与文化学院</w:t>
            </w:r>
          </w:p>
        </w:tc>
        <w:tc>
          <w:tcPr>
            <w:tcW w:w="1149" w:type="dxa"/>
          </w:tcPr>
          <w:p w14:paraId="0EF980D6" w14:textId="77777777" w:rsidR="00A425CC" w:rsidRDefault="00000000">
            <w:pPr>
              <w:pStyle w:val="L7"/>
              <w:rPr>
                <w:rFonts w:eastAsiaTheme="minorEastAsia"/>
                <w:color w:val="000000"/>
                <w:szCs w:val="21"/>
              </w:rPr>
            </w:pPr>
            <w:r>
              <w:t>100.00%</w:t>
            </w:r>
          </w:p>
        </w:tc>
        <w:tc>
          <w:tcPr>
            <w:tcW w:w="818" w:type="dxa"/>
          </w:tcPr>
          <w:p w14:paraId="14D03C14" w14:textId="77777777" w:rsidR="00A425CC" w:rsidRDefault="00000000">
            <w:pPr>
              <w:pStyle w:val="L7"/>
              <w:rPr>
                <w:rFonts w:eastAsiaTheme="minorEastAsia"/>
                <w:color w:val="000000"/>
                <w:szCs w:val="21"/>
              </w:rPr>
            </w:pPr>
            <w:r>
              <w:t>3.91</w:t>
            </w:r>
          </w:p>
        </w:tc>
        <w:tc>
          <w:tcPr>
            <w:tcW w:w="1866" w:type="dxa"/>
          </w:tcPr>
          <w:p w14:paraId="139D96CC" w14:textId="77777777" w:rsidR="00A425CC" w:rsidRDefault="00000000">
            <w:pPr>
              <w:pStyle w:val="L7"/>
              <w:rPr>
                <w:rFonts w:eastAsiaTheme="minorEastAsia"/>
                <w:color w:val="000000"/>
                <w:szCs w:val="21"/>
              </w:rPr>
            </w:pPr>
            <w:r>
              <w:rPr>
                <w:rFonts w:hint="eastAsia"/>
              </w:rPr>
              <w:t>经济贸易学院</w:t>
            </w:r>
          </w:p>
        </w:tc>
        <w:tc>
          <w:tcPr>
            <w:tcW w:w="1044" w:type="dxa"/>
          </w:tcPr>
          <w:p w14:paraId="1FAEC72F" w14:textId="77777777" w:rsidR="00A425CC" w:rsidRDefault="00000000">
            <w:pPr>
              <w:pStyle w:val="L7"/>
              <w:rPr>
                <w:rFonts w:eastAsiaTheme="minorEastAsia"/>
                <w:color w:val="000000"/>
                <w:szCs w:val="21"/>
              </w:rPr>
            </w:pPr>
            <w:r>
              <w:t>98.99%</w:t>
            </w:r>
          </w:p>
        </w:tc>
        <w:tc>
          <w:tcPr>
            <w:tcW w:w="818" w:type="dxa"/>
          </w:tcPr>
          <w:p w14:paraId="0F1C1CF6" w14:textId="77777777" w:rsidR="00A425CC" w:rsidRDefault="00000000">
            <w:pPr>
              <w:pStyle w:val="L7"/>
              <w:rPr>
                <w:rFonts w:eastAsiaTheme="minorEastAsia"/>
                <w:color w:val="000000"/>
                <w:szCs w:val="21"/>
              </w:rPr>
            </w:pPr>
            <w:r>
              <w:t>3.98</w:t>
            </w:r>
          </w:p>
        </w:tc>
      </w:tr>
      <w:tr w:rsidR="00A425CC" w14:paraId="21BD3BBD" w14:textId="77777777" w:rsidTr="00A425CC">
        <w:trPr>
          <w:trHeight w:val="340"/>
        </w:trPr>
        <w:tc>
          <w:tcPr>
            <w:tcW w:w="1866" w:type="dxa"/>
            <w:noWrap/>
          </w:tcPr>
          <w:p w14:paraId="58554743" w14:textId="77777777" w:rsidR="00A425CC" w:rsidRDefault="00000000">
            <w:pPr>
              <w:pStyle w:val="L7"/>
              <w:rPr>
                <w:rFonts w:eastAsiaTheme="minorEastAsia"/>
                <w:color w:val="000000"/>
                <w:szCs w:val="21"/>
              </w:rPr>
            </w:pPr>
            <w:r>
              <w:rPr>
                <w:rFonts w:hint="eastAsia"/>
              </w:rPr>
              <w:t>艺术与设计学院</w:t>
            </w:r>
          </w:p>
        </w:tc>
        <w:tc>
          <w:tcPr>
            <w:tcW w:w="1149" w:type="dxa"/>
          </w:tcPr>
          <w:p w14:paraId="5A9BB7DF" w14:textId="77777777" w:rsidR="00A425CC" w:rsidRDefault="00000000">
            <w:pPr>
              <w:pStyle w:val="L7"/>
              <w:rPr>
                <w:rFonts w:eastAsiaTheme="minorEastAsia"/>
                <w:color w:val="000000"/>
                <w:szCs w:val="21"/>
              </w:rPr>
            </w:pPr>
            <w:r>
              <w:t>99.33%</w:t>
            </w:r>
          </w:p>
        </w:tc>
        <w:tc>
          <w:tcPr>
            <w:tcW w:w="818" w:type="dxa"/>
          </w:tcPr>
          <w:p w14:paraId="22E9BA62" w14:textId="77777777" w:rsidR="00A425CC" w:rsidRDefault="00000000">
            <w:pPr>
              <w:pStyle w:val="L7"/>
              <w:rPr>
                <w:rFonts w:eastAsiaTheme="minorEastAsia"/>
                <w:color w:val="000000"/>
                <w:szCs w:val="21"/>
              </w:rPr>
            </w:pPr>
            <w:r>
              <w:t>3.97</w:t>
            </w:r>
          </w:p>
        </w:tc>
        <w:tc>
          <w:tcPr>
            <w:tcW w:w="1866" w:type="dxa"/>
          </w:tcPr>
          <w:p w14:paraId="7BA0094E" w14:textId="77777777" w:rsidR="00A425CC" w:rsidRDefault="00000000">
            <w:pPr>
              <w:pStyle w:val="L7"/>
              <w:rPr>
                <w:rFonts w:eastAsiaTheme="minorEastAsia"/>
                <w:color w:val="000000"/>
                <w:szCs w:val="21"/>
              </w:rPr>
            </w:pPr>
            <w:r>
              <w:t>机</w:t>
            </w:r>
            <w:r>
              <w:rPr>
                <w:rFonts w:hint="eastAsia"/>
              </w:rPr>
              <w:t>电工程学院</w:t>
            </w:r>
          </w:p>
        </w:tc>
        <w:tc>
          <w:tcPr>
            <w:tcW w:w="1044" w:type="dxa"/>
          </w:tcPr>
          <w:p w14:paraId="4591EF05" w14:textId="77777777" w:rsidR="00A425CC" w:rsidRDefault="00000000">
            <w:pPr>
              <w:pStyle w:val="L7"/>
              <w:rPr>
                <w:rFonts w:eastAsiaTheme="minorEastAsia"/>
                <w:color w:val="000000"/>
                <w:szCs w:val="21"/>
              </w:rPr>
            </w:pPr>
            <w:r>
              <w:t>98.41%</w:t>
            </w:r>
          </w:p>
        </w:tc>
        <w:tc>
          <w:tcPr>
            <w:tcW w:w="818" w:type="dxa"/>
          </w:tcPr>
          <w:p w14:paraId="0A8B6C0F" w14:textId="77777777" w:rsidR="00A425CC" w:rsidRDefault="00000000">
            <w:pPr>
              <w:pStyle w:val="L7"/>
              <w:rPr>
                <w:rFonts w:eastAsiaTheme="minorEastAsia"/>
                <w:color w:val="000000"/>
                <w:szCs w:val="21"/>
              </w:rPr>
            </w:pPr>
            <w:r>
              <w:t>3.79</w:t>
            </w:r>
          </w:p>
        </w:tc>
      </w:tr>
      <w:tr w:rsidR="00A425CC" w14:paraId="0EE8ABB4" w14:textId="77777777" w:rsidTr="00A425CC">
        <w:trPr>
          <w:trHeight w:val="340"/>
        </w:trPr>
        <w:tc>
          <w:tcPr>
            <w:tcW w:w="1866" w:type="dxa"/>
            <w:noWrap/>
          </w:tcPr>
          <w:p w14:paraId="73A995A7" w14:textId="77777777" w:rsidR="00A425CC" w:rsidRDefault="00000000">
            <w:pPr>
              <w:pStyle w:val="L7"/>
              <w:rPr>
                <w:rFonts w:eastAsiaTheme="minorEastAsia"/>
                <w:color w:val="000000"/>
                <w:szCs w:val="21"/>
              </w:rPr>
            </w:pPr>
            <w:r>
              <w:rPr>
                <w:rFonts w:hint="eastAsia"/>
              </w:rPr>
              <w:t>风景园林学院</w:t>
            </w:r>
          </w:p>
        </w:tc>
        <w:tc>
          <w:tcPr>
            <w:tcW w:w="1149" w:type="dxa"/>
          </w:tcPr>
          <w:p w14:paraId="4BDF1942" w14:textId="77777777" w:rsidR="00A425CC" w:rsidRDefault="00000000">
            <w:pPr>
              <w:pStyle w:val="L7"/>
              <w:rPr>
                <w:rFonts w:eastAsiaTheme="minorEastAsia"/>
                <w:color w:val="000000"/>
                <w:szCs w:val="21"/>
              </w:rPr>
            </w:pPr>
            <w:r>
              <w:t>99.25%</w:t>
            </w:r>
          </w:p>
        </w:tc>
        <w:tc>
          <w:tcPr>
            <w:tcW w:w="818" w:type="dxa"/>
          </w:tcPr>
          <w:p w14:paraId="48D8E0E7" w14:textId="77777777" w:rsidR="00A425CC" w:rsidRDefault="00000000">
            <w:pPr>
              <w:pStyle w:val="L7"/>
              <w:rPr>
                <w:rFonts w:eastAsiaTheme="minorEastAsia"/>
                <w:color w:val="000000"/>
                <w:szCs w:val="21"/>
              </w:rPr>
            </w:pPr>
            <w:r>
              <w:t>3.81</w:t>
            </w:r>
          </w:p>
        </w:tc>
        <w:tc>
          <w:tcPr>
            <w:tcW w:w="1866" w:type="dxa"/>
          </w:tcPr>
          <w:p w14:paraId="4338D549" w14:textId="77777777" w:rsidR="00A425CC" w:rsidRDefault="00000000">
            <w:pPr>
              <w:pStyle w:val="L7"/>
              <w:rPr>
                <w:rFonts w:eastAsiaTheme="minorEastAsia"/>
                <w:color w:val="000000"/>
                <w:szCs w:val="21"/>
              </w:rPr>
            </w:pPr>
            <w:r>
              <w:t>生</w:t>
            </w:r>
            <w:r>
              <w:rPr>
                <w:rFonts w:hint="eastAsia"/>
              </w:rPr>
              <w:t>态工程学院</w:t>
            </w:r>
          </w:p>
        </w:tc>
        <w:tc>
          <w:tcPr>
            <w:tcW w:w="1044" w:type="dxa"/>
          </w:tcPr>
          <w:p w14:paraId="765B236A" w14:textId="77777777" w:rsidR="00A425CC" w:rsidRDefault="00000000">
            <w:pPr>
              <w:pStyle w:val="L7"/>
              <w:rPr>
                <w:rFonts w:eastAsiaTheme="minorEastAsia"/>
                <w:color w:val="000000"/>
                <w:szCs w:val="21"/>
              </w:rPr>
            </w:pPr>
            <w:r>
              <w:t>97.22%</w:t>
            </w:r>
          </w:p>
        </w:tc>
        <w:tc>
          <w:tcPr>
            <w:tcW w:w="818" w:type="dxa"/>
          </w:tcPr>
          <w:p w14:paraId="216A87CE" w14:textId="77777777" w:rsidR="00A425CC" w:rsidRDefault="00000000">
            <w:pPr>
              <w:pStyle w:val="L7"/>
              <w:rPr>
                <w:rFonts w:eastAsiaTheme="minorEastAsia"/>
                <w:color w:val="000000"/>
                <w:szCs w:val="21"/>
              </w:rPr>
            </w:pPr>
            <w:r>
              <w:t>3.83</w:t>
            </w:r>
          </w:p>
        </w:tc>
      </w:tr>
      <w:tr w:rsidR="00A425CC" w14:paraId="1F527635" w14:textId="77777777" w:rsidTr="00A425CC">
        <w:trPr>
          <w:trHeight w:val="340"/>
        </w:trPr>
        <w:tc>
          <w:tcPr>
            <w:tcW w:w="1866" w:type="dxa"/>
            <w:noWrap/>
          </w:tcPr>
          <w:p w14:paraId="0F0FBEE8" w14:textId="77777777" w:rsidR="00A425CC" w:rsidRDefault="00000000">
            <w:pPr>
              <w:pStyle w:val="L7"/>
              <w:rPr>
                <w:rFonts w:eastAsiaTheme="minorEastAsia"/>
                <w:color w:val="000000"/>
                <w:szCs w:val="21"/>
              </w:rPr>
            </w:pPr>
            <w:r>
              <w:t>信息工程学院</w:t>
            </w:r>
          </w:p>
        </w:tc>
        <w:tc>
          <w:tcPr>
            <w:tcW w:w="1149" w:type="dxa"/>
          </w:tcPr>
          <w:p w14:paraId="6A1B8BB1" w14:textId="77777777" w:rsidR="00A425CC" w:rsidRDefault="00000000">
            <w:pPr>
              <w:pStyle w:val="L7"/>
              <w:rPr>
                <w:rFonts w:eastAsiaTheme="minorEastAsia"/>
                <w:color w:val="000000"/>
                <w:szCs w:val="21"/>
              </w:rPr>
            </w:pPr>
            <w:r>
              <w:t>99.15%</w:t>
            </w:r>
          </w:p>
        </w:tc>
        <w:tc>
          <w:tcPr>
            <w:tcW w:w="818" w:type="dxa"/>
          </w:tcPr>
          <w:p w14:paraId="3DCAF518" w14:textId="77777777" w:rsidR="00A425CC" w:rsidRDefault="00000000">
            <w:pPr>
              <w:pStyle w:val="L7"/>
              <w:rPr>
                <w:rFonts w:eastAsiaTheme="minorEastAsia"/>
                <w:color w:val="000000"/>
                <w:szCs w:val="21"/>
              </w:rPr>
            </w:pPr>
            <w:r>
              <w:t>3.76</w:t>
            </w:r>
          </w:p>
        </w:tc>
        <w:tc>
          <w:tcPr>
            <w:tcW w:w="1866" w:type="dxa"/>
          </w:tcPr>
          <w:p w14:paraId="2E2973DC" w14:textId="77777777" w:rsidR="00A425CC" w:rsidRDefault="00000000">
            <w:pPr>
              <w:pStyle w:val="L7"/>
              <w:rPr>
                <w:rFonts w:eastAsiaTheme="minorEastAsia"/>
                <w:color w:val="000000"/>
                <w:szCs w:val="21"/>
              </w:rPr>
            </w:pPr>
            <w:r>
              <w:t>园</w:t>
            </w:r>
            <w:r>
              <w:rPr>
                <w:rFonts w:hint="eastAsia"/>
              </w:rPr>
              <w:t>艺与食品学院</w:t>
            </w:r>
          </w:p>
        </w:tc>
        <w:tc>
          <w:tcPr>
            <w:tcW w:w="1044" w:type="dxa"/>
          </w:tcPr>
          <w:p w14:paraId="074E861C" w14:textId="77777777" w:rsidR="00A425CC" w:rsidRDefault="00000000">
            <w:pPr>
              <w:pStyle w:val="L7"/>
              <w:rPr>
                <w:rFonts w:eastAsiaTheme="minorEastAsia"/>
                <w:color w:val="000000"/>
                <w:szCs w:val="21"/>
              </w:rPr>
            </w:pPr>
            <w:r>
              <w:t>96.24%</w:t>
            </w:r>
          </w:p>
        </w:tc>
        <w:tc>
          <w:tcPr>
            <w:tcW w:w="818" w:type="dxa"/>
          </w:tcPr>
          <w:p w14:paraId="6A7B82B6" w14:textId="77777777" w:rsidR="00A425CC" w:rsidRDefault="00000000">
            <w:pPr>
              <w:pStyle w:val="L7"/>
              <w:rPr>
                <w:rFonts w:eastAsiaTheme="minorEastAsia"/>
                <w:color w:val="000000"/>
                <w:szCs w:val="21"/>
              </w:rPr>
            </w:pPr>
            <w:r>
              <w:t>3.83</w:t>
            </w:r>
          </w:p>
        </w:tc>
      </w:tr>
    </w:tbl>
    <w:p w14:paraId="398D8CEC" w14:textId="77777777" w:rsidR="00A425CC" w:rsidRDefault="00000000">
      <w:pPr>
        <w:spacing w:beforeLines="50" w:before="163" w:after="163"/>
        <w:ind w:firstLine="480"/>
        <w:jc w:val="both"/>
        <w:rPr>
          <w:rFonts w:asciiTheme="minorEastAsia" w:hAnsiTheme="minorEastAsia" w:cs="宋体"/>
          <w:color w:val="000000" w:themeColor="text1"/>
          <w:szCs w:val="21"/>
        </w:rPr>
      </w:pPr>
      <w:r>
        <w:rPr>
          <w:rFonts w:asciiTheme="minorEastAsia" w:hAnsiTheme="minorEastAsia" w:cs="宋体" w:hint="eastAsia"/>
          <w:color w:val="000000" w:themeColor="text1"/>
          <w:szCs w:val="21"/>
        </w:rPr>
        <w:t>各专业毕业生</w:t>
      </w:r>
      <w:r>
        <w:rPr>
          <w:rFonts w:asciiTheme="minorEastAsia" w:hAnsiTheme="minorEastAsia" w:cs="宋体"/>
          <w:color w:val="000000" w:themeColor="text1"/>
          <w:szCs w:val="21"/>
        </w:rPr>
        <w:t>对</w:t>
      </w:r>
      <w:r>
        <w:rPr>
          <w:rFonts w:asciiTheme="minorEastAsia" w:hAnsiTheme="minorEastAsia" w:cs="宋体" w:hint="eastAsia"/>
          <w:color w:val="000000" w:themeColor="text1"/>
          <w:szCs w:val="21"/>
        </w:rPr>
        <w:t>目前工</w:t>
      </w:r>
      <w:r>
        <w:rPr>
          <w:rFonts w:ascii="Times New Roman" w:hAnsi="Times New Roman" w:cs="Times New Roman"/>
          <w:color w:val="000000" w:themeColor="text1"/>
          <w:szCs w:val="21"/>
        </w:rPr>
        <w:t>作的适应度均处于</w:t>
      </w:r>
      <w:r>
        <w:rPr>
          <w:rFonts w:ascii="Times New Roman" w:hAnsi="Times New Roman" w:cs="Times New Roman"/>
          <w:color w:val="000000" w:themeColor="text1"/>
          <w:szCs w:val="21"/>
        </w:rPr>
        <w:t>88.00%</w:t>
      </w:r>
      <w:r>
        <w:rPr>
          <w:rFonts w:ascii="Times New Roman" w:hAnsi="Times New Roman" w:cs="Times New Roman"/>
          <w:color w:val="000000" w:themeColor="text1"/>
          <w:szCs w:val="21"/>
        </w:rPr>
        <w:t>以上；</w:t>
      </w:r>
      <w:r>
        <w:rPr>
          <w:rFonts w:ascii="Times New Roman" w:hAnsi="Times New Roman" w:cs="Times New Roman"/>
        </w:rPr>
        <w:t>均值分布在</w:t>
      </w:r>
      <w:r>
        <w:rPr>
          <w:rFonts w:ascii="Times New Roman" w:hAnsi="Times New Roman" w:cs="Times New Roman"/>
          <w:color w:val="000000" w:themeColor="text1"/>
          <w:szCs w:val="21"/>
        </w:rPr>
        <w:t>3.60-4</w:t>
      </w:r>
      <w:r>
        <w:rPr>
          <w:rFonts w:ascii="Times New Roman" w:hAnsi="Times New Roman" w:cs="Times New Roman"/>
        </w:rPr>
        <w:t>.40</w:t>
      </w:r>
      <w:r>
        <w:rPr>
          <w:rFonts w:ascii="Times New Roman" w:hAnsi="Times New Roman" w:cs="Times New Roman"/>
        </w:rPr>
        <w:t>分之间（</w:t>
      </w:r>
      <w:r>
        <w:rPr>
          <w:rFonts w:ascii="Times New Roman" w:hAnsi="Times New Roman" w:cs="Times New Roman"/>
        </w:rPr>
        <w:t>5</w:t>
      </w:r>
      <w:r>
        <w:rPr>
          <w:rFonts w:asciiTheme="minorEastAsia" w:hAnsiTheme="minorEastAsia" w:hint="eastAsia"/>
        </w:rPr>
        <w:t>分制），偏向或处于“比较适应”水平</w:t>
      </w:r>
      <w:r>
        <w:rPr>
          <w:rFonts w:asciiTheme="minorEastAsia" w:hAnsiTheme="minorEastAsia" w:cs="宋体"/>
          <w:color w:val="000000" w:themeColor="text1"/>
          <w:szCs w:val="21"/>
        </w:rPr>
        <w:t>。</w:t>
      </w:r>
    </w:p>
    <w:p w14:paraId="06640005" w14:textId="77777777" w:rsidR="00A425CC" w:rsidRDefault="00000000">
      <w:pPr>
        <w:pStyle w:val="L5"/>
        <w:spacing w:line="240" w:lineRule="auto"/>
        <w:ind w:firstLine="480"/>
      </w:pPr>
      <w:r>
        <w:rPr>
          <w:rFonts w:hint="eastAsia"/>
        </w:rPr>
        <w:t>表</w:t>
      </w:r>
      <w:r>
        <w:rPr>
          <w:rFonts w:hint="eastAsia"/>
        </w:rPr>
        <w:t>2-</w:t>
      </w:r>
      <w:r>
        <w:t xml:space="preserve"> </w:t>
      </w:r>
      <w:r>
        <w:rPr>
          <w:rFonts w:hint="eastAsia"/>
        </w:rPr>
        <w:t>3</w:t>
      </w:r>
      <w:r>
        <w:t xml:space="preserve">  202</w:t>
      </w:r>
      <w:r>
        <w:rPr>
          <w:rFonts w:hint="eastAsia"/>
        </w:rPr>
        <w:t>1</w:t>
      </w:r>
      <w:r>
        <w:t>届</w:t>
      </w:r>
      <w:r>
        <w:rPr>
          <w:rFonts w:hint="eastAsia"/>
        </w:rPr>
        <w:t>各专业毕业生工作适应度分布</w:t>
      </w:r>
    </w:p>
    <w:tbl>
      <w:tblPr>
        <w:tblStyle w:val="91"/>
        <w:tblW w:w="8716" w:type="dxa"/>
        <w:tblLayout w:type="fixed"/>
        <w:tblLook w:val="04A0" w:firstRow="1" w:lastRow="0" w:firstColumn="1" w:lastColumn="0" w:noHBand="0" w:noVBand="1"/>
      </w:tblPr>
      <w:tblGrid>
        <w:gridCol w:w="2286"/>
        <w:gridCol w:w="1149"/>
        <w:gridCol w:w="818"/>
        <w:gridCol w:w="2496"/>
        <w:gridCol w:w="1149"/>
        <w:gridCol w:w="818"/>
      </w:tblGrid>
      <w:tr w:rsidR="00A425CC" w14:paraId="0FB4D88A" w14:textId="77777777" w:rsidTr="00A425CC">
        <w:trPr>
          <w:cnfStyle w:val="100000000000" w:firstRow="1" w:lastRow="0" w:firstColumn="0" w:lastColumn="0" w:oddVBand="0" w:evenVBand="0" w:oddHBand="0" w:evenHBand="0" w:firstRowFirstColumn="0" w:firstRowLastColumn="0" w:lastRowFirstColumn="0" w:lastRowLastColumn="0"/>
          <w:trHeight w:val="340"/>
        </w:trPr>
        <w:tc>
          <w:tcPr>
            <w:tcW w:w="2286" w:type="dxa"/>
            <w:noWrap/>
          </w:tcPr>
          <w:p w14:paraId="456181D4" w14:textId="77777777" w:rsidR="00A425CC" w:rsidRDefault="00000000">
            <w:pPr>
              <w:spacing w:line="240" w:lineRule="auto"/>
              <w:ind w:firstLineChars="0" w:firstLine="0"/>
              <w:rPr>
                <w:rFonts w:ascii="Times New Roman" w:hAnsi="Times New Roman" w:cs="Times New Roman"/>
                <w:b w:val="0"/>
                <w:bCs w:val="0"/>
                <w:sz w:val="21"/>
                <w:szCs w:val="21"/>
              </w:rPr>
            </w:pPr>
            <w:r>
              <w:rPr>
                <w:rFonts w:ascii="Times New Roman" w:hAnsi="Times New Roman" w:cs="Times New Roman"/>
                <w:sz w:val="21"/>
                <w:szCs w:val="21"/>
              </w:rPr>
              <w:t>专业名称</w:t>
            </w:r>
          </w:p>
        </w:tc>
        <w:tc>
          <w:tcPr>
            <w:tcW w:w="1149" w:type="dxa"/>
          </w:tcPr>
          <w:p w14:paraId="48BE7CD4" w14:textId="77777777" w:rsidR="00A425CC" w:rsidRDefault="00000000">
            <w:pPr>
              <w:spacing w:line="240" w:lineRule="auto"/>
              <w:ind w:firstLineChars="0" w:firstLine="0"/>
              <w:rPr>
                <w:rFonts w:ascii="Times New Roman" w:hAnsi="Times New Roman" w:cs="Times New Roman"/>
                <w:b w:val="0"/>
                <w:bCs w:val="0"/>
                <w:sz w:val="21"/>
                <w:szCs w:val="21"/>
              </w:rPr>
            </w:pPr>
            <w:r>
              <w:rPr>
                <w:rFonts w:ascii="Times New Roman" w:hAnsi="Times New Roman" w:cs="Times New Roman"/>
                <w:sz w:val="21"/>
                <w:szCs w:val="21"/>
              </w:rPr>
              <w:t>适应度</w:t>
            </w:r>
          </w:p>
        </w:tc>
        <w:tc>
          <w:tcPr>
            <w:tcW w:w="818" w:type="dxa"/>
          </w:tcPr>
          <w:p w14:paraId="4EC7B08C" w14:textId="77777777" w:rsidR="00A425CC" w:rsidRDefault="00000000">
            <w:pPr>
              <w:spacing w:line="240" w:lineRule="auto"/>
              <w:ind w:firstLineChars="0" w:firstLine="0"/>
              <w:rPr>
                <w:rFonts w:ascii="Times New Roman" w:hAnsi="Times New Roman" w:cs="Times New Roman"/>
                <w:b w:val="0"/>
                <w:bCs w:val="0"/>
                <w:sz w:val="21"/>
                <w:szCs w:val="21"/>
              </w:rPr>
            </w:pPr>
            <w:r>
              <w:rPr>
                <w:rFonts w:ascii="Times New Roman" w:hAnsi="Times New Roman" w:cs="Times New Roman"/>
                <w:sz w:val="21"/>
                <w:szCs w:val="21"/>
              </w:rPr>
              <w:t>均值</w:t>
            </w:r>
          </w:p>
        </w:tc>
        <w:tc>
          <w:tcPr>
            <w:tcW w:w="2496" w:type="dxa"/>
          </w:tcPr>
          <w:p w14:paraId="5DCCDB66" w14:textId="77777777" w:rsidR="00A425CC" w:rsidRDefault="00000000">
            <w:pPr>
              <w:spacing w:line="240" w:lineRule="auto"/>
              <w:ind w:firstLineChars="0" w:firstLine="0"/>
              <w:rPr>
                <w:rFonts w:ascii="Times New Roman" w:hAnsi="Times New Roman" w:cs="Times New Roman"/>
                <w:b w:val="0"/>
                <w:bCs w:val="0"/>
                <w:sz w:val="21"/>
                <w:szCs w:val="21"/>
              </w:rPr>
            </w:pPr>
            <w:r>
              <w:rPr>
                <w:rFonts w:ascii="Times New Roman" w:hAnsi="Times New Roman" w:cs="Times New Roman"/>
                <w:sz w:val="21"/>
                <w:szCs w:val="21"/>
              </w:rPr>
              <w:t>专业名称</w:t>
            </w:r>
          </w:p>
        </w:tc>
        <w:tc>
          <w:tcPr>
            <w:tcW w:w="1149" w:type="dxa"/>
          </w:tcPr>
          <w:p w14:paraId="1709D184" w14:textId="77777777" w:rsidR="00A425CC" w:rsidRDefault="00000000">
            <w:pPr>
              <w:spacing w:line="240" w:lineRule="auto"/>
              <w:ind w:firstLineChars="0" w:firstLine="0"/>
              <w:rPr>
                <w:rFonts w:ascii="Times New Roman" w:hAnsi="Times New Roman" w:cs="Times New Roman"/>
                <w:b w:val="0"/>
                <w:bCs w:val="0"/>
                <w:sz w:val="21"/>
                <w:szCs w:val="21"/>
              </w:rPr>
            </w:pPr>
            <w:r>
              <w:rPr>
                <w:rFonts w:ascii="Times New Roman" w:hAnsi="Times New Roman" w:cs="Times New Roman"/>
                <w:sz w:val="21"/>
                <w:szCs w:val="21"/>
              </w:rPr>
              <w:t>适应度</w:t>
            </w:r>
          </w:p>
        </w:tc>
        <w:tc>
          <w:tcPr>
            <w:tcW w:w="818" w:type="dxa"/>
          </w:tcPr>
          <w:p w14:paraId="6EB77949" w14:textId="77777777" w:rsidR="00A425CC" w:rsidRDefault="00000000">
            <w:pPr>
              <w:spacing w:line="240" w:lineRule="auto"/>
              <w:ind w:firstLineChars="0" w:firstLine="0"/>
              <w:rPr>
                <w:rFonts w:ascii="Times New Roman" w:hAnsi="Times New Roman" w:cs="Times New Roman"/>
                <w:b w:val="0"/>
                <w:bCs w:val="0"/>
                <w:sz w:val="21"/>
                <w:szCs w:val="21"/>
              </w:rPr>
            </w:pPr>
            <w:r>
              <w:rPr>
                <w:rFonts w:ascii="Times New Roman" w:hAnsi="Times New Roman" w:cs="Times New Roman"/>
                <w:sz w:val="21"/>
                <w:szCs w:val="21"/>
              </w:rPr>
              <w:t>均值</w:t>
            </w:r>
          </w:p>
        </w:tc>
      </w:tr>
      <w:tr w:rsidR="00A425CC" w14:paraId="5478FA45" w14:textId="77777777" w:rsidTr="00A425CC">
        <w:trPr>
          <w:trHeight w:val="340"/>
        </w:trPr>
        <w:tc>
          <w:tcPr>
            <w:tcW w:w="2286" w:type="dxa"/>
            <w:noWrap/>
          </w:tcPr>
          <w:p w14:paraId="27E3D2B8" w14:textId="77777777" w:rsidR="00A425CC" w:rsidRDefault="00000000">
            <w:pPr>
              <w:pStyle w:val="L7"/>
              <w:rPr>
                <w:rFonts w:eastAsiaTheme="minorEastAsia"/>
                <w:kern w:val="0"/>
                <w:szCs w:val="21"/>
              </w:rPr>
            </w:pPr>
            <w:r>
              <w:t>服装与服</w:t>
            </w:r>
            <w:r>
              <w:rPr>
                <w:rFonts w:hint="eastAsia"/>
              </w:rPr>
              <w:t>饰设计</w:t>
            </w:r>
          </w:p>
        </w:tc>
        <w:tc>
          <w:tcPr>
            <w:tcW w:w="1149" w:type="dxa"/>
          </w:tcPr>
          <w:p w14:paraId="6A17933D" w14:textId="77777777" w:rsidR="00A425CC" w:rsidRDefault="00000000">
            <w:pPr>
              <w:pStyle w:val="L7"/>
              <w:rPr>
                <w:rFonts w:eastAsiaTheme="minorEastAsia"/>
                <w:szCs w:val="21"/>
              </w:rPr>
            </w:pPr>
            <w:r>
              <w:t>100.00%</w:t>
            </w:r>
          </w:p>
        </w:tc>
        <w:tc>
          <w:tcPr>
            <w:tcW w:w="818" w:type="dxa"/>
          </w:tcPr>
          <w:p w14:paraId="2578866B" w14:textId="77777777" w:rsidR="00A425CC" w:rsidRDefault="00000000">
            <w:pPr>
              <w:pStyle w:val="L7"/>
              <w:rPr>
                <w:rFonts w:eastAsiaTheme="minorEastAsia"/>
                <w:szCs w:val="21"/>
              </w:rPr>
            </w:pPr>
            <w:r>
              <w:t>4.32</w:t>
            </w:r>
          </w:p>
        </w:tc>
        <w:tc>
          <w:tcPr>
            <w:tcW w:w="2496" w:type="dxa"/>
          </w:tcPr>
          <w:p w14:paraId="1BC988FF" w14:textId="77777777" w:rsidR="00A425CC" w:rsidRDefault="00000000">
            <w:pPr>
              <w:pStyle w:val="L7"/>
              <w:rPr>
                <w:rFonts w:eastAsiaTheme="minorEastAsia"/>
                <w:kern w:val="0"/>
                <w:szCs w:val="21"/>
              </w:rPr>
            </w:pPr>
            <w:r>
              <w:rPr>
                <w:rFonts w:hint="eastAsia"/>
              </w:rPr>
              <w:t>计算机应用技术</w:t>
            </w:r>
          </w:p>
        </w:tc>
        <w:tc>
          <w:tcPr>
            <w:tcW w:w="1149" w:type="dxa"/>
          </w:tcPr>
          <w:p w14:paraId="1D99551D" w14:textId="77777777" w:rsidR="00A425CC" w:rsidRDefault="00000000">
            <w:pPr>
              <w:pStyle w:val="L7"/>
              <w:rPr>
                <w:rFonts w:eastAsiaTheme="minorEastAsia"/>
                <w:szCs w:val="21"/>
              </w:rPr>
            </w:pPr>
            <w:r>
              <w:t>100.00%</w:t>
            </w:r>
          </w:p>
        </w:tc>
        <w:tc>
          <w:tcPr>
            <w:tcW w:w="818" w:type="dxa"/>
          </w:tcPr>
          <w:p w14:paraId="1E62EF09" w14:textId="77777777" w:rsidR="00A425CC" w:rsidRDefault="00000000">
            <w:pPr>
              <w:pStyle w:val="L7"/>
              <w:rPr>
                <w:rFonts w:eastAsiaTheme="minorEastAsia"/>
                <w:szCs w:val="21"/>
              </w:rPr>
            </w:pPr>
            <w:r>
              <w:t>3.73</w:t>
            </w:r>
          </w:p>
        </w:tc>
      </w:tr>
      <w:tr w:rsidR="00A425CC" w14:paraId="571397DA" w14:textId="77777777" w:rsidTr="00A425CC">
        <w:trPr>
          <w:trHeight w:val="340"/>
        </w:trPr>
        <w:tc>
          <w:tcPr>
            <w:tcW w:w="2286" w:type="dxa"/>
            <w:noWrap/>
          </w:tcPr>
          <w:p w14:paraId="40260647" w14:textId="77777777" w:rsidR="00A425CC" w:rsidRDefault="00000000">
            <w:pPr>
              <w:pStyle w:val="L7"/>
              <w:rPr>
                <w:rFonts w:eastAsiaTheme="minorEastAsia"/>
                <w:szCs w:val="21"/>
              </w:rPr>
            </w:pPr>
            <w:r>
              <w:t>物</w:t>
            </w:r>
            <w:r>
              <w:rPr>
                <w:rFonts w:hint="eastAsia"/>
              </w:rPr>
              <w:t>联网应用技术</w:t>
            </w:r>
          </w:p>
        </w:tc>
        <w:tc>
          <w:tcPr>
            <w:tcW w:w="1149" w:type="dxa"/>
          </w:tcPr>
          <w:p w14:paraId="0DCBAA23" w14:textId="77777777" w:rsidR="00A425CC" w:rsidRDefault="00000000">
            <w:pPr>
              <w:pStyle w:val="L7"/>
              <w:rPr>
                <w:rFonts w:eastAsiaTheme="minorEastAsia"/>
                <w:szCs w:val="21"/>
              </w:rPr>
            </w:pPr>
            <w:r>
              <w:t>100.00%</w:t>
            </w:r>
          </w:p>
        </w:tc>
        <w:tc>
          <w:tcPr>
            <w:tcW w:w="818" w:type="dxa"/>
          </w:tcPr>
          <w:p w14:paraId="594ABA1C" w14:textId="77777777" w:rsidR="00A425CC" w:rsidRDefault="00000000">
            <w:pPr>
              <w:pStyle w:val="L7"/>
              <w:rPr>
                <w:rFonts w:eastAsiaTheme="minorEastAsia"/>
                <w:szCs w:val="21"/>
              </w:rPr>
            </w:pPr>
            <w:r>
              <w:t>4.14</w:t>
            </w:r>
          </w:p>
        </w:tc>
        <w:tc>
          <w:tcPr>
            <w:tcW w:w="2496" w:type="dxa"/>
          </w:tcPr>
          <w:p w14:paraId="22D2A342" w14:textId="77777777" w:rsidR="00A425CC" w:rsidRDefault="00000000">
            <w:pPr>
              <w:pStyle w:val="L7"/>
              <w:rPr>
                <w:rFonts w:eastAsiaTheme="minorEastAsia"/>
                <w:szCs w:val="21"/>
              </w:rPr>
            </w:pPr>
            <w:r>
              <w:t>森林生</w:t>
            </w:r>
            <w:r>
              <w:rPr>
                <w:rFonts w:hint="eastAsia"/>
              </w:rPr>
              <w:t>态旅游</w:t>
            </w:r>
          </w:p>
        </w:tc>
        <w:tc>
          <w:tcPr>
            <w:tcW w:w="1149" w:type="dxa"/>
          </w:tcPr>
          <w:p w14:paraId="05CDE1B6" w14:textId="77777777" w:rsidR="00A425CC" w:rsidRDefault="00000000">
            <w:pPr>
              <w:pStyle w:val="L7"/>
              <w:rPr>
                <w:rFonts w:eastAsiaTheme="minorEastAsia"/>
                <w:szCs w:val="21"/>
              </w:rPr>
            </w:pPr>
            <w:r>
              <w:t>100.00%</w:t>
            </w:r>
          </w:p>
        </w:tc>
        <w:tc>
          <w:tcPr>
            <w:tcW w:w="818" w:type="dxa"/>
          </w:tcPr>
          <w:p w14:paraId="4658C893" w14:textId="77777777" w:rsidR="00A425CC" w:rsidRDefault="00000000">
            <w:pPr>
              <w:pStyle w:val="L7"/>
              <w:rPr>
                <w:rFonts w:eastAsiaTheme="minorEastAsia"/>
                <w:szCs w:val="21"/>
              </w:rPr>
            </w:pPr>
            <w:r>
              <w:t>3.72</w:t>
            </w:r>
          </w:p>
        </w:tc>
      </w:tr>
      <w:tr w:rsidR="00A425CC" w14:paraId="3FD5497F" w14:textId="77777777" w:rsidTr="00A425CC">
        <w:trPr>
          <w:trHeight w:val="340"/>
        </w:trPr>
        <w:tc>
          <w:tcPr>
            <w:tcW w:w="2286" w:type="dxa"/>
            <w:noWrap/>
          </w:tcPr>
          <w:p w14:paraId="25B567FB" w14:textId="77777777" w:rsidR="00A425CC" w:rsidRDefault="00000000">
            <w:pPr>
              <w:pStyle w:val="L7"/>
              <w:rPr>
                <w:rFonts w:eastAsiaTheme="minorEastAsia"/>
                <w:szCs w:val="21"/>
              </w:rPr>
            </w:pPr>
            <w:r>
              <w:t>酒店管理</w:t>
            </w:r>
          </w:p>
        </w:tc>
        <w:tc>
          <w:tcPr>
            <w:tcW w:w="1149" w:type="dxa"/>
          </w:tcPr>
          <w:p w14:paraId="3B62BD3C" w14:textId="77777777" w:rsidR="00A425CC" w:rsidRDefault="00000000">
            <w:pPr>
              <w:pStyle w:val="L7"/>
              <w:rPr>
                <w:rFonts w:eastAsiaTheme="minorEastAsia"/>
                <w:szCs w:val="21"/>
              </w:rPr>
            </w:pPr>
            <w:r>
              <w:t>100.00%</w:t>
            </w:r>
          </w:p>
        </w:tc>
        <w:tc>
          <w:tcPr>
            <w:tcW w:w="818" w:type="dxa"/>
          </w:tcPr>
          <w:p w14:paraId="56027159" w14:textId="77777777" w:rsidR="00A425CC" w:rsidRDefault="00000000">
            <w:pPr>
              <w:pStyle w:val="L7"/>
              <w:rPr>
                <w:rFonts w:eastAsiaTheme="minorEastAsia"/>
                <w:szCs w:val="21"/>
              </w:rPr>
            </w:pPr>
            <w:r>
              <w:t>4.09</w:t>
            </w:r>
          </w:p>
        </w:tc>
        <w:tc>
          <w:tcPr>
            <w:tcW w:w="2496" w:type="dxa"/>
          </w:tcPr>
          <w:p w14:paraId="36C35945" w14:textId="77777777" w:rsidR="00A425CC" w:rsidRDefault="00000000">
            <w:pPr>
              <w:pStyle w:val="L7"/>
              <w:rPr>
                <w:rFonts w:eastAsiaTheme="minorEastAsia"/>
                <w:szCs w:val="21"/>
              </w:rPr>
            </w:pPr>
            <w:r>
              <w:t>园林技</w:t>
            </w:r>
            <w:r>
              <w:rPr>
                <w:rFonts w:hint="eastAsia"/>
              </w:rPr>
              <w:t>术</w:t>
            </w:r>
          </w:p>
        </w:tc>
        <w:tc>
          <w:tcPr>
            <w:tcW w:w="1149" w:type="dxa"/>
          </w:tcPr>
          <w:p w14:paraId="7F448228" w14:textId="77777777" w:rsidR="00A425CC" w:rsidRDefault="00000000">
            <w:pPr>
              <w:pStyle w:val="L7"/>
              <w:rPr>
                <w:rFonts w:eastAsiaTheme="minorEastAsia"/>
                <w:szCs w:val="21"/>
              </w:rPr>
            </w:pPr>
            <w:r>
              <w:t>99.08%</w:t>
            </w:r>
          </w:p>
        </w:tc>
        <w:tc>
          <w:tcPr>
            <w:tcW w:w="818" w:type="dxa"/>
          </w:tcPr>
          <w:p w14:paraId="02422D6C" w14:textId="77777777" w:rsidR="00A425CC" w:rsidRDefault="00000000">
            <w:pPr>
              <w:pStyle w:val="L7"/>
              <w:rPr>
                <w:rFonts w:eastAsiaTheme="minorEastAsia"/>
                <w:szCs w:val="21"/>
              </w:rPr>
            </w:pPr>
            <w:r>
              <w:t>3.85</w:t>
            </w:r>
          </w:p>
        </w:tc>
      </w:tr>
      <w:tr w:rsidR="00A425CC" w14:paraId="2AC4A356" w14:textId="77777777" w:rsidTr="00A425CC">
        <w:trPr>
          <w:trHeight w:val="340"/>
        </w:trPr>
        <w:tc>
          <w:tcPr>
            <w:tcW w:w="2286" w:type="dxa"/>
            <w:noWrap/>
          </w:tcPr>
          <w:p w14:paraId="74716EFE" w14:textId="77777777" w:rsidR="00A425CC" w:rsidRDefault="00000000">
            <w:pPr>
              <w:pStyle w:val="L7"/>
              <w:rPr>
                <w:rFonts w:eastAsiaTheme="minorEastAsia"/>
                <w:szCs w:val="21"/>
              </w:rPr>
            </w:pPr>
            <w:r>
              <w:t>文秘</w:t>
            </w:r>
          </w:p>
        </w:tc>
        <w:tc>
          <w:tcPr>
            <w:tcW w:w="1149" w:type="dxa"/>
          </w:tcPr>
          <w:p w14:paraId="3EBBFFA8" w14:textId="77777777" w:rsidR="00A425CC" w:rsidRDefault="00000000">
            <w:pPr>
              <w:pStyle w:val="L7"/>
              <w:rPr>
                <w:rFonts w:eastAsiaTheme="minorEastAsia"/>
                <w:szCs w:val="21"/>
              </w:rPr>
            </w:pPr>
            <w:r>
              <w:t>100.00%</w:t>
            </w:r>
          </w:p>
        </w:tc>
        <w:tc>
          <w:tcPr>
            <w:tcW w:w="818" w:type="dxa"/>
          </w:tcPr>
          <w:p w14:paraId="4D4BB3C3" w14:textId="77777777" w:rsidR="00A425CC" w:rsidRDefault="00000000">
            <w:pPr>
              <w:pStyle w:val="L7"/>
              <w:rPr>
                <w:rFonts w:eastAsiaTheme="minorEastAsia"/>
                <w:szCs w:val="21"/>
              </w:rPr>
            </w:pPr>
            <w:r>
              <w:t>4.06</w:t>
            </w:r>
          </w:p>
        </w:tc>
        <w:tc>
          <w:tcPr>
            <w:tcW w:w="2496" w:type="dxa"/>
          </w:tcPr>
          <w:p w14:paraId="6C3C109C" w14:textId="77777777" w:rsidR="00A425CC" w:rsidRDefault="00000000">
            <w:pPr>
              <w:pStyle w:val="L7"/>
              <w:rPr>
                <w:rFonts w:eastAsiaTheme="minorEastAsia"/>
                <w:szCs w:val="21"/>
              </w:rPr>
            </w:pPr>
            <w:r>
              <w:t>会</w:t>
            </w:r>
            <w:r>
              <w:rPr>
                <w:rFonts w:hint="eastAsia"/>
              </w:rPr>
              <w:t>计</w:t>
            </w:r>
          </w:p>
        </w:tc>
        <w:tc>
          <w:tcPr>
            <w:tcW w:w="1149" w:type="dxa"/>
          </w:tcPr>
          <w:p w14:paraId="57562988" w14:textId="77777777" w:rsidR="00A425CC" w:rsidRDefault="00000000">
            <w:pPr>
              <w:pStyle w:val="L7"/>
              <w:rPr>
                <w:rFonts w:eastAsiaTheme="minorEastAsia"/>
                <w:szCs w:val="21"/>
              </w:rPr>
            </w:pPr>
            <w:r>
              <w:t>98.84%</w:t>
            </w:r>
          </w:p>
        </w:tc>
        <w:tc>
          <w:tcPr>
            <w:tcW w:w="818" w:type="dxa"/>
          </w:tcPr>
          <w:p w14:paraId="1F841FCC" w14:textId="77777777" w:rsidR="00A425CC" w:rsidRDefault="00000000">
            <w:pPr>
              <w:pStyle w:val="L7"/>
              <w:rPr>
                <w:rFonts w:eastAsiaTheme="minorEastAsia"/>
                <w:szCs w:val="21"/>
              </w:rPr>
            </w:pPr>
            <w:r>
              <w:t>3.91</w:t>
            </w:r>
          </w:p>
        </w:tc>
      </w:tr>
      <w:tr w:rsidR="00A425CC" w14:paraId="0011D143" w14:textId="77777777" w:rsidTr="00A425CC">
        <w:trPr>
          <w:trHeight w:val="340"/>
        </w:trPr>
        <w:tc>
          <w:tcPr>
            <w:tcW w:w="2286" w:type="dxa"/>
            <w:noWrap/>
          </w:tcPr>
          <w:p w14:paraId="54BAE5FE" w14:textId="77777777" w:rsidR="00A425CC" w:rsidRDefault="00000000">
            <w:pPr>
              <w:pStyle w:val="L7"/>
              <w:rPr>
                <w:rFonts w:eastAsiaTheme="minorEastAsia"/>
                <w:szCs w:val="21"/>
              </w:rPr>
            </w:pPr>
            <w:r>
              <w:rPr>
                <w:rFonts w:hint="eastAsia"/>
              </w:rPr>
              <w:t>农业生物技术</w:t>
            </w:r>
          </w:p>
        </w:tc>
        <w:tc>
          <w:tcPr>
            <w:tcW w:w="1149" w:type="dxa"/>
          </w:tcPr>
          <w:p w14:paraId="2116339E" w14:textId="77777777" w:rsidR="00A425CC" w:rsidRDefault="00000000">
            <w:pPr>
              <w:pStyle w:val="L7"/>
              <w:rPr>
                <w:rFonts w:eastAsiaTheme="minorEastAsia"/>
                <w:szCs w:val="21"/>
              </w:rPr>
            </w:pPr>
            <w:r>
              <w:t>100.00%</w:t>
            </w:r>
          </w:p>
        </w:tc>
        <w:tc>
          <w:tcPr>
            <w:tcW w:w="818" w:type="dxa"/>
          </w:tcPr>
          <w:p w14:paraId="6BC6EEEA" w14:textId="77777777" w:rsidR="00A425CC" w:rsidRDefault="00000000">
            <w:pPr>
              <w:pStyle w:val="L7"/>
              <w:rPr>
                <w:rFonts w:eastAsiaTheme="minorEastAsia"/>
                <w:szCs w:val="21"/>
              </w:rPr>
            </w:pPr>
            <w:r>
              <w:t>4.03</w:t>
            </w:r>
          </w:p>
        </w:tc>
        <w:tc>
          <w:tcPr>
            <w:tcW w:w="2496" w:type="dxa"/>
          </w:tcPr>
          <w:p w14:paraId="49C881E4" w14:textId="77777777" w:rsidR="00A425CC" w:rsidRDefault="00000000">
            <w:pPr>
              <w:pStyle w:val="L7"/>
              <w:rPr>
                <w:rFonts w:eastAsiaTheme="minorEastAsia"/>
                <w:szCs w:val="21"/>
              </w:rPr>
            </w:pPr>
            <w:r>
              <w:rPr>
                <w:rFonts w:hint="eastAsia"/>
              </w:rPr>
              <w:t>审计</w:t>
            </w:r>
          </w:p>
        </w:tc>
        <w:tc>
          <w:tcPr>
            <w:tcW w:w="1149" w:type="dxa"/>
          </w:tcPr>
          <w:p w14:paraId="2C2BDD79" w14:textId="77777777" w:rsidR="00A425CC" w:rsidRDefault="00000000">
            <w:pPr>
              <w:pStyle w:val="L7"/>
              <w:rPr>
                <w:rFonts w:eastAsiaTheme="minorEastAsia"/>
                <w:szCs w:val="21"/>
              </w:rPr>
            </w:pPr>
            <w:r>
              <w:t>98.57%</w:t>
            </w:r>
          </w:p>
        </w:tc>
        <w:tc>
          <w:tcPr>
            <w:tcW w:w="818" w:type="dxa"/>
          </w:tcPr>
          <w:p w14:paraId="29DC3609" w14:textId="77777777" w:rsidR="00A425CC" w:rsidRDefault="00000000">
            <w:pPr>
              <w:pStyle w:val="L7"/>
              <w:rPr>
                <w:rFonts w:eastAsiaTheme="minorEastAsia"/>
                <w:szCs w:val="21"/>
              </w:rPr>
            </w:pPr>
            <w:r>
              <w:t>4.07</w:t>
            </w:r>
          </w:p>
        </w:tc>
      </w:tr>
      <w:tr w:rsidR="00A425CC" w14:paraId="1FACD999" w14:textId="77777777" w:rsidTr="00A425CC">
        <w:trPr>
          <w:trHeight w:val="340"/>
        </w:trPr>
        <w:tc>
          <w:tcPr>
            <w:tcW w:w="2286" w:type="dxa"/>
            <w:noWrap/>
          </w:tcPr>
          <w:p w14:paraId="4695B096" w14:textId="77777777" w:rsidR="00A425CC" w:rsidRDefault="00000000">
            <w:pPr>
              <w:pStyle w:val="L7"/>
              <w:rPr>
                <w:rFonts w:eastAsiaTheme="minorEastAsia"/>
                <w:szCs w:val="21"/>
              </w:rPr>
            </w:pPr>
            <w:r>
              <w:t>国</w:t>
            </w:r>
            <w:r>
              <w:rPr>
                <w:rFonts w:hint="eastAsia"/>
              </w:rPr>
              <w:t>际经济与贸易</w:t>
            </w:r>
          </w:p>
        </w:tc>
        <w:tc>
          <w:tcPr>
            <w:tcW w:w="1149" w:type="dxa"/>
          </w:tcPr>
          <w:p w14:paraId="77A43BA3" w14:textId="77777777" w:rsidR="00A425CC" w:rsidRDefault="00000000">
            <w:pPr>
              <w:pStyle w:val="L7"/>
              <w:rPr>
                <w:rFonts w:eastAsiaTheme="minorEastAsia"/>
                <w:szCs w:val="21"/>
              </w:rPr>
            </w:pPr>
            <w:r>
              <w:t>100.00%</w:t>
            </w:r>
          </w:p>
        </w:tc>
        <w:tc>
          <w:tcPr>
            <w:tcW w:w="818" w:type="dxa"/>
          </w:tcPr>
          <w:p w14:paraId="7290DF30" w14:textId="77777777" w:rsidR="00A425CC" w:rsidRDefault="00000000">
            <w:pPr>
              <w:pStyle w:val="L7"/>
              <w:rPr>
                <w:rFonts w:eastAsiaTheme="minorEastAsia"/>
                <w:szCs w:val="21"/>
              </w:rPr>
            </w:pPr>
            <w:r>
              <w:t>4.02</w:t>
            </w:r>
          </w:p>
        </w:tc>
        <w:tc>
          <w:tcPr>
            <w:tcW w:w="2496" w:type="dxa"/>
          </w:tcPr>
          <w:p w14:paraId="3ACF21C2" w14:textId="77777777" w:rsidR="00A425CC" w:rsidRDefault="00000000">
            <w:pPr>
              <w:pStyle w:val="L7"/>
              <w:rPr>
                <w:rFonts w:eastAsiaTheme="minorEastAsia"/>
                <w:szCs w:val="21"/>
              </w:rPr>
            </w:pPr>
            <w:r>
              <w:t>机</w:t>
            </w:r>
            <w:r>
              <w:rPr>
                <w:rFonts w:hint="eastAsia"/>
              </w:rPr>
              <w:t>电一体化技术</w:t>
            </w:r>
          </w:p>
        </w:tc>
        <w:tc>
          <w:tcPr>
            <w:tcW w:w="1149" w:type="dxa"/>
          </w:tcPr>
          <w:p w14:paraId="374EE9EA" w14:textId="77777777" w:rsidR="00A425CC" w:rsidRDefault="00000000">
            <w:pPr>
              <w:pStyle w:val="L7"/>
              <w:rPr>
                <w:rFonts w:eastAsiaTheme="minorEastAsia"/>
                <w:szCs w:val="21"/>
              </w:rPr>
            </w:pPr>
            <w:r>
              <w:t>98.41%</w:t>
            </w:r>
          </w:p>
        </w:tc>
        <w:tc>
          <w:tcPr>
            <w:tcW w:w="818" w:type="dxa"/>
          </w:tcPr>
          <w:p w14:paraId="69709910" w14:textId="77777777" w:rsidR="00A425CC" w:rsidRDefault="00000000">
            <w:pPr>
              <w:pStyle w:val="L7"/>
              <w:rPr>
                <w:rFonts w:eastAsiaTheme="minorEastAsia"/>
                <w:szCs w:val="21"/>
              </w:rPr>
            </w:pPr>
            <w:r>
              <w:t>3.79</w:t>
            </w:r>
          </w:p>
        </w:tc>
      </w:tr>
      <w:tr w:rsidR="00A425CC" w14:paraId="238E26EC" w14:textId="77777777" w:rsidTr="00A425CC">
        <w:trPr>
          <w:trHeight w:val="340"/>
        </w:trPr>
        <w:tc>
          <w:tcPr>
            <w:tcW w:w="2286" w:type="dxa"/>
            <w:noWrap/>
          </w:tcPr>
          <w:p w14:paraId="452493CE" w14:textId="77777777" w:rsidR="00A425CC" w:rsidRDefault="00000000">
            <w:pPr>
              <w:pStyle w:val="L7"/>
              <w:rPr>
                <w:rFonts w:eastAsiaTheme="minorEastAsia"/>
                <w:szCs w:val="21"/>
              </w:rPr>
            </w:pPr>
            <w:r>
              <w:lastRenderedPageBreak/>
              <w:t>市</w:t>
            </w:r>
            <w:r>
              <w:rPr>
                <w:rFonts w:hint="eastAsia"/>
              </w:rPr>
              <w:t>场营销</w:t>
            </w:r>
          </w:p>
        </w:tc>
        <w:tc>
          <w:tcPr>
            <w:tcW w:w="1149" w:type="dxa"/>
          </w:tcPr>
          <w:p w14:paraId="27471BC8" w14:textId="77777777" w:rsidR="00A425CC" w:rsidRDefault="00000000">
            <w:pPr>
              <w:pStyle w:val="L7"/>
              <w:rPr>
                <w:rFonts w:eastAsiaTheme="minorEastAsia"/>
                <w:szCs w:val="21"/>
              </w:rPr>
            </w:pPr>
            <w:r>
              <w:t>100.00%</w:t>
            </w:r>
          </w:p>
        </w:tc>
        <w:tc>
          <w:tcPr>
            <w:tcW w:w="818" w:type="dxa"/>
          </w:tcPr>
          <w:p w14:paraId="6E01883E" w14:textId="77777777" w:rsidR="00A425CC" w:rsidRDefault="00000000">
            <w:pPr>
              <w:pStyle w:val="L7"/>
              <w:rPr>
                <w:rFonts w:eastAsiaTheme="minorEastAsia"/>
                <w:szCs w:val="21"/>
              </w:rPr>
            </w:pPr>
            <w:r>
              <w:t>4.00</w:t>
            </w:r>
          </w:p>
        </w:tc>
        <w:tc>
          <w:tcPr>
            <w:tcW w:w="2496" w:type="dxa"/>
          </w:tcPr>
          <w:p w14:paraId="4BD4A264" w14:textId="77777777" w:rsidR="00A425CC" w:rsidRDefault="00000000">
            <w:pPr>
              <w:pStyle w:val="L7"/>
              <w:rPr>
                <w:rFonts w:eastAsiaTheme="minorEastAsia"/>
                <w:szCs w:val="21"/>
              </w:rPr>
            </w:pPr>
            <w:r>
              <w:rPr>
                <w:rFonts w:hint="eastAsia"/>
              </w:rPr>
              <w:t>电子商务</w:t>
            </w:r>
          </w:p>
        </w:tc>
        <w:tc>
          <w:tcPr>
            <w:tcW w:w="1149" w:type="dxa"/>
          </w:tcPr>
          <w:p w14:paraId="3766B783" w14:textId="77777777" w:rsidR="00A425CC" w:rsidRDefault="00000000">
            <w:pPr>
              <w:pStyle w:val="L7"/>
              <w:rPr>
                <w:rFonts w:eastAsiaTheme="minorEastAsia"/>
                <w:szCs w:val="21"/>
              </w:rPr>
            </w:pPr>
            <w:r>
              <w:t>98.41%</w:t>
            </w:r>
          </w:p>
        </w:tc>
        <w:tc>
          <w:tcPr>
            <w:tcW w:w="818" w:type="dxa"/>
          </w:tcPr>
          <w:p w14:paraId="7A9AE69E" w14:textId="77777777" w:rsidR="00A425CC" w:rsidRDefault="00000000">
            <w:pPr>
              <w:pStyle w:val="L7"/>
              <w:rPr>
                <w:rFonts w:eastAsiaTheme="minorEastAsia"/>
                <w:szCs w:val="21"/>
              </w:rPr>
            </w:pPr>
            <w:r>
              <w:t>3.92</w:t>
            </w:r>
          </w:p>
        </w:tc>
      </w:tr>
      <w:tr w:rsidR="00A425CC" w14:paraId="2E30C84A" w14:textId="77777777" w:rsidTr="00A425CC">
        <w:trPr>
          <w:trHeight w:val="340"/>
        </w:trPr>
        <w:tc>
          <w:tcPr>
            <w:tcW w:w="2286" w:type="dxa"/>
            <w:noWrap/>
          </w:tcPr>
          <w:p w14:paraId="1F77F863" w14:textId="77777777" w:rsidR="00A425CC" w:rsidRDefault="00000000">
            <w:pPr>
              <w:pStyle w:val="L7"/>
              <w:rPr>
                <w:rFonts w:eastAsiaTheme="minorEastAsia"/>
                <w:szCs w:val="21"/>
              </w:rPr>
            </w:pPr>
            <w:r>
              <w:t>广告</w:t>
            </w:r>
            <w:r>
              <w:rPr>
                <w:rFonts w:hint="eastAsia"/>
              </w:rPr>
              <w:t>设计与制作</w:t>
            </w:r>
          </w:p>
        </w:tc>
        <w:tc>
          <w:tcPr>
            <w:tcW w:w="1149" w:type="dxa"/>
          </w:tcPr>
          <w:p w14:paraId="5880C0D6" w14:textId="77777777" w:rsidR="00A425CC" w:rsidRDefault="00000000">
            <w:pPr>
              <w:pStyle w:val="L7"/>
              <w:rPr>
                <w:rFonts w:eastAsiaTheme="minorEastAsia"/>
                <w:szCs w:val="21"/>
              </w:rPr>
            </w:pPr>
            <w:r>
              <w:t>100.00%</w:t>
            </w:r>
          </w:p>
        </w:tc>
        <w:tc>
          <w:tcPr>
            <w:tcW w:w="818" w:type="dxa"/>
          </w:tcPr>
          <w:p w14:paraId="5E72A789" w14:textId="77777777" w:rsidR="00A425CC" w:rsidRDefault="00000000">
            <w:pPr>
              <w:pStyle w:val="L7"/>
              <w:rPr>
                <w:rFonts w:eastAsiaTheme="minorEastAsia"/>
                <w:szCs w:val="21"/>
              </w:rPr>
            </w:pPr>
            <w:r>
              <w:t>3.97</w:t>
            </w:r>
          </w:p>
        </w:tc>
        <w:tc>
          <w:tcPr>
            <w:tcW w:w="2496" w:type="dxa"/>
          </w:tcPr>
          <w:p w14:paraId="6F920BC8" w14:textId="77777777" w:rsidR="00A425CC" w:rsidRDefault="00000000">
            <w:pPr>
              <w:pStyle w:val="L7"/>
              <w:rPr>
                <w:rFonts w:eastAsiaTheme="minorEastAsia"/>
                <w:szCs w:val="21"/>
              </w:rPr>
            </w:pPr>
            <w:r>
              <w:rPr>
                <w:rFonts w:hint="eastAsia"/>
              </w:rPr>
              <w:t>环境艺术设计</w:t>
            </w:r>
          </w:p>
        </w:tc>
        <w:tc>
          <w:tcPr>
            <w:tcW w:w="1149" w:type="dxa"/>
          </w:tcPr>
          <w:p w14:paraId="50DAEFC4" w14:textId="77777777" w:rsidR="00A425CC" w:rsidRDefault="00000000">
            <w:pPr>
              <w:pStyle w:val="L7"/>
              <w:rPr>
                <w:rFonts w:eastAsiaTheme="minorEastAsia"/>
                <w:szCs w:val="21"/>
              </w:rPr>
            </w:pPr>
            <w:r>
              <w:t>98.04%</w:t>
            </w:r>
          </w:p>
        </w:tc>
        <w:tc>
          <w:tcPr>
            <w:tcW w:w="818" w:type="dxa"/>
          </w:tcPr>
          <w:p w14:paraId="7A2D12A2" w14:textId="77777777" w:rsidR="00A425CC" w:rsidRDefault="00000000">
            <w:pPr>
              <w:pStyle w:val="L7"/>
              <w:rPr>
                <w:rFonts w:eastAsiaTheme="minorEastAsia"/>
                <w:szCs w:val="21"/>
              </w:rPr>
            </w:pPr>
            <w:r>
              <w:t>3.80</w:t>
            </w:r>
          </w:p>
        </w:tc>
      </w:tr>
      <w:tr w:rsidR="00A425CC" w14:paraId="24C06E11" w14:textId="77777777" w:rsidTr="00A425CC">
        <w:trPr>
          <w:trHeight w:val="340"/>
        </w:trPr>
        <w:tc>
          <w:tcPr>
            <w:tcW w:w="2286" w:type="dxa"/>
            <w:noWrap/>
          </w:tcPr>
          <w:p w14:paraId="2080870A" w14:textId="77777777" w:rsidR="00A425CC" w:rsidRDefault="00000000">
            <w:pPr>
              <w:pStyle w:val="L7"/>
              <w:rPr>
                <w:rFonts w:eastAsiaTheme="minorEastAsia"/>
                <w:szCs w:val="21"/>
              </w:rPr>
            </w:pPr>
            <w:r>
              <w:t>森林</w:t>
            </w:r>
            <w:r>
              <w:rPr>
                <w:rFonts w:hint="eastAsia"/>
              </w:rPr>
              <w:t>资源保护</w:t>
            </w:r>
          </w:p>
        </w:tc>
        <w:tc>
          <w:tcPr>
            <w:tcW w:w="1149" w:type="dxa"/>
          </w:tcPr>
          <w:p w14:paraId="7DC96165" w14:textId="77777777" w:rsidR="00A425CC" w:rsidRDefault="00000000">
            <w:pPr>
              <w:pStyle w:val="L7"/>
              <w:rPr>
                <w:rFonts w:eastAsiaTheme="minorEastAsia"/>
                <w:szCs w:val="21"/>
              </w:rPr>
            </w:pPr>
            <w:r>
              <w:t>100.00%</w:t>
            </w:r>
          </w:p>
        </w:tc>
        <w:tc>
          <w:tcPr>
            <w:tcW w:w="818" w:type="dxa"/>
          </w:tcPr>
          <w:p w14:paraId="31AA6CEF" w14:textId="77777777" w:rsidR="00A425CC" w:rsidRDefault="00000000">
            <w:pPr>
              <w:pStyle w:val="L7"/>
              <w:rPr>
                <w:rFonts w:eastAsiaTheme="minorEastAsia"/>
                <w:szCs w:val="21"/>
              </w:rPr>
            </w:pPr>
            <w:r>
              <w:t>3.95</w:t>
            </w:r>
          </w:p>
        </w:tc>
        <w:tc>
          <w:tcPr>
            <w:tcW w:w="2496" w:type="dxa"/>
          </w:tcPr>
          <w:p w14:paraId="7221CF6F" w14:textId="77777777" w:rsidR="00A425CC" w:rsidRDefault="00000000">
            <w:pPr>
              <w:pStyle w:val="L7"/>
              <w:rPr>
                <w:rFonts w:eastAsiaTheme="minorEastAsia"/>
                <w:szCs w:val="21"/>
              </w:rPr>
            </w:pPr>
            <w:r>
              <w:t>大数据技</w:t>
            </w:r>
            <w:r>
              <w:rPr>
                <w:rFonts w:hint="eastAsia"/>
              </w:rPr>
              <w:t>术与应用</w:t>
            </w:r>
          </w:p>
        </w:tc>
        <w:tc>
          <w:tcPr>
            <w:tcW w:w="1149" w:type="dxa"/>
          </w:tcPr>
          <w:p w14:paraId="161FC186" w14:textId="77777777" w:rsidR="00A425CC" w:rsidRDefault="00000000">
            <w:pPr>
              <w:pStyle w:val="L7"/>
              <w:rPr>
                <w:rFonts w:eastAsiaTheme="minorEastAsia"/>
                <w:szCs w:val="21"/>
              </w:rPr>
            </w:pPr>
            <w:r>
              <w:t>98.04%</w:t>
            </w:r>
          </w:p>
        </w:tc>
        <w:tc>
          <w:tcPr>
            <w:tcW w:w="818" w:type="dxa"/>
          </w:tcPr>
          <w:p w14:paraId="5B4FF03E" w14:textId="77777777" w:rsidR="00A425CC" w:rsidRDefault="00000000">
            <w:pPr>
              <w:pStyle w:val="L7"/>
              <w:rPr>
                <w:rFonts w:eastAsiaTheme="minorEastAsia"/>
                <w:szCs w:val="21"/>
              </w:rPr>
            </w:pPr>
            <w:r>
              <w:t>3.63</w:t>
            </w:r>
          </w:p>
        </w:tc>
      </w:tr>
      <w:tr w:rsidR="00A425CC" w14:paraId="5D407CA8" w14:textId="77777777" w:rsidTr="00A425CC">
        <w:trPr>
          <w:trHeight w:val="340"/>
        </w:trPr>
        <w:tc>
          <w:tcPr>
            <w:tcW w:w="2286" w:type="dxa"/>
            <w:noWrap/>
          </w:tcPr>
          <w:p w14:paraId="054B391A" w14:textId="77777777" w:rsidR="00A425CC" w:rsidRDefault="00000000">
            <w:pPr>
              <w:pStyle w:val="L7"/>
              <w:rPr>
                <w:rFonts w:eastAsiaTheme="minorEastAsia"/>
                <w:szCs w:val="21"/>
              </w:rPr>
            </w:pPr>
            <w:r>
              <w:t>园林工程技</w:t>
            </w:r>
            <w:r>
              <w:rPr>
                <w:rFonts w:hint="eastAsia"/>
              </w:rPr>
              <w:t>术</w:t>
            </w:r>
          </w:p>
        </w:tc>
        <w:tc>
          <w:tcPr>
            <w:tcW w:w="1149" w:type="dxa"/>
          </w:tcPr>
          <w:p w14:paraId="31DA5364" w14:textId="77777777" w:rsidR="00A425CC" w:rsidRDefault="00000000">
            <w:pPr>
              <w:pStyle w:val="L7"/>
              <w:rPr>
                <w:rFonts w:eastAsiaTheme="minorEastAsia"/>
                <w:szCs w:val="21"/>
              </w:rPr>
            </w:pPr>
            <w:r>
              <w:t>100.00%</w:t>
            </w:r>
          </w:p>
        </w:tc>
        <w:tc>
          <w:tcPr>
            <w:tcW w:w="818" w:type="dxa"/>
          </w:tcPr>
          <w:p w14:paraId="1FBDFEF8" w14:textId="77777777" w:rsidR="00A425CC" w:rsidRDefault="00000000">
            <w:pPr>
              <w:pStyle w:val="L7"/>
              <w:rPr>
                <w:rFonts w:eastAsiaTheme="minorEastAsia"/>
                <w:szCs w:val="21"/>
              </w:rPr>
            </w:pPr>
            <w:r>
              <w:t>3.91</w:t>
            </w:r>
          </w:p>
        </w:tc>
        <w:tc>
          <w:tcPr>
            <w:tcW w:w="2496" w:type="dxa"/>
          </w:tcPr>
          <w:p w14:paraId="56EB2930" w14:textId="77777777" w:rsidR="00A425CC" w:rsidRDefault="00000000">
            <w:pPr>
              <w:pStyle w:val="L7"/>
              <w:rPr>
                <w:rFonts w:eastAsiaTheme="minorEastAsia"/>
                <w:szCs w:val="21"/>
              </w:rPr>
            </w:pPr>
            <w:r>
              <w:t>工程造价</w:t>
            </w:r>
          </w:p>
        </w:tc>
        <w:tc>
          <w:tcPr>
            <w:tcW w:w="1149" w:type="dxa"/>
          </w:tcPr>
          <w:p w14:paraId="16980004" w14:textId="77777777" w:rsidR="00A425CC" w:rsidRDefault="00000000">
            <w:pPr>
              <w:pStyle w:val="L7"/>
              <w:rPr>
                <w:rFonts w:eastAsiaTheme="minorEastAsia"/>
                <w:szCs w:val="21"/>
              </w:rPr>
            </w:pPr>
            <w:r>
              <w:t>97.62%</w:t>
            </w:r>
          </w:p>
        </w:tc>
        <w:tc>
          <w:tcPr>
            <w:tcW w:w="818" w:type="dxa"/>
          </w:tcPr>
          <w:p w14:paraId="60454A4E" w14:textId="77777777" w:rsidR="00A425CC" w:rsidRDefault="00000000">
            <w:pPr>
              <w:pStyle w:val="L7"/>
              <w:rPr>
                <w:rFonts w:eastAsiaTheme="minorEastAsia"/>
                <w:szCs w:val="21"/>
              </w:rPr>
            </w:pPr>
            <w:r>
              <w:t>3.64</w:t>
            </w:r>
          </w:p>
        </w:tc>
      </w:tr>
      <w:tr w:rsidR="00A425CC" w14:paraId="2E938B2E" w14:textId="77777777" w:rsidTr="00A425CC">
        <w:trPr>
          <w:trHeight w:val="340"/>
        </w:trPr>
        <w:tc>
          <w:tcPr>
            <w:tcW w:w="2286" w:type="dxa"/>
            <w:noWrap/>
          </w:tcPr>
          <w:p w14:paraId="0DFB2F92" w14:textId="77777777" w:rsidR="00A425CC" w:rsidRDefault="00000000">
            <w:pPr>
              <w:pStyle w:val="L7"/>
              <w:rPr>
                <w:rFonts w:eastAsiaTheme="minorEastAsia"/>
                <w:color w:val="000000"/>
                <w:szCs w:val="21"/>
              </w:rPr>
            </w:pPr>
            <w:r>
              <w:t>休</w:t>
            </w:r>
            <w:r>
              <w:rPr>
                <w:rFonts w:hint="eastAsia"/>
              </w:rPr>
              <w:t>闲农业</w:t>
            </w:r>
          </w:p>
        </w:tc>
        <w:tc>
          <w:tcPr>
            <w:tcW w:w="1149" w:type="dxa"/>
          </w:tcPr>
          <w:p w14:paraId="785CB526" w14:textId="77777777" w:rsidR="00A425CC" w:rsidRDefault="00000000">
            <w:pPr>
              <w:pStyle w:val="L7"/>
              <w:rPr>
                <w:rFonts w:eastAsiaTheme="minorEastAsia"/>
                <w:color w:val="000000"/>
                <w:szCs w:val="21"/>
              </w:rPr>
            </w:pPr>
            <w:r>
              <w:t>100.00%</w:t>
            </w:r>
          </w:p>
        </w:tc>
        <w:tc>
          <w:tcPr>
            <w:tcW w:w="818" w:type="dxa"/>
          </w:tcPr>
          <w:p w14:paraId="179E6D17" w14:textId="77777777" w:rsidR="00A425CC" w:rsidRDefault="00000000">
            <w:pPr>
              <w:pStyle w:val="L7"/>
              <w:rPr>
                <w:rFonts w:eastAsiaTheme="minorEastAsia"/>
                <w:color w:val="000000"/>
                <w:szCs w:val="21"/>
              </w:rPr>
            </w:pPr>
            <w:r>
              <w:t>3.90</w:t>
            </w:r>
          </w:p>
        </w:tc>
        <w:tc>
          <w:tcPr>
            <w:tcW w:w="2496" w:type="dxa"/>
          </w:tcPr>
          <w:p w14:paraId="33CBCF9E" w14:textId="77777777" w:rsidR="00A425CC" w:rsidRDefault="00000000">
            <w:pPr>
              <w:pStyle w:val="L7"/>
              <w:rPr>
                <w:rFonts w:eastAsiaTheme="minorEastAsia"/>
                <w:color w:val="000000"/>
                <w:szCs w:val="21"/>
              </w:rPr>
            </w:pPr>
            <w:r>
              <w:t>林</w:t>
            </w:r>
            <w:r>
              <w:rPr>
                <w:rFonts w:hint="eastAsia"/>
              </w:rPr>
              <w:t>业技术</w:t>
            </w:r>
          </w:p>
        </w:tc>
        <w:tc>
          <w:tcPr>
            <w:tcW w:w="1149" w:type="dxa"/>
          </w:tcPr>
          <w:p w14:paraId="2CE8A615" w14:textId="77777777" w:rsidR="00A425CC" w:rsidRDefault="00000000">
            <w:pPr>
              <w:pStyle w:val="L7"/>
              <w:rPr>
                <w:rFonts w:eastAsiaTheme="minorEastAsia"/>
                <w:color w:val="000000"/>
                <w:szCs w:val="21"/>
              </w:rPr>
            </w:pPr>
            <w:r>
              <w:t>94.94%</w:t>
            </w:r>
          </w:p>
        </w:tc>
        <w:tc>
          <w:tcPr>
            <w:tcW w:w="818" w:type="dxa"/>
          </w:tcPr>
          <w:p w14:paraId="74384A9E" w14:textId="77777777" w:rsidR="00A425CC" w:rsidRDefault="00000000">
            <w:pPr>
              <w:pStyle w:val="L7"/>
              <w:rPr>
                <w:rFonts w:eastAsiaTheme="minorEastAsia"/>
                <w:color w:val="000000"/>
                <w:szCs w:val="21"/>
              </w:rPr>
            </w:pPr>
            <w:r>
              <w:t>3.72</w:t>
            </w:r>
          </w:p>
        </w:tc>
      </w:tr>
      <w:tr w:rsidR="00A425CC" w14:paraId="6D004F50" w14:textId="77777777" w:rsidTr="00A425CC">
        <w:trPr>
          <w:trHeight w:val="340"/>
        </w:trPr>
        <w:tc>
          <w:tcPr>
            <w:tcW w:w="2286" w:type="dxa"/>
            <w:noWrap/>
          </w:tcPr>
          <w:p w14:paraId="6D4F403F" w14:textId="77777777" w:rsidR="00A425CC" w:rsidRDefault="00000000">
            <w:pPr>
              <w:pStyle w:val="L7"/>
              <w:rPr>
                <w:rFonts w:eastAsiaTheme="minorEastAsia"/>
                <w:color w:val="000000"/>
                <w:szCs w:val="21"/>
              </w:rPr>
            </w:pPr>
            <w:r>
              <w:t>园</w:t>
            </w:r>
            <w:r>
              <w:rPr>
                <w:rFonts w:hint="eastAsia"/>
              </w:rPr>
              <w:t>艺技术</w:t>
            </w:r>
          </w:p>
        </w:tc>
        <w:tc>
          <w:tcPr>
            <w:tcW w:w="1149" w:type="dxa"/>
          </w:tcPr>
          <w:p w14:paraId="1460973E" w14:textId="77777777" w:rsidR="00A425CC" w:rsidRDefault="00000000">
            <w:pPr>
              <w:pStyle w:val="L7"/>
              <w:rPr>
                <w:rFonts w:eastAsiaTheme="minorEastAsia"/>
                <w:color w:val="000000"/>
                <w:szCs w:val="21"/>
              </w:rPr>
            </w:pPr>
            <w:r>
              <w:t>100.00%</w:t>
            </w:r>
          </w:p>
        </w:tc>
        <w:tc>
          <w:tcPr>
            <w:tcW w:w="818" w:type="dxa"/>
          </w:tcPr>
          <w:p w14:paraId="5896DDCB" w14:textId="77777777" w:rsidR="00A425CC" w:rsidRDefault="00000000">
            <w:pPr>
              <w:pStyle w:val="L7"/>
              <w:rPr>
                <w:rFonts w:eastAsiaTheme="minorEastAsia"/>
                <w:color w:val="000000"/>
                <w:szCs w:val="21"/>
              </w:rPr>
            </w:pPr>
            <w:r>
              <w:t>3.88</w:t>
            </w:r>
          </w:p>
        </w:tc>
        <w:tc>
          <w:tcPr>
            <w:tcW w:w="2496" w:type="dxa"/>
          </w:tcPr>
          <w:p w14:paraId="2EC79E65" w14:textId="77777777" w:rsidR="00A425CC" w:rsidRDefault="00000000">
            <w:pPr>
              <w:pStyle w:val="L7"/>
              <w:rPr>
                <w:rFonts w:eastAsiaTheme="minorEastAsia"/>
                <w:color w:val="000000"/>
                <w:szCs w:val="21"/>
              </w:rPr>
            </w:pPr>
            <w:r>
              <w:t>自然保</w:t>
            </w:r>
            <w:r>
              <w:rPr>
                <w:rFonts w:hint="eastAsia"/>
              </w:rPr>
              <w:t>护区建设与管理</w:t>
            </w:r>
          </w:p>
        </w:tc>
        <w:tc>
          <w:tcPr>
            <w:tcW w:w="1149" w:type="dxa"/>
          </w:tcPr>
          <w:p w14:paraId="3B1466E0" w14:textId="77777777" w:rsidR="00A425CC" w:rsidRDefault="00000000">
            <w:pPr>
              <w:pStyle w:val="L7"/>
              <w:rPr>
                <w:rFonts w:eastAsiaTheme="minorEastAsia"/>
                <w:color w:val="000000"/>
                <w:szCs w:val="21"/>
              </w:rPr>
            </w:pPr>
            <w:r>
              <w:t>94.44%</w:t>
            </w:r>
          </w:p>
        </w:tc>
        <w:tc>
          <w:tcPr>
            <w:tcW w:w="818" w:type="dxa"/>
          </w:tcPr>
          <w:p w14:paraId="18BB8594" w14:textId="77777777" w:rsidR="00A425CC" w:rsidRDefault="00000000">
            <w:pPr>
              <w:pStyle w:val="L7"/>
              <w:rPr>
                <w:rFonts w:eastAsiaTheme="minorEastAsia"/>
                <w:color w:val="000000"/>
                <w:szCs w:val="21"/>
              </w:rPr>
            </w:pPr>
            <w:r>
              <w:t>3.83</w:t>
            </w:r>
          </w:p>
        </w:tc>
      </w:tr>
      <w:tr w:rsidR="00A425CC" w14:paraId="2A4A745C" w14:textId="77777777" w:rsidTr="00A425CC">
        <w:trPr>
          <w:trHeight w:val="340"/>
        </w:trPr>
        <w:tc>
          <w:tcPr>
            <w:tcW w:w="2286" w:type="dxa"/>
            <w:noWrap/>
          </w:tcPr>
          <w:p w14:paraId="3FEF9404" w14:textId="77777777" w:rsidR="00A425CC" w:rsidRDefault="00000000">
            <w:pPr>
              <w:pStyle w:val="L7"/>
              <w:rPr>
                <w:rFonts w:eastAsiaTheme="minorEastAsia"/>
                <w:color w:val="000000"/>
                <w:szCs w:val="21"/>
              </w:rPr>
            </w:pPr>
            <w:r>
              <w:t>林</w:t>
            </w:r>
            <w:r>
              <w:rPr>
                <w:rFonts w:hint="eastAsia"/>
              </w:rPr>
              <w:t>业信息技术与管理</w:t>
            </w:r>
          </w:p>
        </w:tc>
        <w:tc>
          <w:tcPr>
            <w:tcW w:w="1149" w:type="dxa"/>
          </w:tcPr>
          <w:p w14:paraId="650E4347" w14:textId="77777777" w:rsidR="00A425CC" w:rsidRDefault="00000000">
            <w:pPr>
              <w:pStyle w:val="L7"/>
              <w:rPr>
                <w:rFonts w:eastAsiaTheme="minorEastAsia"/>
                <w:color w:val="000000"/>
                <w:szCs w:val="21"/>
              </w:rPr>
            </w:pPr>
            <w:r>
              <w:t>100.00%</w:t>
            </w:r>
          </w:p>
        </w:tc>
        <w:tc>
          <w:tcPr>
            <w:tcW w:w="818" w:type="dxa"/>
          </w:tcPr>
          <w:p w14:paraId="6F37F539" w14:textId="77777777" w:rsidR="00A425CC" w:rsidRDefault="00000000">
            <w:pPr>
              <w:pStyle w:val="L7"/>
              <w:rPr>
                <w:rFonts w:eastAsiaTheme="minorEastAsia"/>
                <w:color w:val="000000"/>
                <w:szCs w:val="21"/>
              </w:rPr>
            </w:pPr>
            <w:r>
              <w:t>3.78</w:t>
            </w:r>
          </w:p>
        </w:tc>
        <w:tc>
          <w:tcPr>
            <w:tcW w:w="2496" w:type="dxa"/>
          </w:tcPr>
          <w:p w14:paraId="50C78444" w14:textId="77777777" w:rsidR="00A425CC" w:rsidRDefault="00000000">
            <w:pPr>
              <w:pStyle w:val="L7"/>
              <w:rPr>
                <w:rFonts w:eastAsiaTheme="minorEastAsia"/>
                <w:color w:val="000000"/>
                <w:szCs w:val="21"/>
              </w:rPr>
            </w:pPr>
            <w:r>
              <w:t>茶</w:t>
            </w:r>
            <w:r>
              <w:rPr>
                <w:rFonts w:hint="eastAsia"/>
              </w:rPr>
              <w:t>艺与茶叶营销</w:t>
            </w:r>
          </w:p>
        </w:tc>
        <w:tc>
          <w:tcPr>
            <w:tcW w:w="1149" w:type="dxa"/>
          </w:tcPr>
          <w:p w14:paraId="112A0896" w14:textId="77777777" w:rsidR="00A425CC" w:rsidRDefault="00000000">
            <w:pPr>
              <w:pStyle w:val="L7"/>
              <w:rPr>
                <w:rFonts w:eastAsiaTheme="minorEastAsia"/>
                <w:color w:val="000000"/>
                <w:szCs w:val="21"/>
              </w:rPr>
            </w:pPr>
            <w:r>
              <w:t>88.64%</w:t>
            </w:r>
          </w:p>
        </w:tc>
        <w:tc>
          <w:tcPr>
            <w:tcW w:w="818" w:type="dxa"/>
          </w:tcPr>
          <w:p w14:paraId="14981AD7" w14:textId="77777777" w:rsidR="00A425CC" w:rsidRDefault="00000000">
            <w:pPr>
              <w:pStyle w:val="L7"/>
              <w:rPr>
                <w:rFonts w:eastAsiaTheme="minorEastAsia"/>
                <w:color w:val="000000"/>
                <w:szCs w:val="21"/>
              </w:rPr>
            </w:pPr>
            <w:r>
              <w:t>3.73</w:t>
            </w:r>
          </w:p>
        </w:tc>
      </w:tr>
      <w:tr w:rsidR="00A425CC" w14:paraId="0F082E41" w14:textId="77777777" w:rsidTr="00A425CC">
        <w:trPr>
          <w:trHeight w:val="340"/>
        </w:trPr>
        <w:tc>
          <w:tcPr>
            <w:tcW w:w="2286" w:type="dxa"/>
            <w:noWrap/>
          </w:tcPr>
          <w:p w14:paraId="055EC77D" w14:textId="77777777" w:rsidR="00A425CC" w:rsidRDefault="00000000">
            <w:pPr>
              <w:pStyle w:val="L7"/>
            </w:pPr>
            <w:r>
              <w:rPr>
                <w:rFonts w:hint="eastAsia"/>
              </w:rPr>
              <w:t>风景园林设计</w:t>
            </w:r>
          </w:p>
        </w:tc>
        <w:tc>
          <w:tcPr>
            <w:tcW w:w="1149" w:type="dxa"/>
          </w:tcPr>
          <w:p w14:paraId="2017C6A0" w14:textId="77777777" w:rsidR="00A425CC" w:rsidRDefault="00000000">
            <w:pPr>
              <w:pStyle w:val="L7"/>
            </w:pPr>
            <w:r>
              <w:t>100.00%</w:t>
            </w:r>
          </w:p>
        </w:tc>
        <w:tc>
          <w:tcPr>
            <w:tcW w:w="818" w:type="dxa"/>
          </w:tcPr>
          <w:p w14:paraId="4B2BB527" w14:textId="77777777" w:rsidR="00A425CC" w:rsidRDefault="00000000">
            <w:pPr>
              <w:pStyle w:val="L7"/>
            </w:pPr>
            <w:r>
              <w:t>3.76</w:t>
            </w:r>
          </w:p>
        </w:tc>
        <w:tc>
          <w:tcPr>
            <w:tcW w:w="2496" w:type="dxa"/>
          </w:tcPr>
          <w:p w14:paraId="66D16884" w14:textId="77777777" w:rsidR="00A425CC" w:rsidRDefault="00000000">
            <w:pPr>
              <w:pStyle w:val="L7"/>
            </w:pPr>
            <w:r>
              <w:rPr>
                <w:rFonts w:hint="eastAsia"/>
              </w:rPr>
              <w:t>-</w:t>
            </w:r>
          </w:p>
        </w:tc>
        <w:tc>
          <w:tcPr>
            <w:tcW w:w="1149" w:type="dxa"/>
          </w:tcPr>
          <w:p w14:paraId="0AA37782" w14:textId="77777777" w:rsidR="00A425CC" w:rsidRDefault="00000000">
            <w:pPr>
              <w:pStyle w:val="L7"/>
              <w:rPr>
                <w:rFonts w:eastAsiaTheme="minorEastAsia"/>
                <w:color w:val="000000"/>
                <w:szCs w:val="21"/>
              </w:rPr>
            </w:pPr>
            <w:r>
              <w:rPr>
                <w:rFonts w:eastAsiaTheme="minorEastAsia" w:hint="eastAsia"/>
                <w:color w:val="000000"/>
                <w:szCs w:val="21"/>
              </w:rPr>
              <w:t>-</w:t>
            </w:r>
          </w:p>
        </w:tc>
        <w:tc>
          <w:tcPr>
            <w:tcW w:w="818" w:type="dxa"/>
          </w:tcPr>
          <w:p w14:paraId="3C2C6AC0" w14:textId="77777777" w:rsidR="00A425CC" w:rsidRDefault="00000000">
            <w:pPr>
              <w:pStyle w:val="L7"/>
              <w:rPr>
                <w:rFonts w:eastAsiaTheme="minorEastAsia"/>
                <w:color w:val="000000"/>
                <w:szCs w:val="21"/>
              </w:rPr>
            </w:pPr>
            <w:r>
              <w:rPr>
                <w:rFonts w:eastAsiaTheme="minorEastAsia" w:hint="eastAsia"/>
                <w:color w:val="000000"/>
                <w:szCs w:val="21"/>
              </w:rPr>
              <w:t>-</w:t>
            </w:r>
          </w:p>
        </w:tc>
      </w:tr>
    </w:tbl>
    <w:p w14:paraId="47E339AC" w14:textId="77777777" w:rsidR="00A425CC" w:rsidRDefault="00000000">
      <w:pPr>
        <w:pStyle w:val="L0"/>
        <w:spacing w:beforeLines="50" w:before="163"/>
        <w:ind w:firstLine="482"/>
      </w:pPr>
      <w:r>
        <w:rPr>
          <w:rFonts w:hint="eastAsia"/>
          <w:b/>
          <w:color w:val="0F6FC6" w:themeColor="accent1"/>
        </w:rPr>
        <w:t>工作胜任度：</w:t>
      </w:r>
      <w:r>
        <w:rPr>
          <w:rFonts w:hint="eastAsia"/>
        </w:rPr>
        <w:t>学校</w:t>
      </w:r>
      <w:r>
        <w:t>2022</w:t>
      </w:r>
      <w:r>
        <w:t>届毕业生</w:t>
      </w:r>
      <w:r>
        <w:rPr>
          <w:rFonts w:hint="eastAsia"/>
        </w:rPr>
        <w:t>对</w:t>
      </w:r>
      <w:r>
        <w:t>所</w:t>
      </w:r>
      <w:r>
        <w:rPr>
          <w:rFonts w:hint="eastAsia"/>
        </w:rPr>
        <w:t>从事</w:t>
      </w:r>
      <w:r>
        <w:t>工作</w:t>
      </w:r>
      <w:r>
        <w:rPr>
          <w:rFonts w:hint="eastAsia"/>
        </w:rPr>
        <w:t>岗位的胜任</w:t>
      </w:r>
      <w:r>
        <w:t>度</w:t>
      </w:r>
      <w:r>
        <w:rPr>
          <w:rFonts w:hint="eastAsia"/>
        </w:rPr>
        <w:t>为</w:t>
      </w:r>
      <w:r>
        <w:rPr>
          <w:rFonts w:cs="Times New Roman"/>
        </w:rPr>
        <w:t>98</w:t>
      </w:r>
      <w:r>
        <w:rPr>
          <w:rFonts w:cs="Times New Roman" w:hint="eastAsia"/>
        </w:rPr>
        <w:t>.</w:t>
      </w:r>
      <w:r>
        <w:rPr>
          <w:rFonts w:cs="Times New Roman"/>
        </w:rPr>
        <w:t>99</w:t>
      </w:r>
      <w:r>
        <w:t>%</w:t>
      </w:r>
      <w:r>
        <w:rPr>
          <w:rFonts w:hint="eastAsia"/>
        </w:rPr>
        <w:t>，</w:t>
      </w:r>
      <w:r>
        <w:t>其中</w:t>
      </w:r>
      <w:r>
        <w:rPr>
          <w:rFonts w:asciiTheme="minorEastAsia" w:eastAsiaTheme="minorEastAsia" w:hAnsiTheme="minorEastAsia"/>
        </w:rPr>
        <w:t>“</w:t>
      </w:r>
      <w:r>
        <w:rPr>
          <w:rFonts w:asciiTheme="minorEastAsia" w:eastAsiaTheme="minorEastAsia" w:hAnsiTheme="minorEastAsia" w:hint="eastAsia"/>
        </w:rPr>
        <w:t>完全胜任</w:t>
      </w:r>
      <w:r>
        <w:rPr>
          <w:rFonts w:asciiTheme="minorEastAsia" w:eastAsiaTheme="minorEastAsia" w:hAnsiTheme="minorEastAsia"/>
        </w:rPr>
        <w:t>”</w:t>
      </w:r>
      <w:r>
        <w:rPr>
          <w:rFonts w:hint="eastAsia"/>
        </w:rPr>
        <w:t>所占比例</w:t>
      </w:r>
      <w:r>
        <w:t>为</w:t>
      </w:r>
      <w:r>
        <w:rPr>
          <w:rFonts w:cs="Times New Roman"/>
        </w:rPr>
        <w:t>20</w:t>
      </w:r>
      <w:r>
        <w:rPr>
          <w:rFonts w:cs="Times New Roman" w:hint="eastAsia"/>
        </w:rPr>
        <w:t>.</w:t>
      </w:r>
      <w:r>
        <w:rPr>
          <w:rFonts w:cs="Times New Roman"/>
        </w:rPr>
        <w:t>37</w:t>
      </w:r>
      <w:r>
        <w:t>%</w:t>
      </w:r>
      <w:r>
        <w:rPr>
          <w:rFonts w:hint="eastAsia"/>
        </w:rPr>
        <w:t>，</w:t>
      </w:r>
      <w:r>
        <w:rPr>
          <w:rFonts w:asciiTheme="minorEastAsia" w:eastAsiaTheme="minorEastAsia" w:hAnsiTheme="minorEastAsia"/>
        </w:rPr>
        <w:t>“</w:t>
      </w:r>
      <w:r>
        <w:rPr>
          <w:rFonts w:asciiTheme="minorEastAsia" w:eastAsiaTheme="minorEastAsia" w:hAnsiTheme="minorEastAsia" w:hint="eastAsia"/>
        </w:rPr>
        <w:t>比较胜任</w:t>
      </w:r>
      <w:r>
        <w:rPr>
          <w:rFonts w:asciiTheme="minorEastAsia" w:eastAsiaTheme="minorEastAsia" w:hAnsiTheme="minorEastAsia"/>
        </w:rPr>
        <w:t>”</w:t>
      </w:r>
      <w:r>
        <w:rPr>
          <w:rFonts w:hint="eastAsia"/>
        </w:rPr>
        <w:t>所占比例</w:t>
      </w:r>
      <w:r>
        <w:t>为</w:t>
      </w:r>
      <w:r>
        <w:rPr>
          <w:rFonts w:cs="Times New Roman"/>
        </w:rPr>
        <w:t>50</w:t>
      </w:r>
      <w:r>
        <w:rPr>
          <w:rFonts w:cs="Times New Roman" w:hint="eastAsia"/>
        </w:rPr>
        <w:t>.</w:t>
      </w:r>
      <w:r>
        <w:rPr>
          <w:rFonts w:cs="Times New Roman"/>
        </w:rPr>
        <w:t>47</w:t>
      </w:r>
      <w:r>
        <w:t>%</w:t>
      </w:r>
      <w:r>
        <w:rPr>
          <w:rFonts w:hint="eastAsia"/>
        </w:rPr>
        <w:t>；均值为</w:t>
      </w:r>
      <w:r>
        <w:rPr>
          <w:rFonts w:cs="Times New Roman"/>
        </w:rPr>
        <w:t>3</w:t>
      </w:r>
      <w:r>
        <w:rPr>
          <w:rFonts w:cs="Times New Roman" w:hint="eastAsia"/>
        </w:rPr>
        <w:t>.</w:t>
      </w:r>
      <w:r>
        <w:rPr>
          <w:rFonts w:cs="Times New Roman"/>
        </w:rPr>
        <w:t>90</w:t>
      </w:r>
      <w:r>
        <w:rPr>
          <w:rFonts w:hint="eastAsia"/>
        </w:rPr>
        <w:t>分（</w:t>
      </w:r>
      <w:r>
        <w:t>5</w:t>
      </w:r>
      <w:r>
        <w:rPr>
          <w:rFonts w:hint="eastAsia"/>
        </w:rPr>
        <w:t>分制），偏向于“比较胜任”水平。</w:t>
      </w:r>
    </w:p>
    <w:p w14:paraId="73284EF4" w14:textId="77777777" w:rsidR="00A425CC" w:rsidRDefault="00000000">
      <w:pPr>
        <w:pStyle w:val="L5"/>
        <w:spacing w:line="240" w:lineRule="auto"/>
      </w:pPr>
      <w:r>
        <w:rPr>
          <w:rFonts w:hint="eastAsia"/>
          <w:noProof/>
        </w:rPr>
        <w:drawing>
          <wp:inline distT="0" distB="0" distL="0" distR="0" wp14:anchorId="3A4B388A" wp14:editId="72C4CC30">
            <wp:extent cx="5295900" cy="1813560"/>
            <wp:effectExtent l="0" t="0" r="0" b="0"/>
            <wp:docPr id="216820" name="图表 2168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C69CDD1" w14:textId="77777777" w:rsidR="00A425CC" w:rsidRDefault="00000000">
      <w:pPr>
        <w:pStyle w:val="L5"/>
        <w:spacing w:line="240" w:lineRule="auto"/>
      </w:pPr>
      <w:r>
        <w:rPr>
          <w:rFonts w:hint="eastAsia"/>
        </w:rPr>
        <w:t>图</w:t>
      </w:r>
      <w:r>
        <w:rPr>
          <w:rFonts w:hint="eastAsia"/>
        </w:rPr>
        <w:t>2- 14  202</w:t>
      </w:r>
      <w:r>
        <w:t>2</w:t>
      </w:r>
      <w:r>
        <w:rPr>
          <w:rFonts w:hint="eastAsia"/>
        </w:rPr>
        <w:t>届</w:t>
      </w:r>
      <w:r>
        <w:t>毕业生</w:t>
      </w:r>
      <w:r>
        <w:rPr>
          <w:rFonts w:hint="eastAsia"/>
        </w:rPr>
        <w:t>工作胜任</w:t>
      </w:r>
      <w:r>
        <w:t>度</w:t>
      </w:r>
      <w:r>
        <w:rPr>
          <w:rFonts w:hint="eastAsia"/>
        </w:rPr>
        <w:t>分布</w:t>
      </w:r>
    </w:p>
    <w:p w14:paraId="3209A969" w14:textId="77777777" w:rsidR="00A425CC" w:rsidRDefault="00000000">
      <w:pPr>
        <w:pStyle w:val="L6"/>
        <w:jc w:val="both"/>
      </w:pPr>
      <w:r>
        <w:rPr>
          <w:rFonts w:hint="eastAsia"/>
        </w:rPr>
        <w:t>注：工作胜任度为选择“完全胜任、比较胜任、一般”的人数占此题总人数的比例，并针对毕业生的反馈分别赋予</w:t>
      </w:r>
      <w:r>
        <w:rPr>
          <w:rFonts w:ascii="Times New Roman" w:hAnsi="Times New Roman" w:cs="Times New Roman"/>
        </w:rPr>
        <w:t>1-5</w:t>
      </w:r>
      <w:r>
        <w:rPr>
          <w:rFonts w:hint="eastAsia"/>
        </w:rPr>
        <w:t>分（</w:t>
      </w:r>
      <w:r>
        <w:rPr>
          <w:rFonts w:ascii="Times New Roman" w:hAnsi="Times New Roman" w:cs="Times New Roman"/>
        </w:rPr>
        <w:t>1</w:t>
      </w:r>
      <w:r>
        <w:t>=</w:t>
      </w:r>
      <w:r>
        <w:rPr>
          <w:rFonts w:hint="eastAsia"/>
        </w:rPr>
        <w:t>不能胜任、</w:t>
      </w:r>
      <w:r>
        <w:rPr>
          <w:rFonts w:ascii="Times New Roman" w:hAnsi="Times New Roman" w:cs="Times New Roman"/>
        </w:rPr>
        <w:t>5</w:t>
      </w:r>
      <w:r>
        <w:t>=</w:t>
      </w:r>
      <w:r>
        <w:rPr>
          <w:rFonts w:hint="eastAsia"/>
        </w:rPr>
        <w:t>完全胜任），计算其均值。</w:t>
      </w:r>
    </w:p>
    <w:p w14:paraId="37B4FCEF" w14:textId="77777777" w:rsidR="00A425CC" w:rsidRDefault="00000000">
      <w:pPr>
        <w:pStyle w:val="L3"/>
        <w:spacing w:before="163"/>
      </w:pPr>
      <w:bookmarkStart w:id="88" w:name="_Toc121848602"/>
      <w:r>
        <w:rPr>
          <w:rFonts w:hint="eastAsia"/>
        </w:rPr>
        <w:t>（二）就业满意度</w:t>
      </w:r>
      <w:bookmarkEnd w:id="88"/>
    </w:p>
    <w:p w14:paraId="355823DB" w14:textId="77777777" w:rsidR="00A425CC" w:rsidRDefault="00000000">
      <w:pPr>
        <w:ind w:firstLine="480"/>
        <w:jc w:val="both"/>
        <w:rPr>
          <w:rFonts w:asciiTheme="minorEastAsia" w:hAnsiTheme="minorEastAsia"/>
          <w:szCs w:val="24"/>
        </w:rPr>
      </w:pPr>
      <w:r>
        <w:rPr>
          <w:rFonts w:asciiTheme="minorEastAsia" w:hAnsiTheme="minorEastAsia" w:hint="eastAsia"/>
          <w:szCs w:val="24"/>
        </w:rPr>
        <w:t>毕业生对目前工作的满意度主要由两个方面组成：一是毕业生对于现实就业状况的</w:t>
      </w:r>
      <w:r>
        <w:rPr>
          <w:rFonts w:asciiTheme="minorEastAsia" w:hAnsiTheme="minorEastAsia"/>
          <w:szCs w:val="24"/>
        </w:rPr>
        <w:t>评价</w:t>
      </w:r>
      <w:r>
        <w:rPr>
          <w:rFonts w:asciiTheme="minorEastAsia" w:hAnsiTheme="minorEastAsia" w:hint="eastAsia"/>
          <w:szCs w:val="24"/>
        </w:rPr>
        <w:t>，</w:t>
      </w:r>
      <w:r>
        <w:rPr>
          <w:rFonts w:asciiTheme="minorEastAsia" w:hAnsiTheme="minorEastAsia"/>
          <w:szCs w:val="24"/>
        </w:rPr>
        <w:t>包括</w:t>
      </w:r>
      <w:r>
        <w:rPr>
          <w:rFonts w:asciiTheme="minorEastAsia" w:hAnsiTheme="minorEastAsia" w:hint="eastAsia"/>
          <w:szCs w:val="24"/>
        </w:rPr>
        <w:t>对目前工作</w:t>
      </w:r>
      <w:proofErr w:type="gramStart"/>
      <w:r>
        <w:rPr>
          <w:rFonts w:asciiTheme="minorEastAsia" w:hAnsiTheme="minorEastAsia" w:hint="eastAsia"/>
          <w:szCs w:val="24"/>
        </w:rPr>
        <w:t>薪</w:t>
      </w:r>
      <w:proofErr w:type="gramEnd"/>
      <w:r>
        <w:rPr>
          <w:rFonts w:asciiTheme="minorEastAsia" w:hAnsiTheme="minorEastAsia" w:hint="eastAsia"/>
          <w:szCs w:val="24"/>
        </w:rPr>
        <w:t>酬和福利保障、工作环境和氛围、工作内容、工作强度的满意度；二是对于就业状况的总体评价，即对目前工作的总体满意度。满意度评价维</w:t>
      </w:r>
      <w:proofErr w:type="gramStart"/>
      <w:r>
        <w:rPr>
          <w:rFonts w:asciiTheme="minorEastAsia" w:hAnsiTheme="minorEastAsia" w:hint="eastAsia"/>
          <w:szCs w:val="24"/>
        </w:rPr>
        <w:t>度包括</w:t>
      </w:r>
      <w:proofErr w:type="gramEnd"/>
      <w:r>
        <w:rPr>
          <w:rFonts w:asciiTheme="minorEastAsia" w:hAnsiTheme="minorEastAsia" w:hint="eastAsia"/>
          <w:szCs w:val="24"/>
        </w:rPr>
        <w:t>很满意</w:t>
      </w:r>
      <w:r>
        <w:rPr>
          <w:rFonts w:asciiTheme="minorEastAsia" w:hAnsiTheme="minorEastAsia"/>
          <w:szCs w:val="24"/>
        </w:rPr>
        <w:t>、</w:t>
      </w:r>
      <w:r>
        <w:rPr>
          <w:rFonts w:asciiTheme="minorEastAsia" w:hAnsiTheme="minorEastAsia" w:hint="eastAsia"/>
          <w:szCs w:val="24"/>
        </w:rPr>
        <w:t>比较满意、一般、比较不满意</w:t>
      </w:r>
      <w:r>
        <w:rPr>
          <w:rFonts w:asciiTheme="minorEastAsia" w:hAnsiTheme="minorEastAsia"/>
          <w:szCs w:val="24"/>
        </w:rPr>
        <w:t>和</w:t>
      </w:r>
      <w:r>
        <w:rPr>
          <w:rFonts w:asciiTheme="minorEastAsia" w:hAnsiTheme="minorEastAsia" w:hint="eastAsia"/>
          <w:szCs w:val="24"/>
        </w:rPr>
        <w:t>很不满意</w:t>
      </w:r>
      <w:r>
        <w:rPr>
          <w:rFonts w:asciiTheme="minorEastAsia" w:hAnsiTheme="minorEastAsia"/>
          <w:szCs w:val="24"/>
        </w:rPr>
        <w:t>，</w:t>
      </w:r>
      <w:r>
        <w:rPr>
          <w:rFonts w:hint="eastAsia"/>
          <w:bCs/>
          <w:szCs w:val="24"/>
        </w:rPr>
        <w:t>工作满意</w:t>
      </w:r>
      <w:r>
        <w:rPr>
          <w:bCs/>
          <w:szCs w:val="24"/>
        </w:rPr>
        <w:t>度</w:t>
      </w:r>
      <w:r>
        <w:rPr>
          <w:szCs w:val="24"/>
        </w:rPr>
        <w:t>为选择</w:t>
      </w:r>
      <w:r>
        <w:rPr>
          <w:rFonts w:asciiTheme="minorEastAsia" w:hAnsiTheme="minorEastAsia"/>
          <w:szCs w:val="24"/>
        </w:rPr>
        <w:t>“</w:t>
      </w:r>
      <w:r>
        <w:rPr>
          <w:rFonts w:asciiTheme="minorEastAsia" w:hAnsiTheme="minorEastAsia" w:hint="eastAsia"/>
          <w:szCs w:val="24"/>
        </w:rPr>
        <w:t>很满意</w:t>
      </w:r>
      <w:r>
        <w:rPr>
          <w:rFonts w:asciiTheme="minorEastAsia" w:hAnsiTheme="minorEastAsia"/>
          <w:szCs w:val="24"/>
        </w:rPr>
        <w:t>”</w:t>
      </w:r>
      <w:r>
        <w:rPr>
          <w:szCs w:val="24"/>
        </w:rPr>
        <w:t>、</w:t>
      </w:r>
      <w:r>
        <w:rPr>
          <w:rFonts w:asciiTheme="minorEastAsia" w:hAnsiTheme="minorEastAsia"/>
          <w:szCs w:val="24"/>
        </w:rPr>
        <w:t>“</w:t>
      </w:r>
      <w:r>
        <w:rPr>
          <w:rFonts w:asciiTheme="minorEastAsia" w:hAnsiTheme="minorEastAsia" w:hint="eastAsia"/>
          <w:szCs w:val="24"/>
        </w:rPr>
        <w:t>比较满意</w:t>
      </w:r>
      <w:r>
        <w:rPr>
          <w:rFonts w:asciiTheme="minorEastAsia" w:hAnsiTheme="minorEastAsia"/>
          <w:szCs w:val="24"/>
        </w:rPr>
        <w:t>”</w:t>
      </w:r>
      <w:r>
        <w:rPr>
          <w:rFonts w:asciiTheme="minorEastAsia" w:hAnsiTheme="minorEastAsia" w:hint="eastAsia"/>
          <w:szCs w:val="24"/>
        </w:rPr>
        <w:t>和</w:t>
      </w:r>
      <w:r>
        <w:rPr>
          <w:rFonts w:asciiTheme="minorEastAsia" w:hAnsiTheme="minorEastAsia"/>
          <w:szCs w:val="24"/>
        </w:rPr>
        <w:t>“</w:t>
      </w:r>
      <w:r>
        <w:rPr>
          <w:rFonts w:asciiTheme="minorEastAsia" w:hAnsiTheme="minorEastAsia" w:hint="eastAsia"/>
          <w:szCs w:val="24"/>
        </w:rPr>
        <w:t>一般”</w:t>
      </w:r>
      <w:r>
        <w:rPr>
          <w:szCs w:val="24"/>
        </w:rPr>
        <w:t>的人数占此题总人数的比例。另外针对毕业生反馈</w:t>
      </w:r>
      <w:r>
        <w:rPr>
          <w:rFonts w:hint="eastAsia"/>
          <w:szCs w:val="24"/>
        </w:rPr>
        <w:t>分别</w:t>
      </w:r>
      <w:r>
        <w:rPr>
          <w:szCs w:val="24"/>
        </w:rPr>
        <w:t>赋予</w:t>
      </w:r>
      <w:r>
        <w:rPr>
          <w:rFonts w:ascii="Times New Roman" w:hAnsi="Times New Roman" w:hint="eastAsia"/>
          <w:szCs w:val="24"/>
        </w:rPr>
        <w:t>1</w:t>
      </w:r>
      <w:r>
        <w:rPr>
          <w:szCs w:val="24"/>
        </w:rPr>
        <w:t>-</w:t>
      </w:r>
      <w:r>
        <w:rPr>
          <w:rFonts w:ascii="Times New Roman" w:hAnsi="Times New Roman"/>
          <w:szCs w:val="24"/>
        </w:rPr>
        <w:t>5</w:t>
      </w:r>
      <w:r>
        <w:rPr>
          <w:szCs w:val="24"/>
        </w:rPr>
        <w:t>分</w:t>
      </w:r>
      <w:r>
        <w:rPr>
          <w:rFonts w:ascii="Times New Roman" w:eastAsia="宋体" w:hAnsi="Times New Roman" w:hint="eastAsia"/>
          <w:color w:val="000000"/>
          <w:szCs w:val="24"/>
        </w:rPr>
        <w:t>（“很不满意”</w:t>
      </w:r>
      <w:r>
        <w:rPr>
          <w:rFonts w:ascii="Times New Roman" w:eastAsia="宋体" w:hAnsi="Times New Roman" w:hint="eastAsia"/>
          <w:color w:val="000000"/>
          <w:szCs w:val="24"/>
        </w:rPr>
        <w:t>=</w:t>
      </w:r>
      <w:r>
        <w:rPr>
          <w:rFonts w:ascii="Times New Roman" w:eastAsia="宋体" w:hAnsi="Times New Roman"/>
          <w:color w:val="000000"/>
          <w:szCs w:val="24"/>
        </w:rPr>
        <w:t>1</w:t>
      </w:r>
      <w:r>
        <w:rPr>
          <w:rFonts w:ascii="Times New Roman" w:eastAsia="宋体" w:hAnsi="Times New Roman"/>
          <w:color w:val="000000"/>
          <w:szCs w:val="24"/>
        </w:rPr>
        <w:t>分</w:t>
      </w:r>
      <w:r>
        <w:rPr>
          <w:rFonts w:ascii="Times New Roman" w:eastAsia="宋体" w:hAnsi="Times New Roman" w:hint="eastAsia"/>
          <w:color w:val="000000"/>
          <w:szCs w:val="24"/>
        </w:rPr>
        <w:t>，“很满意”</w:t>
      </w:r>
      <w:r>
        <w:rPr>
          <w:rFonts w:ascii="Times New Roman" w:eastAsia="宋体" w:hAnsi="Times New Roman" w:hint="eastAsia"/>
          <w:color w:val="000000"/>
          <w:szCs w:val="24"/>
        </w:rPr>
        <w:t>=</w:t>
      </w:r>
      <w:r>
        <w:rPr>
          <w:rFonts w:ascii="Times New Roman" w:eastAsia="宋体" w:hAnsi="Times New Roman"/>
          <w:color w:val="000000"/>
          <w:szCs w:val="24"/>
        </w:rPr>
        <w:t>5</w:t>
      </w:r>
      <w:r>
        <w:rPr>
          <w:rFonts w:ascii="Times New Roman" w:eastAsia="宋体" w:hAnsi="Times New Roman"/>
          <w:color w:val="000000"/>
          <w:szCs w:val="24"/>
        </w:rPr>
        <w:t>分</w:t>
      </w:r>
      <w:r>
        <w:rPr>
          <w:rFonts w:ascii="Times New Roman" w:eastAsia="宋体" w:hAnsi="Times New Roman" w:hint="eastAsia"/>
          <w:color w:val="000000"/>
          <w:szCs w:val="24"/>
        </w:rPr>
        <w:t>）</w:t>
      </w:r>
      <w:r>
        <w:rPr>
          <w:szCs w:val="24"/>
        </w:rPr>
        <w:t>，</w:t>
      </w:r>
      <w:r>
        <w:rPr>
          <w:rFonts w:asciiTheme="minorEastAsia" w:hAnsiTheme="minorEastAsia" w:hint="eastAsia"/>
          <w:szCs w:val="24"/>
        </w:rPr>
        <w:t>计算其</w:t>
      </w:r>
      <w:r>
        <w:rPr>
          <w:rFonts w:asciiTheme="minorEastAsia" w:hAnsiTheme="minorEastAsia"/>
          <w:szCs w:val="24"/>
        </w:rPr>
        <w:t>均值。</w:t>
      </w:r>
    </w:p>
    <w:p w14:paraId="116469E5" w14:textId="77777777" w:rsidR="00A425CC" w:rsidRDefault="00000000">
      <w:pPr>
        <w:ind w:firstLine="480"/>
        <w:jc w:val="both"/>
        <w:rPr>
          <w:rFonts w:ascii="Times New Roman" w:eastAsia="宋体" w:hAnsi="Times New Roman" w:cs="Times New Roman"/>
          <w:bCs/>
          <w:szCs w:val="30"/>
          <w:lang w:val="zh-CN"/>
        </w:rPr>
      </w:pPr>
      <w:r>
        <w:rPr>
          <w:rFonts w:ascii="Times New Roman" w:eastAsia="宋体" w:hAnsi="Times New Roman" w:cs="Times New Roman" w:hint="eastAsia"/>
          <w:color w:val="000000"/>
          <w:szCs w:val="24"/>
        </w:rPr>
        <w:lastRenderedPageBreak/>
        <w:t>毕业生</w:t>
      </w:r>
      <w:proofErr w:type="gramStart"/>
      <w:r>
        <w:rPr>
          <w:rFonts w:ascii="Times New Roman" w:eastAsia="宋体" w:hAnsi="Times New Roman" w:cs="Times New Roman" w:hint="eastAsia"/>
          <w:color w:val="000000"/>
          <w:szCs w:val="24"/>
        </w:rPr>
        <w:t>初入职场的</w:t>
      </w:r>
      <w:proofErr w:type="gramEnd"/>
      <w:r>
        <w:rPr>
          <w:rFonts w:ascii="Times New Roman" w:eastAsia="宋体" w:hAnsi="Times New Roman" w:cs="Times New Roman" w:hint="eastAsia"/>
          <w:color w:val="000000"/>
          <w:szCs w:val="24"/>
        </w:rPr>
        <w:t>岗位和工作内容与自身职业期待吻合度较高，</w:t>
      </w:r>
      <w:r>
        <w:rPr>
          <w:rFonts w:ascii="Times New Roman" w:eastAsia="宋体" w:hAnsi="Times New Roman" w:cs="Times New Roman" w:hint="eastAsia"/>
          <w:bCs/>
          <w:szCs w:val="30"/>
          <w:lang w:val="zh-CN"/>
        </w:rPr>
        <w:t>实现高满意就业，学校</w:t>
      </w:r>
      <w:r>
        <w:rPr>
          <w:rFonts w:ascii="Times New Roman" w:eastAsia="宋体" w:hAnsi="Times New Roman" w:cs="Times New Roman"/>
          <w:bCs/>
          <w:szCs w:val="30"/>
          <w:lang w:val="zh-CN"/>
        </w:rPr>
        <w:t>2022</w:t>
      </w:r>
      <w:r>
        <w:rPr>
          <w:rFonts w:ascii="Times New Roman" w:eastAsia="宋体" w:hAnsi="Times New Roman" w:cs="Times New Roman"/>
          <w:bCs/>
          <w:szCs w:val="30"/>
          <w:lang w:val="zh-CN"/>
        </w:rPr>
        <w:t>届</w:t>
      </w:r>
      <w:r>
        <w:rPr>
          <w:rFonts w:ascii="Times New Roman" w:eastAsia="宋体" w:hAnsi="Times New Roman" w:cs="Times New Roman" w:hint="eastAsia"/>
          <w:bCs/>
          <w:szCs w:val="30"/>
          <w:lang w:val="zh-CN"/>
        </w:rPr>
        <w:t>毕业生对目前就业现状的总体满意度达</w:t>
      </w:r>
      <w:r>
        <w:rPr>
          <w:rFonts w:ascii="Times New Roman" w:eastAsia="宋体" w:hAnsi="Times New Roman" w:cs="Times New Roman" w:hint="eastAsia"/>
          <w:color w:val="000000"/>
        </w:rPr>
        <w:t>94.40</w:t>
      </w:r>
      <w:r>
        <w:rPr>
          <w:rFonts w:ascii="Times New Roman" w:eastAsia="宋体" w:hAnsi="Times New Roman" w:cs="Times New Roman"/>
          <w:bCs/>
          <w:szCs w:val="30"/>
          <w:lang w:val="zh-CN"/>
        </w:rPr>
        <w:t>%</w:t>
      </w:r>
      <w:r>
        <w:rPr>
          <w:rFonts w:ascii="Times New Roman" w:eastAsia="宋体" w:hAnsi="Times New Roman" w:cs="Times New Roman" w:hint="eastAsia"/>
          <w:bCs/>
          <w:szCs w:val="30"/>
          <w:lang w:val="zh-CN"/>
        </w:rPr>
        <w:t>。其中，</w:t>
      </w:r>
      <w:r>
        <w:rPr>
          <w:rFonts w:ascii="Times New Roman" w:eastAsia="宋体" w:hAnsi="Times New Roman" w:cs="Times New Roman" w:hint="eastAsia"/>
          <w:color w:val="000000"/>
          <w:szCs w:val="24"/>
        </w:rPr>
        <w:t>对目前工作环境和氛围的满意度为</w:t>
      </w:r>
      <w:r>
        <w:rPr>
          <w:rFonts w:ascii="Times New Roman" w:eastAsia="宋体" w:hAnsi="Times New Roman" w:cs="Times New Roman"/>
          <w:color w:val="000000"/>
          <w:szCs w:val="24"/>
        </w:rPr>
        <w:t>9</w:t>
      </w:r>
      <w:r>
        <w:rPr>
          <w:rFonts w:ascii="Times New Roman" w:eastAsia="宋体" w:hAnsi="Times New Roman" w:cs="Times New Roman" w:hint="eastAsia"/>
          <w:color w:val="000000"/>
          <w:szCs w:val="24"/>
        </w:rPr>
        <w:t>6.73</w:t>
      </w:r>
      <w:r>
        <w:rPr>
          <w:rFonts w:ascii="Times New Roman" w:eastAsia="宋体" w:hAnsi="Times New Roman" w:cs="Times New Roman"/>
          <w:color w:val="000000"/>
          <w:szCs w:val="24"/>
        </w:rPr>
        <w:t>%</w:t>
      </w:r>
      <w:r>
        <w:rPr>
          <w:rFonts w:ascii="Times New Roman" w:eastAsia="宋体" w:hAnsi="Times New Roman" w:cs="Times New Roman" w:hint="eastAsia"/>
          <w:color w:val="000000"/>
          <w:szCs w:val="24"/>
        </w:rPr>
        <w:t>，对目前工作内容的满意度为</w:t>
      </w:r>
      <w:r>
        <w:rPr>
          <w:rFonts w:ascii="Times New Roman" w:eastAsia="宋体" w:hAnsi="Times New Roman" w:cs="Times New Roman" w:hint="eastAsia"/>
          <w:color w:val="000000"/>
          <w:szCs w:val="24"/>
        </w:rPr>
        <w:t>96.11%</w:t>
      </w:r>
      <w:r>
        <w:rPr>
          <w:rFonts w:ascii="Times New Roman" w:eastAsia="宋体" w:hAnsi="Times New Roman" w:cs="Times New Roman" w:hint="eastAsia"/>
          <w:color w:val="000000"/>
          <w:szCs w:val="24"/>
        </w:rPr>
        <w:t>，对目前工作强度的满意度为</w:t>
      </w:r>
      <w:r>
        <w:rPr>
          <w:rFonts w:ascii="Times New Roman" w:eastAsia="宋体" w:hAnsi="Times New Roman" w:cs="Times New Roman" w:hint="eastAsia"/>
          <w:color w:val="000000"/>
          <w:szCs w:val="24"/>
        </w:rPr>
        <w:t>92.38%</w:t>
      </w:r>
      <w:r>
        <w:rPr>
          <w:rFonts w:ascii="Times New Roman" w:eastAsia="宋体" w:hAnsi="Times New Roman" w:cs="Times New Roman" w:hint="eastAsia"/>
          <w:color w:val="000000"/>
          <w:szCs w:val="24"/>
        </w:rPr>
        <w:t>，对目前工作</w:t>
      </w:r>
      <w:proofErr w:type="gramStart"/>
      <w:r>
        <w:rPr>
          <w:rFonts w:ascii="Times New Roman" w:eastAsia="宋体" w:hAnsi="Times New Roman" w:cs="Times New Roman" w:hint="eastAsia"/>
          <w:color w:val="000000"/>
          <w:szCs w:val="24"/>
        </w:rPr>
        <w:t>薪</w:t>
      </w:r>
      <w:proofErr w:type="gramEnd"/>
      <w:r>
        <w:rPr>
          <w:rFonts w:ascii="Times New Roman" w:eastAsia="宋体" w:hAnsi="Times New Roman" w:cs="Times New Roman" w:hint="eastAsia"/>
          <w:color w:val="000000"/>
          <w:szCs w:val="24"/>
        </w:rPr>
        <w:t>酬和福利保障的满意度为</w:t>
      </w:r>
      <w:r>
        <w:rPr>
          <w:rFonts w:ascii="Times New Roman" w:eastAsia="宋体" w:hAnsi="Times New Roman" w:cs="Times New Roman" w:hint="eastAsia"/>
          <w:color w:val="000000"/>
          <w:szCs w:val="24"/>
        </w:rPr>
        <w:t>92.30%</w:t>
      </w:r>
      <w:r>
        <w:rPr>
          <w:rFonts w:ascii="Times New Roman" w:hAnsi="Times New Roman" w:cs="Times New Roman"/>
        </w:rPr>
        <w:t>。</w:t>
      </w:r>
    </w:p>
    <w:p w14:paraId="543F27CB" w14:textId="77777777" w:rsidR="00A425CC" w:rsidRDefault="00000000">
      <w:pPr>
        <w:spacing w:line="240" w:lineRule="auto"/>
        <w:ind w:firstLineChars="0" w:firstLine="0"/>
        <w:jc w:val="both"/>
        <w:rPr>
          <w:rFonts w:ascii="Times New Roman" w:eastAsia="宋体" w:hAnsi="Times New Roman" w:cs="Times New Roman"/>
          <w:bCs/>
          <w:szCs w:val="30"/>
          <w:lang w:val="zh-CN"/>
        </w:rPr>
      </w:pPr>
      <w:r>
        <w:rPr>
          <w:rFonts w:hint="eastAsia"/>
          <w:noProof/>
        </w:rPr>
        <w:drawing>
          <wp:inline distT="0" distB="0" distL="0" distR="0" wp14:anchorId="02DA4746" wp14:editId="0AED0965">
            <wp:extent cx="5295900" cy="1531620"/>
            <wp:effectExtent l="0" t="0" r="0" b="0"/>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15E67A07" w14:textId="77777777" w:rsidR="00A425CC" w:rsidRDefault="00000000">
      <w:pPr>
        <w:pStyle w:val="L5"/>
        <w:spacing w:afterLines="50" w:after="163" w:line="240" w:lineRule="auto"/>
      </w:pPr>
      <w:r>
        <w:rPr>
          <w:rFonts w:hint="eastAsia"/>
        </w:rPr>
        <w:t>图</w:t>
      </w:r>
      <w:r>
        <w:rPr>
          <w:rFonts w:hint="eastAsia"/>
        </w:rPr>
        <w:t xml:space="preserve">2- </w:t>
      </w:r>
      <w:r>
        <w:rPr>
          <w:rFonts w:hint="eastAsia"/>
          <w:bCs/>
        </w:rPr>
        <w:t xml:space="preserve">15 </w:t>
      </w:r>
      <w:r>
        <w:rPr>
          <w:rFonts w:hint="eastAsia"/>
        </w:rPr>
        <w:t xml:space="preserve"> 202</w:t>
      </w:r>
      <w:r>
        <w:t>2</w:t>
      </w:r>
      <w:r>
        <w:rPr>
          <w:rFonts w:hint="eastAsia"/>
        </w:rPr>
        <w:t>届</w:t>
      </w:r>
      <w:r>
        <w:t>毕业生</w:t>
      </w:r>
      <w:r>
        <w:rPr>
          <w:rFonts w:hint="eastAsia"/>
        </w:rPr>
        <w:t>就业总体满意度分布</w:t>
      </w:r>
    </w:p>
    <w:p w14:paraId="45E42BDE" w14:textId="77777777" w:rsidR="00A425CC" w:rsidRDefault="00000000">
      <w:pPr>
        <w:spacing w:line="240" w:lineRule="auto"/>
        <w:ind w:firstLineChars="0" w:firstLine="0"/>
        <w:jc w:val="center"/>
        <w:rPr>
          <w:rFonts w:ascii="Times New Roman" w:eastAsia="宋体" w:hAnsi="Times New Roman"/>
          <w:color w:val="000000"/>
          <w:szCs w:val="24"/>
        </w:rPr>
      </w:pPr>
      <w:r>
        <w:rPr>
          <w:rFonts w:ascii="Times New Roman" w:eastAsia="宋体" w:hAnsi="Times New Roman"/>
          <w:noProof/>
          <w:color w:val="000000"/>
          <w:szCs w:val="24"/>
        </w:rPr>
        <w:drawing>
          <wp:inline distT="0" distB="0" distL="0" distR="0" wp14:anchorId="428E2DAD" wp14:editId="637B2957">
            <wp:extent cx="5648325" cy="1828800"/>
            <wp:effectExtent l="0" t="0" r="0" b="0"/>
            <wp:docPr id="71" name="图表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5D73CEDF" w14:textId="77777777" w:rsidR="00A425CC" w:rsidRDefault="00000000">
      <w:pPr>
        <w:pStyle w:val="L5"/>
        <w:spacing w:line="240" w:lineRule="auto"/>
      </w:pPr>
      <w:r>
        <w:rPr>
          <w:rFonts w:hint="eastAsia"/>
        </w:rPr>
        <w:t>图</w:t>
      </w:r>
      <w:r>
        <w:rPr>
          <w:rFonts w:hint="eastAsia"/>
        </w:rPr>
        <w:t>2-</w:t>
      </w:r>
      <w:r>
        <w:rPr>
          <w:rFonts w:hint="eastAsia"/>
          <w:bCs/>
        </w:rPr>
        <w:t xml:space="preserve"> 16</w:t>
      </w:r>
      <w:r>
        <w:rPr>
          <w:bCs/>
        </w:rPr>
        <w:t xml:space="preserve"> </w:t>
      </w:r>
      <w:r>
        <w:t xml:space="preserve"> 2022</w:t>
      </w:r>
      <w:r>
        <w:t>届毕业生</w:t>
      </w:r>
      <w:r>
        <w:rPr>
          <w:rFonts w:hint="eastAsia"/>
        </w:rPr>
        <w:t>就业现状</w:t>
      </w:r>
      <w:r>
        <w:t>满意度评价</w:t>
      </w:r>
    </w:p>
    <w:p w14:paraId="3ED41814" w14:textId="77777777" w:rsidR="00A425CC" w:rsidRDefault="00000000">
      <w:pPr>
        <w:pStyle w:val="L3"/>
        <w:spacing w:before="163"/>
      </w:pPr>
      <w:bookmarkStart w:id="89" w:name="_Toc121848603"/>
      <w:r>
        <w:rPr>
          <w:rFonts w:hint="eastAsia"/>
        </w:rPr>
        <w:t>（三）证书获取情况</w:t>
      </w:r>
      <w:bookmarkEnd w:id="89"/>
    </w:p>
    <w:p w14:paraId="69AC93A6" w14:textId="77777777" w:rsidR="00A425CC" w:rsidRDefault="00000000">
      <w:pPr>
        <w:pStyle w:val="L0"/>
      </w:pPr>
      <w:r>
        <w:rPr>
          <w:rFonts w:hint="eastAsia"/>
        </w:rPr>
        <w:t>毕业生在校期间证书获取率达</w:t>
      </w:r>
      <w:r>
        <w:rPr>
          <w:rFonts w:hint="eastAsia"/>
        </w:rPr>
        <w:t>5</w:t>
      </w:r>
      <w:r>
        <w:t>5.98%</w:t>
      </w:r>
      <w:r>
        <w:rPr>
          <w:rFonts w:hint="eastAsia"/>
        </w:rPr>
        <w:t>。获取证书类型主要集中于</w:t>
      </w:r>
      <w:r>
        <w:rPr>
          <w:rFonts w:hint="eastAsia"/>
        </w:rPr>
        <w:t>1+X</w:t>
      </w:r>
      <w:r>
        <w:rPr>
          <w:rFonts w:hint="eastAsia"/>
        </w:rPr>
        <w:t>职业技能等级证书（</w:t>
      </w:r>
      <w:r>
        <w:rPr>
          <w:rFonts w:hint="eastAsia"/>
        </w:rPr>
        <w:t>4</w:t>
      </w:r>
      <w:r>
        <w:t>0.99%</w:t>
      </w:r>
      <w:r>
        <w:rPr>
          <w:rFonts w:hint="eastAsia"/>
        </w:rPr>
        <w:t>）和职业（岗位）资格证书（</w:t>
      </w:r>
      <w:r>
        <w:rPr>
          <w:rFonts w:hint="eastAsia"/>
        </w:rPr>
        <w:t>3</w:t>
      </w:r>
      <w:r>
        <w:t>9.27%</w:t>
      </w:r>
      <w:r>
        <w:rPr>
          <w:rFonts w:hint="eastAsia"/>
        </w:rPr>
        <w:t>）；其次为语言类等级证书（</w:t>
      </w:r>
      <w:r>
        <w:rPr>
          <w:rFonts w:hint="eastAsia"/>
        </w:rPr>
        <w:t>3</w:t>
      </w:r>
      <w:r>
        <w:t>3.10%</w:t>
      </w:r>
      <w:r>
        <w:rPr>
          <w:rFonts w:hint="eastAsia"/>
        </w:rPr>
        <w:t>）和计算机等级证书（</w:t>
      </w:r>
      <w:r>
        <w:rPr>
          <w:rFonts w:hint="eastAsia"/>
        </w:rPr>
        <w:t>2</w:t>
      </w:r>
      <w:r>
        <w:t>2.77%</w:t>
      </w:r>
      <w:r>
        <w:rPr>
          <w:rFonts w:hint="eastAsia"/>
        </w:rPr>
        <w:t>）。各专业毕业生证书获取情况详见下表。</w:t>
      </w:r>
    </w:p>
    <w:p w14:paraId="1CA94616" w14:textId="77777777" w:rsidR="00A425CC" w:rsidRDefault="00000000">
      <w:pPr>
        <w:pStyle w:val="L0"/>
        <w:spacing w:line="240" w:lineRule="auto"/>
        <w:ind w:firstLineChars="0" w:firstLine="0"/>
      </w:pPr>
      <w:r>
        <w:rPr>
          <w:rFonts w:hint="eastAsia"/>
          <w:noProof/>
        </w:rPr>
        <w:drawing>
          <wp:inline distT="0" distB="0" distL="0" distR="0" wp14:anchorId="06EDE7EB" wp14:editId="6FE6D8C4">
            <wp:extent cx="5318760" cy="1417320"/>
            <wp:effectExtent l="0" t="0" r="0" b="0"/>
            <wp:docPr id="217589" name="图表 21758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24F27A5C" w14:textId="77777777" w:rsidR="00A425CC" w:rsidRDefault="00000000">
      <w:pPr>
        <w:pStyle w:val="L5"/>
        <w:spacing w:line="240" w:lineRule="auto"/>
        <w:ind w:firstLine="420"/>
        <w:rPr>
          <w:rFonts w:cs="Times New Roman"/>
          <w:color w:val="0F6FC6"/>
          <w:kern w:val="2"/>
        </w:rPr>
      </w:pPr>
      <w:r>
        <w:rPr>
          <w:rFonts w:hint="eastAsia"/>
        </w:rPr>
        <w:t>图</w:t>
      </w:r>
      <w:r>
        <w:rPr>
          <w:rFonts w:hint="eastAsia"/>
        </w:rPr>
        <w:t>2-</w:t>
      </w:r>
      <w:r>
        <w:rPr>
          <w:rFonts w:hint="eastAsia"/>
          <w:bCs/>
        </w:rPr>
        <w:t xml:space="preserve"> 17</w:t>
      </w:r>
      <w:r>
        <w:rPr>
          <w:rFonts w:cs="Times New Roman"/>
          <w:bCs/>
          <w:color w:val="0F6FC6"/>
          <w:kern w:val="2"/>
        </w:rPr>
        <w:t xml:space="preserve"> </w:t>
      </w:r>
      <w:r>
        <w:rPr>
          <w:rFonts w:cs="Times New Roman" w:hint="eastAsia"/>
          <w:color w:val="0F6FC6"/>
          <w:kern w:val="2"/>
        </w:rPr>
        <w:t xml:space="preserve"> </w:t>
      </w:r>
      <w:r>
        <w:rPr>
          <w:rFonts w:cs="Times New Roman" w:hint="eastAsia"/>
          <w:color w:val="0F6FC6"/>
          <w:kern w:val="2"/>
        </w:rPr>
        <w:t>毕业生证书获取情况分布</w:t>
      </w:r>
    </w:p>
    <w:p w14:paraId="054CD007" w14:textId="4C594844" w:rsidR="00A425CC" w:rsidRDefault="00000000">
      <w:pPr>
        <w:pStyle w:val="L5"/>
        <w:spacing w:line="240" w:lineRule="auto"/>
        <w:ind w:firstLine="420"/>
        <w:rPr>
          <w:rFonts w:cs="Times New Roman"/>
          <w:color w:val="0F6FC6"/>
          <w:kern w:val="2"/>
        </w:rPr>
      </w:pPr>
      <w:r>
        <w:rPr>
          <w:rFonts w:hint="eastAsia"/>
        </w:rPr>
        <w:lastRenderedPageBreak/>
        <w:t>表</w:t>
      </w:r>
      <w:r>
        <w:rPr>
          <w:rFonts w:hint="eastAsia"/>
        </w:rPr>
        <w:t xml:space="preserve">2- </w:t>
      </w:r>
      <w:r>
        <w:rPr>
          <w:b w:val="0"/>
        </w:rPr>
        <w:fldChar w:fldCharType="begin"/>
      </w:r>
      <w:r>
        <w:instrText xml:space="preserve"> </w:instrText>
      </w:r>
      <w:r>
        <w:rPr>
          <w:rFonts w:hint="eastAsia"/>
        </w:rPr>
        <w:instrText xml:space="preserve">SEQ </w:instrText>
      </w:r>
      <w:r>
        <w:rPr>
          <w:rFonts w:hint="eastAsia"/>
        </w:rPr>
        <w:instrText>图</w:instrText>
      </w:r>
      <w:r>
        <w:rPr>
          <w:rFonts w:hint="eastAsia"/>
        </w:rPr>
        <w:instrText>3- \* ARABIC</w:instrText>
      </w:r>
      <w:r>
        <w:instrText xml:space="preserve"> </w:instrText>
      </w:r>
      <w:r>
        <w:rPr>
          <w:b w:val="0"/>
        </w:rPr>
        <w:fldChar w:fldCharType="separate"/>
      </w:r>
      <w:r w:rsidR="00FD7974">
        <w:rPr>
          <w:noProof/>
        </w:rPr>
        <w:t>2</w:t>
      </w:r>
      <w:r>
        <w:rPr>
          <w:b w:val="0"/>
        </w:rPr>
        <w:fldChar w:fldCharType="end"/>
      </w:r>
      <w:r>
        <w:rPr>
          <w:rFonts w:cs="Times New Roman"/>
          <w:color w:val="0F6FC6"/>
          <w:kern w:val="2"/>
        </w:rPr>
        <w:t xml:space="preserve"> </w:t>
      </w:r>
      <w:r>
        <w:rPr>
          <w:rFonts w:cs="Times New Roman" w:hint="eastAsia"/>
          <w:color w:val="0F6FC6"/>
          <w:kern w:val="2"/>
        </w:rPr>
        <w:t xml:space="preserve"> </w:t>
      </w:r>
      <w:r>
        <w:rPr>
          <w:rFonts w:cs="Times New Roman"/>
          <w:color w:val="0F6FC6"/>
          <w:kern w:val="2"/>
        </w:rPr>
        <w:t xml:space="preserve"> </w:t>
      </w:r>
      <w:r>
        <w:rPr>
          <w:rFonts w:cs="Times New Roman" w:hint="eastAsia"/>
          <w:color w:val="0F6FC6"/>
          <w:kern w:val="2"/>
        </w:rPr>
        <w:t>各专业毕业生证书获取情况分布</w:t>
      </w:r>
    </w:p>
    <w:tbl>
      <w:tblPr>
        <w:tblStyle w:val="94"/>
        <w:tblW w:w="8364" w:type="dxa"/>
        <w:tblLook w:val="04A0" w:firstRow="1" w:lastRow="0" w:firstColumn="1" w:lastColumn="0" w:noHBand="0" w:noVBand="1"/>
      </w:tblPr>
      <w:tblGrid>
        <w:gridCol w:w="2410"/>
        <w:gridCol w:w="1643"/>
        <w:gridCol w:w="1617"/>
        <w:gridCol w:w="1134"/>
        <w:gridCol w:w="1560"/>
      </w:tblGrid>
      <w:tr w:rsidR="00A425CC" w14:paraId="4DF0CA30" w14:textId="77777777" w:rsidTr="00A425CC">
        <w:trPr>
          <w:cnfStyle w:val="100000000000" w:firstRow="1" w:lastRow="0" w:firstColumn="0" w:lastColumn="0" w:oddVBand="0" w:evenVBand="0" w:oddHBand="0" w:evenHBand="0" w:firstRowFirstColumn="0" w:firstRowLastColumn="0" w:lastRowFirstColumn="0" w:lastRowLastColumn="0"/>
          <w:trHeight w:val="340"/>
        </w:trPr>
        <w:tc>
          <w:tcPr>
            <w:tcW w:w="2410" w:type="dxa"/>
            <w:noWrap/>
          </w:tcPr>
          <w:p w14:paraId="6ED53D49" w14:textId="77777777" w:rsidR="00A425CC" w:rsidRDefault="00000000">
            <w:pPr>
              <w:spacing w:line="240" w:lineRule="auto"/>
              <w:ind w:firstLineChars="0" w:firstLine="0"/>
              <w:rPr>
                <w:rFonts w:ascii="Times New Roman" w:hAnsi="Times New Roman" w:cs="Times New Roman"/>
                <w:b w:val="0"/>
                <w:bCs w:val="0"/>
                <w:sz w:val="21"/>
                <w:szCs w:val="21"/>
              </w:rPr>
            </w:pPr>
            <w:r>
              <w:rPr>
                <w:rFonts w:ascii="Times New Roman" w:hAnsi="Times New Roman" w:cs="Times New Roman"/>
                <w:sz w:val="21"/>
                <w:szCs w:val="21"/>
              </w:rPr>
              <w:t>专业名称</w:t>
            </w:r>
          </w:p>
        </w:tc>
        <w:tc>
          <w:tcPr>
            <w:tcW w:w="1643" w:type="dxa"/>
            <w:noWrap/>
          </w:tcPr>
          <w:p w14:paraId="059D01D3" w14:textId="77777777" w:rsidR="00A425CC" w:rsidRDefault="00000000">
            <w:pPr>
              <w:spacing w:line="240" w:lineRule="auto"/>
              <w:ind w:firstLineChars="0" w:firstLine="0"/>
              <w:rPr>
                <w:rFonts w:ascii="Times New Roman" w:hAnsi="Times New Roman" w:cs="Times New Roman"/>
                <w:b w:val="0"/>
                <w:bCs w:val="0"/>
                <w:sz w:val="21"/>
                <w:szCs w:val="21"/>
              </w:rPr>
            </w:pPr>
            <w:r>
              <w:rPr>
                <w:rFonts w:ascii="Times New Roman" w:hAnsi="Times New Roman" w:cs="Times New Roman"/>
                <w:sz w:val="21"/>
                <w:szCs w:val="21"/>
              </w:rPr>
              <w:t>1+X</w:t>
            </w:r>
            <w:r>
              <w:rPr>
                <w:rFonts w:ascii="Times New Roman" w:hAnsi="Times New Roman" w:cs="Times New Roman"/>
                <w:sz w:val="21"/>
                <w:szCs w:val="21"/>
              </w:rPr>
              <w:t>职业技能等级证书</w:t>
            </w:r>
          </w:p>
        </w:tc>
        <w:tc>
          <w:tcPr>
            <w:tcW w:w="1617" w:type="dxa"/>
            <w:noWrap/>
          </w:tcPr>
          <w:p w14:paraId="735BA922" w14:textId="77777777" w:rsidR="00A425CC" w:rsidRDefault="00000000">
            <w:pPr>
              <w:spacing w:line="240" w:lineRule="auto"/>
              <w:ind w:firstLineChars="0" w:firstLine="0"/>
              <w:rPr>
                <w:rFonts w:ascii="Times New Roman" w:hAnsi="Times New Roman" w:cs="Times New Roman"/>
                <w:b w:val="0"/>
                <w:bCs w:val="0"/>
                <w:sz w:val="21"/>
                <w:szCs w:val="21"/>
              </w:rPr>
            </w:pPr>
            <w:r>
              <w:rPr>
                <w:rFonts w:ascii="Times New Roman" w:hAnsi="Times New Roman" w:cs="Times New Roman"/>
                <w:sz w:val="21"/>
                <w:szCs w:val="21"/>
              </w:rPr>
              <w:t>职业（岗位）资格证书</w:t>
            </w:r>
          </w:p>
        </w:tc>
        <w:tc>
          <w:tcPr>
            <w:tcW w:w="1134" w:type="dxa"/>
            <w:noWrap/>
          </w:tcPr>
          <w:p w14:paraId="1E746102" w14:textId="77777777" w:rsidR="00A425CC" w:rsidRDefault="00000000">
            <w:pPr>
              <w:spacing w:line="240" w:lineRule="auto"/>
              <w:ind w:firstLineChars="0" w:firstLine="0"/>
              <w:rPr>
                <w:rFonts w:ascii="Times New Roman" w:hAnsi="Times New Roman" w:cs="Times New Roman"/>
                <w:sz w:val="21"/>
                <w:szCs w:val="21"/>
              </w:rPr>
            </w:pPr>
            <w:r>
              <w:rPr>
                <w:rFonts w:ascii="Times New Roman" w:hAnsi="Times New Roman" w:cs="Times New Roman"/>
                <w:sz w:val="21"/>
                <w:szCs w:val="21"/>
              </w:rPr>
              <w:t>语言类</w:t>
            </w:r>
          </w:p>
          <w:p w14:paraId="71BA53AE" w14:textId="77777777" w:rsidR="00A425CC" w:rsidRDefault="00000000">
            <w:pPr>
              <w:spacing w:line="240" w:lineRule="auto"/>
              <w:ind w:firstLineChars="0" w:firstLine="0"/>
              <w:rPr>
                <w:rFonts w:ascii="Times New Roman" w:hAnsi="Times New Roman" w:cs="Times New Roman"/>
                <w:b w:val="0"/>
                <w:bCs w:val="0"/>
                <w:sz w:val="21"/>
                <w:szCs w:val="21"/>
              </w:rPr>
            </w:pPr>
            <w:r>
              <w:rPr>
                <w:rFonts w:ascii="Times New Roman" w:hAnsi="Times New Roman" w:cs="Times New Roman"/>
                <w:sz w:val="21"/>
                <w:szCs w:val="21"/>
              </w:rPr>
              <w:t>等级证书</w:t>
            </w:r>
          </w:p>
        </w:tc>
        <w:tc>
          <w:tcPr>
            <w:tcW w:w="1560" w:type="dxa"/>
            <w:noWrap/>
          </w:tcPr>
          <w:p w14:paraId="14291EC5" w14:textId="77777777" w:rsidR="00A425CC" w:rsidRDefault="00000000">
            <w:pPr>
              <w:spacing w:line="240" w:lineRule="auto"/>
              <w:ind w:firstLineChars="0" w:firstLine="0"/>
              <w:rPr>
                <w:rFonts w:ascii="Times New Roman" w:hAnsi="Times New Roman" w:cs="Times New Roman"/>
                <w:sz w:val="21"/>
                <w:szCs w:val="21"/>
              </w:rPr>
            </w:pPr>
            <w:r>
              <w:rPr>
                <w:rFonts w:ascii="Times New Roman" w:hAnsi="Times New Roman" w:cs="Times New Roman"/>
                <w:sz w:val="21"/>
                <w:szCs w:val="21"/>
              </w:rPr>
              <w:t>计算机</w:t>
            </w:r>
          </w:p>
          <w:p w14:paraId="088E160E" w14:textId="77777777" w:rsidR="00A425CC" w:rsidRDefault="00000000">
            <w:pPr>
              <w:spacing w:line="240" w:lineRule="auto"/>
              <w:ind w:firstLineChars="0" w:firstLine="0"/>
              <w:rPr>
                <w:rFonts w:ascii="Times New Roman" w:hAnsi="Times New Roman" w:cs="Times New Roman"/>
                <w:b w:val="0"/>
                <w:bCs w:val="0"/>
                <w:sz w:val="21"/>
                <w:szCs w:val="21"/>
              </w:rPr>
            </w:pPr>
            <w:r>
              <w:rPr>
                <w:rFonts w:ascii="Times New Roman" w:hAnsi="Times New Roman" w:cs="Times New Roman"/>
                <w:sz w:val="21"/>
                <w:szCs w:val="21"/>
              </w:rPr>
              <w:t>等级证书</w:t>
            </w:r>
          </w:p>
        </w:tc>
      </w:tr>
      <w:tr w:rsidR="00A425CC" w14:paraId="02540F8A" w14:textId="77777777" w:rsidTr="00A425CC">
        <w:trPr>
          <w:trHeight w:val="340"/>
        </w:trPr>
        <w:tc>
          <w:tcPr>
            <w:tcW w:w="2410" w:type="dxa"/>
            <w:noWrap/>
          </w:tcPr>
          <w:p w14:paraId="298968A2"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电子商务</w:t>
            </w:r>
          </w:p>
        </w:tc>
        <w:tc>
          <w:tcPr>
            <w:tcW w:w="1643" w:type="dxa"/>
            <w:noWrap/>
          </w:tcPr>
          <w:p w14:paraId="177FD67C"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87.06%</w:t>
            </w:r>
          </w:p>
        </w:tc>
        <w:tc>
          <w:tcPr>
            <w:tcW w:w="1617" w:type="dxa"/>
            <w:noWrap/>
          </w:tcPr>
          <w:p w14:paraId="1E541F67"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8.24%</w:t>
            </w:r>
          </w:p>
        </w:tc>
        <w:tc>
          <w:tcPr>
            <w:tcW w:w="1134" w:type="dxa"/>
            <w:noWrap/>
          </w:tcPr>
          <w:p w14:paraId="1C45696B"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20.00%</w:t>
            </w:r>
          </w:p>
        </w:tc>
        <w:tc>
          <w:tcPr>
            <w:tcW w:w="1560" w:type="dxa"/>
            <w:noWrap/>
          </w:tcPr>
          <w:p w14:paraId="2DE9EDC9"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35.29%</w:t>
            </w:r>
          </w:p>
        </w:tc>
      </w:tr>
      <w:tr w:rsidR="00A425CC" w14:paraId="4A6B2A49" w14:textId="77777777" w:rsidTr="00A425CC">
        <w:trPr>
          <w:trHeight w:val="340"/>
        </w:trPr>
        <w:tc>
          <w:tcPr>
            <w:tcW w:w="2410" w:type="dxa"/>
            <w:noWrap/>
          </w:tcPr>
          <w:p w14:paraId="6DE4DA9A"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国际经济与贸易</w:t>
            </w:r>
          </w:p>
        </w:tc>
        <w:tc>
          <w:tcPr>
            <w:tcW w:w="1643" w:type="dxa"/>
            <w:noWrap/>
          </w:tcPr>
          <w:p w14:paraId="7FA32BFF"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81.58%</w:t>
            </w:r>
          </w:p>
        </w:tc>
        <w:tc>
          <w:tcPr>
            <w:tcW w:w="1617" w:type="dxa"/>
            <w:noWrap/>
          </w:tcPr>
          <w:p w14:paraId="31DBD5B1"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6.58%</w:t>
            </w:r>
          </w:p>
        </w:tc>
        <w:tc>
          <w:tcPr>
            <w:tcW w:w="1134" w:type="dxa"/>
            <w:noWrap/>
          </w:tcPr>
          <w:p w14:paraId="59A1AB1C"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39.47%</w:t>
            </w:r>
          </w:p>
        </w:tc>
        <w:tc>
          <w:tcPr>
            <w:tcW w:w="1560" w:type="dxa"/>
            <w:noWrap/>
          </w:tcPr>
          <w:p w14:paraId="2A2E39C6"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22.37%</w:t>
            </w:r>
          </w:p>
        </w:tc>
      </w:tr>
      <w:tr w:rsidR="00A425CC" w14:paraId="4E8FB381" w14:textId="77777777" w:rsidTr="00A425CC">
        <w:trPr>
          <w:trHeight w:val="340"/>
        </w:trPr>
        <w:tc>
          <w:tcPr>
            <w:tcW w:w="2410" w:type="dxa"/>
            <w:noWrap/>
          </w:tcPr>
          <w:p w14:paraId="0C4205B2"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审计</w:t>
            </w:r>
          </w:p>
        </w:tc>
        <w:tc>
          <w:tcPr>
            <w:tcW w:w="1643" w:type="dxa"/>
            <w:noWrap/>
          </w:tcPr>
          <w:p w14:paraId="5BE1229A"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50.00%</w:t>
            </w:r>
          </w:p>
        </w:tc>
        <w:tc>
          <w:tcPr>
            <w:tcW w:w="1617" w:type="dxa"/>
            <w:noWrap/>
          </w:tcPr>
          <w:p w14:paraId="66F95CD6"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20.00%</w:t>
            </w:r>
          </w:p>
        </w:tc>
        <w:tc>
          <w:tcPr>
            <w:tcW w:w="1134" w:type="dxa"/>
            <w:noWrap/>
          </w:tcPr>
          <w:p w14:paraId="076B775B"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26.36%</w:t>
            </w:r>
          </w:p>
        </w:tc>
        <w:tc>
          <w:tcPr>
            <w:tcW w:w="1560" w:type="dxa"/>
            <w:noWrap/>
          </w:tcPr>
          <w:p w14:paraId="40CE89F8"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9.09%</w:t>
            </w:r>
          </w:p>
        </w:tc>
      </w:tr>
      <w:tr w:rsidR="00A425CC" w14:paraId="05687B9E" w14:textId="77777777" w:rsidTr="00A425CC">
        <w:trPr>
          <w:trHeight w:val="340"/>
        </w:trPr>
        <w:tc>
          <w:tcPr>
            <w:tcW w:w="2410" w:type="dxa"/>
            <w:noWrap/>
          </w:tcPr>
          <w:p w14:paraId="79E62F7B"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会计</w:t>
            </w:r>
          </w:p>
        </w:tc>
        <w:tc>
          <w:tcPr>
            <w:tcW w:w="1643" w:type="dxa"/>
            <w:noWrap/>
          </w:tcPr>
          <w:p w14:paraId="0EB876CD"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47.45%</w:t>
            </w:r>
          </w:p>
        </w:tc>
        <w:tc>
          <w:tcPr>
            <w:tcW w:w="1617" w:type="dxa"/>
            <w:noWrap/>
          </w:tcPr>
          <w:p w14:paraId="55B2465A"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20.44%</w:t>
            </w:r>
          </w:p>
        </w:tc>
        <w:tc>
          <w:tcPr>
            <w:tcW w:w="1134" w:type="dxa"/>
            <w:noWrap/>
          </w:tcPr>
          <w:p w14:paraId="3341C728"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26.28%</w:t>
            </w:r>
          </w:p>
        </w:tc>
        <w:tc>
          <w:tcPr>
            <w:tcW w:w="1560" w:type="dxa"/>
            <w:noWrap/>
          </w:tcPr>
          <w:p w14:paraId="7D8228E9"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8.76%</w:t>
            </w:r>
          </w:p>
        </w:tc>
      </w:tr>
      <w:tr w:rsidR="00A425CC" w14:paraId="678F6182" w14:textId="77777777" w:rsidTr="00A425CC">
        <w:trPr>
          <w:trHeight w:val="340"/>
        </w:trPr>
        <w:tc>
          <w:tcPr>
            <w:tcW w:w="2410" w:type="dxa"/>
            <w:noWrap/>
          </w:tcPr>
          <w:p w14:paraId="145B1160"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环境艺术设计</w:t>
            </w:r>
          </w:p>
        </w:tc>
        <w:tc>
          <w:tcPr>
            <w:tcW w:w="1643" w:type="dxa"/>
            <w:noWrap/>
          </w:tcPr>
          <w:p w14:paraId="04B65377"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32.39%</w:t>
            </w:r>
          </w:p>
        </w:tc>
        <w:tc>
          <w:tcPr>
            <w:tcW w:w="1617" w:type="dxa"/>
            <w:noWrap/>
          </w:tcPr>
          <w:p w14:paraId="61ACA98F"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45.07%</w:t>
            </w:r>
          </w:p>
        </w:tc>
        <w:tc>
          <w:tcPr>
            <w:tcW w:w="1134" w:type="dxa"/>
            <w:noWrap/>
          </w:tcPr>
          <w:p w14:paraId="37F1CF08"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2.82%</w:t>
            </w:r>
          </w:p>
        </w:tc>
        <w:tc>
          <w:tcPr>
            <w:tcW w:w="1560" w:type="dxa"/>
            <w:noWrap/>
          </w:tcPr>
          <w:p w14:paraId="52A037F4"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5.63%</w:t>
            </w:r>
          </w:p>
        </w:tc>
      </w:tr>
      <w:tr w:rsidR="00A425CC" w14:paraId="4B541581" w14:textId="77777777" w:rsidTr="00A425CC">
        <w:trPr>
          <w:trHeight w:val="340"/>
        </w:trPr>
        <w:tc>
          <w:tcPr>
            <w:tcW w:w="2410" w:type="dxa"/>
            <w:noWrap/>
          </w:tcPr>
          <w:p w14:paraId="029C9837"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茶艺与茶叶营销</w:t>
            </w:r>
          </w:p>
        </w:tc>
        <w:tc>
          <w:tcPr>
            <w:tcW w:w="1643" w:type="dxa"/>
            <w:noWrap/>
          </w:tcPr>
          <w:p w14:paraId="4C881D3E"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22.81%</w:t>
            </w:r>
          </w:p>
        </w:tc>
        <w:tc>
          <w:tcPr>
            <w:tcW w:w="1617" w:type="dxa"/>
            <w:noWrap/>
          </w:tcPr>
          <w:p w14:paraId="1CD6B443"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59.65%</w:t>
            </w:r>
          </w:p>
        </w:tc>
        <w:tc>
          <w:tcPr>
            <w:tcW w:w="1134" w:type="dxa"/>
            <w:noWrap/>
          </w:tcPr>
          <w:p w14:paraId="73CE258F"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3.51%</w:t>
            </w:r>
          </w:p>
        </w:tc>
        <w:tc>
          <w:tcPr>
            <w:tcW w:w="1560" w:type="dxa"/>
            <w:noWrap/>
          </w:tcPr>
          <w:p w14:paraId="4683DA22"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12.28%</w:t>
            </w:r>
          </w:p>
        </w:tc>
      </w:tr>
      <w:tr w:rsidR="00A425CC" w14:paraId="055092F7" w14:textId="77777777" w:rsidTr="00A425CC">
        <w:trPr>
          <w:trHeight w:val="340"/>
        </w:trPr>
        <w:tc>
          <w:tcPr>
            <w:tcW w:w="2410" w:type="dxa"/>
            <w:noWrap/>
          </w:tcPr>
          <w:p w14:paraId="73C9D6D1"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园艺技术</w:t>
            </w:r>
          </w:p>
        </w:tc>
        <w:tc>
          <w:tcPr>
            <w:tcW w:w="1643" w:type="dxa"/>
            <w:noWrap/>
          </w:tcPr>
          <w:p w14:paraId="214311C7"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21.51%</w:t>
            </w:r>
          </w:p>
        </w:tc>
        <w:tc>
          <w:tcPr>
            <w:tcW w:w="1617" w:type="dxa"/>
            <w:noWrap/>
          </w:tcPr>
          <w:p w14:paraId="250DD0E4"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39.78%</w:t>
            </w:r>
          </w:p>
        </w:tc>
        <w:tc>
          <w:tcPr>
            <w:tcW w:w="1134" w:type="dxa"/>
            <w:noWrap/>
          </w:tcPr>
          <w:p w14:paraId="1E138D40"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17.20%</w:t>
            </w:r>
          </w:p>
        </w:tc>
        <w:tc>
          <w:tcPr>
            <w:tcW w:w="1560" w:type="dxa"/>
            <w:noWrap/>
          </w:tcPr>
          <w:p w14:paraId="6F1EA298"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9.68%</w:t>
            </w:r>
          </w:p>
        </w:tc>
      </w:tr>
      <w:tr w:rsidR="00A425CC" w14:paraId="5C001E09" w14:textId="77777777" w:rsidTr="00A425CC">
        <w:trPr>
          <w:trHeight w:val="340"/>
        </w:trPr>
        <w:tc>
          <w:tcPr>
            <w:tcW w:w="2410" w:type="dxa"/>
            <w:noWrap/>
          </w:tcPr>
          <w:p w14:paraId="7F22B703"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广告设计与制作</w:t>
            </w:r>
          </w:p>
        </w:tc>
        <w:tc>
          <w:tcPr>
            <w:tcW w:w="1643" w:type="dxa"/>
            <w:noWrap/>
          </w:tcPr>
          <w:p w14:paraId="71D3F183"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18.95%</w:t>
            </w:r>
          </w:p>
        </w:tc>
        <w:tc>
          <w:tcPr>
            <w:tcW w:w="1617" w:type="dxa"/>
            <w:noWrap/>
          </w:tcPr>
          <w:p w14:paraId="6AE51F81"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38.95%</w:t>
            </w:r>
          </w:p>
        </w:tc>
        <w:tc>
          <w:tcPr>
            <w:tcW w:w="1134" w:type="dxa"/>
            <w:noWrap/>
          </w:tcPr>
          <w:p w14:paraId="72F68DDF"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8.42%</w:t>
            </w:r>
          </w:p>
        </w:tc>
        <w:tc>
          <w:tcPr>
            <w:tcW w:w="1560" w:type="dxa"/>
            <w:noWrap/>
          </w:tcPr>
          <w:p w14:paraId="77ADA782"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4.21%</w:t>
            </w:r>
          </w:p>
        </w:tc>
      </w:tr>
      <w:tr w:rsidR="00A425CC" w14:paraId="55885A98" w14:textId="77777777" w:rsidTr="00A425CC">
        <w:trPr>
          <w:trHeight w:val="340"/>
        </w:trPr>
        <w:tc>
          <w:tcPr>
            <w:tcW w:w="2410" w:type="dxa"/>
            <w:noWrap/>
          </w:tcPr>
          <w:p w14:paraId="0B8D2A32"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服装与服饰设计</w:t>
            </w:r>
          </w:p>
        </w:tc>
        <w:tc>
          <w:tcPr>
            <w:tcW w:w="1643" w:type="dxa"/>
            <w:noWrap/>
          </w:tcPr>
          <w:p w14:paraId="41987B5C"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15.15%</w:t>
            </w:r>
          </w:p>
        </w:tc>
        <w:tc>
          <w:tcPr>
            <w:tcW w:w="1617" w:type="dxa"/>
            <w:noWrap/>
          </w:tcPr>
          <w:p w14:paraId="11C13EEF"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63.64%</w:t>
            </w:r>
          </w:p>
        </w:tc>
        <w:tc>
          <w:tcPr>
            <w:tcW w:w="1134" w:type="dxa"/>
            <w:noWrap/>
          </w:tcPr>
          <w:p w14:paraId="3D980761"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18.18%</w:t>
            </w:r>
          </w:p>
        </w:tc>
        <w:tc>
          <w:tcPr>
            <w:tcW w:w="1560" w:type="dxa"/>
            <w:noWrap/>
          </w:tcPr>
          <w:p w14:paraId="0C5FE2B1"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w:t>
            </w:r>
          </w:p>
        </w:tc>
      </w:tr>
      <w:tr w:rsidR="00A425CC" w14:paraId="24F834BD" w14:textId="77777777" w:rsidTr="00A425CC">
        <w:trPr>
          <w:trHeight w:val="340"/>
        </w:trPr>
        <w:tc>
          <w:tcPr>
            <w:tcW w:w="2410" w:type="dxa"/>
            <w:noWrap/>
          </w:tcPr>
          <w:p w14:paraId="6B085F32"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酒店管理</w:t>
            </w:r>
          </w:p>
        </w:tc>
        <w:tc>
          <w:tcPr>
            <w:tcW w:w="1643" w:type="dxa"/>
            <w:noWrap/>
          </w:tcPr>
          <w:p w14:paraId="3B38E32C"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13.04%</w:t>
            </w:r>
          </w:p>
        </w:tc>
        <w:tc>
          <w:tcPr>
            <w:tcW w:w="1617" w:type="dxa"/>
            <w:noWrap/>
          </w:tcPr>
          <w:p w14:paraId="106FD8F1"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13.04%</w:t>
            </w:r>
          </w:p>
        </w:tc>
        <w:tc>
          <w:tcPr>
            <w:tcW w:w="1134" w:type="dxa"/>
            <w:noWrap/>
          </w:tcPr>
          <w:p w14:paraId="2DE253BE"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69.57%</w:t>
            </w:r>
          </w:p>
        </w:tc>
        <w:tc>
          <w:tcPr>
            <w:tcW w:w="1560" w:type="dxa"/>
            <w:noWrap/>
          </w:tcPr>
          <w:p w14:paraId="5EB370B8"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21.74%</w:t>
            </w:r>
          </w:p>
        </w:tc>
      </w:tr>
      <w:tr w:rsidR="00A425CC" w14:paraId="0F4BF6EB" w14:textId="77777777" w:rsidTr="00A425CC">
        <w:trPr>
          <w:trHeight w:val="340"/>
        </w:trPr>
        <w:tc>
          <w:tcPr>
            <w:tcW w:w="2410" w:type="dxa"/>
            <w:noWrap/>
          </w:tcPr>
          <w:p w14:paraId="610BEDBB"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园林工程技术</w:t>
            </w:r>
          </w:p>
        </w:tc>
        <w:tc>
          <w:tcPr>
            <w:tcW w:w="1643" w:type="dxa"/>
            <w:noWrap/>
          </w:tcPr>
          <w:p w14:paraId="21AC0C2E"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12.28%</w:t>
            </w:r>
          </w:p>
        </w:tc>
        <w:tc>
          <w:tcPr>
            <w:tcW w:w="1617" w:type="dxa"/>
            <w:noWrap/>
          </w:tcPr>
          <w:p w14:paraId="605C141B"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22.81%</w:t>
            </w:r>
          </w:p>
        </w:tc>
        <w:tc>
          <w:tcPr>
            <w:tcW w:w="1134" w:type="dxa"/>
            <w:noWrap/>
          </w:tcPr>
          <w:p w14:paraId="477C3004"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10.53%</w:t>
            </w:r>
          </w:p>
        </w:tc>
        <w:tc>
          <w:tcPr>
            <w:tcW w:w="1560" w:type="dxa"/>
            <w:noWrap/>
          </w:tcPr>
          <w:p w14:paraId="024AEBFD"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28.07%</w:t>
            </w:r>
          </w:p>
        </w:tc>
      </w:tr>
      <w:tr w:rsidR="00A425CC" w14:paraId="4801E91F" w14:textId="77777777" w:rsidTr="00A425CC">
        <w:trPr>
          <w:trHeight w:val="340"/>
        </w:trPr>
        <w:tc>
          <w:tcPr>
            <w:tcW w:w="2410" w:type="dxa"/>
            <w:noWrap/>
          </w:tcPr>
          <w:p w14:paraId="704C5D14"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大数据技术与应用</w:t>
            </w:r>
          </w:p>
        </w:tc>
        <w:tc>
          <w:tcPr>
            <w:tcW w:w="1643" w:type="dxa"/>
            <w:noWrap/>
          </w:tcPr>
          <w:p w14:paraId="3C9BB297"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10.45%</w:t>
            </w:r>
          </w:p>
        </w:tc>
        <w:tc>
          <w:tcPr>
            <w:tcW w:w="1617" w:type="dxa"/>
            <w:noWrap/>
          </w:tcPr>
          <w:p w14:paraId="3C1F1B1B"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1.49%</w:t>
            </w:r>
          </w:p>
        </w:tc>
        <w:tc>
          <w:tcPr>
            <w:tcW w:w="1134" w:type="dxa"/>
            <w:noWrap/>
          </w:tcPr>
          <w:p w14:paraId="105FA2E5"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14.93%</w:t>
            </w:r>
          </w:p>
        </w:tc>
        <w:tc>
          <w:tcPr>
            <w:tcW w:w="1560" w:type="dxa"/>
            <w:noWrap/>
          </w:tcPr>
          <w:p w14:paraId="3FF8D4A1"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5.97%</w:t>
            </w:r>
          </w:p>
        </w:tc>
      </w:tr>
      <w:tr w:rsidR="00A425CC" w14:paraId="545CB2BD" w14:textId="77777777" w:rsidTr="00A425CC">
        <w:trPr>
          <w:trHeight w:val="340"/>
        </w:trPr>
        <w:tc>
          <w:tcPr>
            <w:tcW w:w="2410" w:type="dxa"/>
            <w:noWrap/>
          </w:tcPr>
          <w:p w14:paraId="0C5932CA"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森林生态旅游</w:t>
            </w:r>
          </w:p>
        </w:tc>
        <w:tc>
          <w:tcPr>
            <w:tcW w:w="1643" w:type="dxa"/>
            <w:noWrap/>
          </w:tcPr>
          <w:p w14:paraId="54FE31C5"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10.17%</w:t>
            </w:r>
          </w:p>
        </w:tc>
        <w:tc>
          <w:tcPr>
            <w:tcW w:w="1617" w:type="dxa"/>
            <w:noWrap/>
          </w:tcPr>
          <w:p w14:paraId="36C829DC"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13.56%</w:t>
            </w:r>
          </w:p>
        </w:tc>
        <w:tc>
          <w:tcPr>
            <w:tcW w:w="1134" w:type="dxa"/>
            <w:noWrap/>
          </w:tcPr>
          <w:p w14:paraId="37FAA7DA"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37.29%</w:t>
            </w:r>
          </w:p>
        </w:tc>
        <w:tc>
          <w:tcPr>
            <w:tcW w:w="1560" w:type="dxa"/>
            <w:noWrap/>
          </w:tcPr>
          <w:p w14:paraId="26062240"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11.86%</w:t>
            </w:r>
          </w:p>
        </w:tc>
      </w:tr>
      <w:tr w:rsidR="00A425CC" w14:paraId="21F197BB" w14:textId="77777777" w:rsidTr="00A425CC">
        <w:trPr>
          <w:trHeight w:val="340"/>
        </w:trPr>
        <w:tc>
          <w:tcPr>
            <w:tcW w:w="2410" w:type="dxa"/>
            <w:noWrap/>
          </w:tcPr>
          <w:p w14:paraId="0341CD10"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机电一体化技术</w:t>
            </w:r>
          </w:p>
        </w:tc>
        <w:tc>
          <w:tcPr>
            <w:tcW w:w="1643" w:type="dxa"/>
            <w:noWrap/>
          </w:tcPr>
          <w:p w14:paraId="0E648E78"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9.46%</w:t>
            </w:r>
          </w:p>
        </w:tc>
        <w:tc>
          <w:tcPr>
            <w:tcW w:w="1617" w:type="dxa"/>
            <w:noWrap/>
          </w:tcPr>
          <w:p w14:paraId="42BA5927"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33.78%</w:t>
            </w:r>
          </w:p>
        </w:tc>
        <w:tc>
          <w:tcPr>
            <w:tcW w:w="1134" w:type="dxa"/>
            <w:noWrap/>
          </w:tcPr>
          <w:p w14:paraId="01FB098F"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8.11%</w:t>
            </w:r>
          </w:p>
        </w:tc>
        <w:tc>
          <w:tcPr>
            <w:tcW w:w="1560" w:type="dxa"/>
            <w:noWrap/>
          </w:tcPr>
          <w:p w14:paraId="16AA6501"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8.11%</w:t>
            </w:r>
          </w:p>
        </w:tc>
      </w:tr>
      <w:tr w:rsidR="00A425CC" w14:paraId="377E9E16" w14:textId="77777777" w:rsidTr="00A425CC">
        <w:trPr>
          <w:trHeight w:val="340"/>
        </w:trPr>
        <w:tc>
          <w:tcPr>
            <w:tcW w:w="2410" w:type="dxa"/>
            <w:noWrap/>
          </w:tcPr>
          <w:p w14:paraId="4C56AC89"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园林技术</w:t>
            </w:r>
          </w:p>
        </w:tc>
        <w:tc>
          <w:tcPr>
            <w:tcW w:w="1643" w:type="dxa"/>
            <w:noWrap/>
          </w:tcPr>
          <w:p w14:paraId="3425E82D"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9.23%</w:t>
            </w:r>
          </w:p>
        </w:tc>
        <w:tc>
          <w:tcPr>
            <w:tcW w:w="1617" w:type="dxa"/>
            <w:noWrap/>
          </w:tcPr>
          <w:p w14:paraId="2D48C91C"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23.85%</w:t>
            </w:r>
          </w:p>
        </w:tc>
        <w:tc>
          <w:tcPr>
            <w:tcW w:w="1134" w:type="dxa"/>
            <w:noWrap/>
          </w:tcPr>
          <w:p w14:paraId="5C580AF1"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9.23%</w:t>
            </w:r>
          </w:p>
        </w:tc>
        <w:tc>
          <w:tcPr>
            <w:tcW w:w="1560" w:type="dxa"/>
            <w:noWrap/>
          </w:tcPr>
          <w:p w14:paraId="38A89C3D"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25.38%</w:t>
            </w:r>
          </w:p>
        </w:tc>
      </w:tr>
      <w:tr w:rsidR="00A425CC" w14:paraId="616E49AF" w14:textId="77777777" w:rsidTr="00A425CC">
        <w:trPr>
          <w:trHeight w:val="340"/>
        </w:trPr>
        <w:tc>
          <w:tcPr>
            <w:tcW w:w="2410" w:type="dxa"/>
            <w:noWrap/>
          </w:tcPr>
          <w:p w14:paraId="0F83883D"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休闲农业</w:t>
            </w:r>
          </w:p>
        </w:tc>
        <w:tc>
          <w:tcPr>
            <w:tcW w:w="1643" w:type="dxa"/>
            <w:noWrap/>
          </w:tcPr>
          <w:p w14:paraId="440E4242"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8.11%</w:t>
            </w:r>
          </w:p>
        </w:tc>
        <w:tc>
          <w:tcPr>
            <w:tcW w:w="1617" w:type="dxa"/>
            <w:noWrap/>
          </w:tcPr>
          <w:p w14:paraId="7210BD5C"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w:t>
            </w:r>
          </w:p>
        </w:tc>
        <w:tc>
          <w:tcPr>
            <w:tcW w:w="1134" w:type="dxa"/>
            <w:noWrap/>
          </w:tcPr>
          <w:p w14:paraId="073D5508"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8.11%</w:t>
            </w:r>
          </w:p>
        </w:tc>
        <w:tc>
          <w:tcPr>
            <w:tcW w:w="1560" w:type="dxa"/>
            <w:noWrap/>
          </w:tcPr>
          <w:p w14:paraId="56F3C8E1"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16.22%</w:t>
            </w:r>
          </w:p>
        </w:tc>
      </w:tr>
      <w:tr w:rsidR="00A425CC" w14:paraId="76B048FB" w14:textId="77777777" w:rsidTr="00A425CC">
        <w:trPr>
          <w:trHeight w:val="340"/>
        </w:trPr>
        <w:tc>
          <w:tcPr>
            <w:tcW w:w="2410" w:type="dxa"/>
            <w:noWrap/>
          </w:tcPr>
          <w:p w14:paraId="5F0DB8A1"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文秘</w:t>
            </w:r>
          </w:p>
        </w:tc>
        <w:tc>
          <w:tcPr>
            <w:tcW w:w="1643" w:type="dxa"/>
            <w:noWrap/>
          </w:tcPr>
          <w:p w14:paraId="2C70F492"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7.69%</w:t>
            </w:r>
          </w:p>
        </w:tc>
        <w:tc>
          <w:tcPr>
            <w:tcW w:w="1617" w:type="dxa"/>
            <w:noWrap/>
          </w:tcPr>
          <w:p w14:paraId="04635717"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73.08%</w:t>
            </w:r>
          </w:p>
        </w:tc>
        <w:tc>
          <w:tcPr>
            <w:tcW w:w="1134" w:type="dxa"/>
            <w:noWrap/>
          </w:tcPr>
          <w:p w14:paraId="7210BCDB"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44.23%</w:t>
            </w:r>
          </w:p>
        </w:tc>
        <w:tc>
          <w:tcPr>
            <w:tcW w:w="1560" w:type="dxa"/>
            <w:noWrap/>
          </w:tcPr>
          <w:p w14:paraId="072A23E9"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5.77%</w:t>
            </w:r>
          </w:p>
        </w:tc>
      </w:tr>
      <w:tr w:rsidR="00A425CC" w14:paraId="1230CF20" w14:textId="77777777" w:rsidTr="00A425CC">
        <w:trPr>
          <w:trHeight w:val="340"/>
        </w:trPr>
        <w:tc>
          <w:tcPr>
            <w:tcW w:w="2410" w:type="dxa"/>
            <w:noWrap/>
          </w:tcPr>
          <w:p w14:paraId="63ECACE2"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森林资源保护</w:t>
            </w:r>
          </w:p>
        </w:tc>
        <w:tc>
          <w:tcPr>
            <w:tcW w:w="1643" w:type="dxa"/>
            <w:noWrap/>
          </w:tcPr>
          <w:p w14:paraId="09B142EE"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7.69%</w:t>
            </w:r>
          </w:p>
        </w:tc>
        <w:tc>
          <w:tcPr>
            <w:tcW w:w="1617" w:type="dxa"/>
            <w:noWrap/>
          </w:tcPr>
          <w:p w14:paraId="70615C5B"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57.69%</w:t>
            </w:r>
          </w:p>
        </w:tc>
        <w:tc>
          <w:tcPr>
            <w:tcW w:w="1134" w:type="dxa"/>
            <w:noWrap/>
          </w:tcPr>
          <w:p w14:paraId="6220FC3A"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7.69%</w:t>
            </w:r>
          </w:p>
        </w:tc>
        <w:tc>
          <w:tcPr>
            <w:tcW w:w="1560" w:type="dxa"/>
            <w:noWrap/>
          </w:tcPr>
          <w:p w14:paraId="26792FF0"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3.85%</w:t>
            </w:r>
          </w:p>
        </w:tc>
      </w:tr>
      <w:tr w:rsidR="00A425CC" w14:paraId="1A7D323E" w14:textId="77777777" w:rsidTr="00A425CC">
        <w:trPr>
          <w:trHeight w:val="340"/>
        </w:trPr>
        <w:tc>
          <w:tcPr>
            <w:tcW w:w="2410" w:type="dxa"/>
            <w:noWrap/>
          </w:tcPr>
          <w:p w14:paraId="7586B64B"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林业技术</w:t>
            </w:r>
          </w:p>
        </w:tc>
        <w:tc>
          <w:tcPr>
            <w:tcW w:w="1643" w:type="dxa"/>
            <w:noWrap/>
          </w:tcPr>
          <w:p w14:paraId="4C0C59E0"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6.12%</w:t>
            </w:r>
          </w:p>
        </w:tc>
        <w:tc>
          <w:tcPr>
            <w:tcW w:w="1617" w:type="dxa"/>
            <w:noWrap/>
          </w:tcPr>
          <w:p w14:paraId="10E0BF51"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16.33%</w:t>
            </w:r>
          </w:p>
        </w:tc>
        <w:tc>
          <w:tcPr>
            <w:tcW w:w="1134" w:type="dxa"/>
            <w:noWrap/>
          </w:tcPr>
          <w:p w14:paraId="19185135"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17.35%</w:t>
            </w:r>
          </w:p>
        </w:tc>
        <w:tc>
          <w:tcPr>
            <w:tcW w:w="1560" w:type="dxa"/>
            <w:noWrap/>
          </w:tcPr>
          <w:p w14:paraId="54F01C5E"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7.14%</w:t>
            </w:r>
          </w:p>
        </w:tc>
      </w:tr>
      <w:tr w:rsidR="00A425CC" w14:paraId="5A4C41E6" w14:textId="77777777" w:rsidTr="00A425CC">
        <w:trPr>
          <w:trHeight w:val="340"/>
        </w:trPr>
        <w:tc>
          <w:tcPr>
            <w:tcW w:w="2410" w:type="dxa"/>
            <w:noWrap/>
          </w:tcPr>
          <w:p w14:paraId="4FFD442C"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物联网应用技术</w:t>
            </w:r>
          </w:p>
        </w:tc>
        <w:tc>
          <w:tcPr>
            <w:tcW w:w="1643" w:type="dxa"/>
            <w:noWrap/>
          </w:tcPr>
          <w:p w14:paraId="422D290C"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5.71%</w:t>
            </w:r>
          </w:p>
        </w:tc>
        <w:tc>
          <w:tcPr>
            <w:tcW w:w="1617" w:type="dxa"/>
            <w:noWrap/>
          </w:tcPr>
          <w:p w14:paraId="598C7BC3"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2.86%</w:t>
            </w:r>
          </w:p>
        </w:tc>
        <w:tc>
          <w:tcPr>
            <w:tcW w:w="1134" w:type="dxa"/>
            <w:noWrap/>
          </w:tcPr>
          <w:p w14:paraId="7D74CFD6"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2.86%</w:t>
            </w:r>
          </w:p>
        </w:tc>
        <w:tc>
          <w:tcPr>
            <w:tcW w:w="1560" w:type="dxa"/>
            <w:noWrap/>
          </w:tcPr>
          <w:p w14:paraId="05564972"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22.86%</w:t>
            </w:r>
          </w:p>
        </w:tc>
      </w:tr>
      <w:tr w:rsidR="00A425CC" w14:paraId="370BCAF3" w14:textId="77777777" w:rsidTr="00A425CC">
        <w:trPr>
          <w:trHeight w:val="340"/>
        </w:trPr>
        <w:tc>
          <w:tcPr>
            <w:tcW w:w="2410" w:type="dxa"/>
            <w:noWrap/>
          </w:tcPr>
          <w:p w14:paraId="3A890A31"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计算机应用技术</w:t>
            </w:r>
          </w:p>
        </w:tc>
        <w:tc>
          <w:tcPr>
            <w:tcW w:w="1643" w:type="dxa"/>
            <w:noWrap/>
          </w:tcPr>
          <w:p w14:paraId="3658DA62"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4.41%</w:t>
            </w:r>
          </w:p>
        </w:tc>
        <w:tc>
          <w:tcPr>
            <w:tcW w:w="1617" w:type="dxa"/>
            <w:noWrap/>
          </w:tcPr>
          <w:p w14:paraId="09BEC09D"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1.47%</w:t>
            </w:r>
          </w:p>
        </w:tc>
        <w:tc>
          <w:tcPr>
            <w:tcW w:w="1134" w:type="dxa"/>
            <w:noWrap/>
          </w:tcPr>
          <w:p w14:paraId="75F006CC"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26.47%</w:t>
            </w:r>
          </w:p>
        </w:tc>
        <w:tc>
          <w:tcPr>
            <w:tcW w:w="1560" w:type="dxa"/>
            <w:noWrap/>
          </w:tcPr>
          <w:p w14:paraId="1441B00E"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13.24%</w:t>
            </w:r>
          </w:p>
        </w:tc>
      </w:tr>
      <w:tr w:rsidR="00A425CC" w14:paraId="1B8D8FF7" w14:textId="77777777" w:rsidTr="00A425CC">
        <w:trPr>
          <w:trHeight w:val="340"/>
        </w:trPr>
        <w:tc>
          <w:tcPr>
            <w:tcW w:w="2410" w:type="dxa"/>
            <w:noWrap/>
          </w:tcPr>
          <w:p w14:paraId="5A759927"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自然保护区建设与管理</w:t>
            </w:r>
          </w:p>
        </w:tc>
        <w:tc>
          <w:tcPr>
            <w:tcW w:w="1643" w:type="dxa"/>
            <w:noWrap/>
          </w:tcPr>
          <w:p w14:paraId="6C8154F1"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3.70%</w:t>
            </w:r>
          </w:p>
        </w:tc>
        <w:tc>
          <w:tcPr>
            <w:tcW w:w="1617" w:type="dxa"/>
            <w:noWrap/>
          </w:tcPr>
          <w:p w14:paraId="38A49158"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7.41%</w:t>
            </w:r>
          </w:p>
        </w:tc>
        <w:tc>
          <w:tcPr>
            <w:tcW w:w="1134" w:type="dxa"/>
            <w:noWrap/>
          </w:tcPr>
          <w:p w14:paraId="1C68B71C"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25.93%</w:t>
            </w:r>
          </w:p>
        </w:tc>
        <w:tc>
          <w:tcPr>
            <w:tcW w:w="1560" w:type="dxa"/>
            <w:noWrap/>
          </w:tcPr>
          <w:p w14:paraId="7845745A"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7.41%</w:t>
            </w:r>
          </w:p>
        </w:tc>
      </w:tr>
      <w:tr w:rsidR="00A425CC" w14:paraId="6EFAFE72" w14:textId="77777777" w:rsidTr="00A425CC">
        <w:trPr>
          <w:trHeight w:val="340"/>
        </w:trPr>
        <w:tc>
          <w:tcPr>
            <w:tcW w:w="2410" w:type="dxa"/>
            <w:noWrap/>
          </w:tcPr>
          <w:p w14:paraId="20D8C688"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风景园林设计</w:t>
            </w:r>
          </w:p>
        </w:tc>
        <w:tc>
          <w:tcPr>
            <w:tcW w:w="1643" w:type="dxa"/>
            <w:noWrap/>
          </w:tcPr>
          <w:p w14:paraId="3745140B"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3.49%</w:t>
            </w:r>
          </w:p>
        </w:tc>
        <w:tc>
          <w:tcPr>
            <w:tcW w:w="1617" w:type="dxa"/>
            <w:noWrap/>
          </w:tcPr>
          <w:p w14:paraId="701EAC28"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5.81%</w:t>
            </w:r>
          </w:p>
        </w:tc>
        <w:tc>
          <w:tcPr>
            <w:tcW w:w="1134" w:type="dxa"/>
            <w:noWrap/>
          </w:tcPr>
          <w:p w14:paraId="63BF6347"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18.60%</w:t>
            </w:r>
          </w:p>
        </w:tc>
        <w:tc>
          <w:tcPr>
            <w:tcW w:w="1560" w:type="dxa"/>
            <w:noWrap/>
          </w:tcPr>
          <w:p w14:paraId="40509899"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9.30%</w:t>
            </w:r>
          </w:p>
        </w:tc>
      </w:tr>
      <w:tr w:rsidR="00A425CC" w14:paraId="7B8CCF26" w14:textId="77777777" w:rsidTr="00A425CC">
        <w:trPr>
          <w:trHeight w:val="340"/>
        </w:trPr>
        <w:tc>
          <w:tcPr>
            <w:tcW w:w="2410" w:type="dxa"/>
            <w:noWrap/>
          </w:tcPr>
          <w:p w14:paraId="2E004597"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工程造价</w:t>
            </w:r>
          </w:p>
        </w:tc>
        <w:tc>
          <w:tcPr>
            <w:tcW w:w="1643" w:type="dxa"/>
            <w:noWrap/>
          </w:tcPr>
          <w:p w14:paraId="5B7A742A"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3.28%</w:t>
            </w:r>
          </w:p>
        </w:tc>
        <w:tc>
          <w:tcPr>
            <w:tcW w:w="1617" w:type="dxa"/>
            <w:noWrap/>
          </w:tcPr>
          <w:p w14:paraId="03C765F3"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3.28%</w:t>
            </w:r>
          </w:p>
        </w:tc>
        <w:tc>
          <w:tcPr>
            <w:tcW w:w="1134" w:type="dxa"/>
            <w:noWrap/>
          </w:tcPr>
          <w:p w14:paraId="139EC3F7"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8.20%</w:t>
            </w:r>
          </w:p>
        </w:tc>
        <w:tc>
          <w:tcPr>
            <w:tcW w:w="1560" w:type="dxa"/>
            <w:noWrap/>
          </w:tcPr>
          <w:p w14:paraId="4CD0A668"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9.84%</w:t>
            </w:r>
          </w:p>
        </w:tc>
      </w:tr>
      <w:tr w:rsidR="00A425CC" w14:paraId="4F3840C9" w14:textId="77777777" w:rsidTr="00A425CC">
        <w:trPr>
          <w:trHeight w:val="340"/>
        </w:trPr>
        <w:tc>
          <w:tcPr>
            <w:tcW w:w="2410" w:type="dxa"/>
            <w:noWrap/>
          </w:tcPr>
          <w:p w14:paraId="63F3F02B"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林业信息技术与管理</w:t>
            </w:r>
          </w:p>
        </w:tc>
        <w:tc>
          <w:tcPr>
            <w:tcW w:w="1643" w:type="dxa"/>
            <w:noWrap/>
          </w:tcPr>
          <w:p w14:paraId="20519C22"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3.03%</w:t>
            </w:r>
          </w:p>
        </w:tc>
        <w:tc>
          <w:tcPr>
            <w:tcW w:w="1617" w:type="dxa"/>
            <w:noWrap/>
          </w:tcPr>
          <w:p w14:paraId="75DF7726"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6.06%</w:t>
            </w:r>
          </w:p>
        </w:tc>
        <w:tc>
          <w:tcPr>
            <w:tcW w:w="1134" w:type="dxa"/>
            <w:noWrap/>
          </w:tcPr>
          <w:p w14:paraId="18EAF2DB"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24.24%</w:t>
            </w:r>
          </w:p>
        </w:tc>
        <w:tc>
          <w:tcPr>
            <w:tcW w:w="1560" w:type="dxa"/>
            <w:noWrap/>
          </w:tcPr>
          <w:p w14:paraId="08736D64"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6.06%</w:t>
            </w:r>
          </w:p>
        </w:tc>
      </w:tr>
      <w:tr w:rsidR="00A425CC" w14:paraId="2CD333EA" w14:textId="77777777" w:rsidTr="00A425CC">
        <w:trPr>
          <w:trHeight w:val="340"/>
        </w:trPr>
        <w:tc>
          <w:tcPr>
            <w:tcW w:w="2410" w:type="dxa"/>
            <w:noWrap/>
          </w:tcPr>
          <w:p w14:paraId="3C1A4659"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农业生物技术</w:t>
            </w:r>
          </w:p>
        </w:tc>
        <w:tc>
          <w:tcPr>
            <w:tcW w:w="1643" w:type="dxa"/>
            <w:noWrap/>
          </w:tcPr>
          <w:p w14:paraId="57098A50"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2.56%</w:t>
            </w:r>
          </w:p>
        </w:tc>
        <w:tc>
          <w:tcPr>
            <w:tcW w:w="1617" w:type="dxa"/>
            <w:noWrap/>
          </w:tcPr>
          <w:p w14:paraId="240C11EE"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2.56%</w:t>
            </w:r>
          </w:p>
        </w:tc>
        <w:tc>
          <w:tcPr>
            <w:tcW w:w="1134" w:type="dxa"/>
            <w:noWrap/>
          </w:tcPr>
          <w:p w14:paraId="7E189C64"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5.13%</w:t>
            </w:r>
          </w:p>
        </w:tc>
        <w:tc>
          <w:tcPr>
            <w:tcW w:w="1560" w:type="dxa"/>
            <w:noWrap/>
          </w:tcPr>
          <w:p w14:paraId="1134ACBB"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10.26%</w:t>
            </w:r>
          </w:p>
        </w:tc>
      </w:tr>
      <w:tr w:rsidR="00A425CC" w14:paraId="75C68C68" w14:textId="77777777" w:rsidTr="00A425CC">
        <w:trPr>
          <w:trHeight w:val="340"/>
        </w:trPr>
        <w:tc>
          <w:tcPr>
            <w:tcW w:w="2410" w:type="dxa"/>
            <w:noWrap/>
          </w:tcPr>
          <w:p w14:paraId="3D7B5167"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市场营销</w:t>
            </w:r>
          </w:p>
        </w:tc>
        <w:tc>
          <w:tcPr>
            <w:tcW w:w="1643" w:type="dxa"/>
            <w:noWrap/>
          </w:tcPr>
          <w:p w14:paraId="3EEEBB81"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w:t>
            </w:r>
          </w:p>
        </w:tc>
        <w:tc>
          <w:tcPr>
            <w:tcW w:w="1617" w:type="dxa"/>
            <w:noWrap/>
          </w:tcPr>
          <w:p w14:paraId="679C0A98"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2.78%</w:t>
            </w:r>
          </w:p>
        </w:tc>
        <w:tc>
          <w:tcPr>
            <w:tcW w:w="1134" w:type="dxa"/>
            <w:noWrap/>
          </w:tcPr>
          <w:p w14:paraId="684F550A"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19.44%</w:t>
            </w:r>
          </w:p>
        </w:tc>
        <w:tc>
          <w:tcPr>
            <w:tcW w:w="1560" w:type="dxa"/>
            <w:noWrap/>
          </w:tcPr>
          <w:p w14:paraId="467E4915"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13.89%</w:t>
            </w:r>
          </w:p>
        </w:tc>
      </w:tr>
    </w:tbl>
    <w:p w14:paraId="5D05738E" w14:textId="77777777" w:rsidR="00A425CC" w:rsidRDefault="00000000">
      <w:pPr>
        <w:pStyle w:val="L3"/>
        <w:spacing w:beforeLines="500" w:before="1630"/>
      </w:pPr>
      <w:bookmarkStart w:id="90" w:name="_Toc121848604"/>
      <w:r>
        <w:rPr>
          <w:rFonts w:hint="eastAsia"/>
        </w:rPr>
        <w:lastRenderedPageBreak/>
        <w:t>（四）就业稳定性</w:t>
      </w:r>
      <w:bookmarkEnd w:id="90"/>
    </w:p>
    <w:p w14:paraId="352EFF81" w14:textId="77777777" w:rsidR="00A425CC" w:rsidRDefault="00000000">
      <w:pPr>
        <w:pStyle w:val="L0"/>
        <w:ind w:firstLine="482"/>
        <w:rPr>
          <w:rFonts w:cs="Times New Roman"/>
        </w:rPr>
      </w:pPr>
      <w:r>
        <w:rPr>
          <w:rFonts w:cs="Times New Roman"/>
          <w:b/>
          <w:color w:val="0F6FC6" w:themeColor="accent1"/>
        </w:rPr>
        <w:t>工作稳定率：</w:t>
      </w:r>
      <w:r>
        <w:rPr>
          <w:rFonts w:ascii="Times New Rome" w:hAnsi="Times New Rome" w:hint="eastAsia"/>
        </w:rPr>
        <w:t>根据调查问卷中“毕业至今，您换工作单位的次数”的统计数据</w:t>
      </w:r>
      <w:r>
        <w:rPr>
          <w:rFonts w:cs="Times New Roman" w:hint="eastAsia"/>
          <w:color w:val="auto"/>
        </w:rPr>
        <w:t>，</w:t>
      </w:r>
      <w:r>
        <w:rPr>
          <w:rFonts w:cs="Times New Roman" w:hint="eastAsia"/>
        </w:rPr>
        <w:t>学校</w:t>
      </w:r>
      <w:r>
        <w:rPr>
          <w:rFonts w:cs="Times New Roman"/>
        </w:rPr>
        <w:t>2022</w:t>
      </w:r>
      <w:r>
        <w:rPr>
          <w:rFonts w:cs="Times New Roman"/>
        </w:rPr>
        <w:t>届毕业生的工作稳定率</w:t>
      </w:r>
      <w:r>
        <w:rPr>
          <w:rFonts w:cs="Times New Roman" w:hint="eastAsia"/>
        </w:rPr>
        <w:t>（即未更换过工作单位）达</w:t>
      </w:r>
      <w:r>
        <w:rPr>
          <w:rFonts w:cs="Times New Roman" w:hint="eastAsia"/>
        </w:rPr>
        <w:t>43.49</w:t>
      </w:r>
      <w:r>
        <w:rPr>
          <w:rFonts w:cs="Times New Roman"/>
        </w:rPr>
        <w:t>%</w:t>
      </w:r>
      <w:r>
        <w:rPr>
          <w:rFonts w:cs="Times New Roman" w:hint="eastAsia"/>
        </w:rPr>
        <w:t>；</w:t>
      </w:r>
      <w:r>
        <w:rPr>
          <w:rFonts w:cs="Times New Roman"/>
        </w:rPr>
        <w:t>有</w:t>
      </w:r>
      <w:r>
        <w:rPr>
          <w:rFonts w:cs="Times New Roman" w:hint="eastAsia"/>
        </w:rPr>
        <w:t>56.5</w:t>
      </w:r>
      <w:r>
        <w:rPr>
          <w:rFonts w:cs="Times New Roman"/>
        </w:rPr>
        <w:t>0%</w:t>
      </w:r>
      <w:r>
        <w:rPr>
          <w:rFonts w:cs="Times New Roman"/>
        </w:rPr>
        <w:t>的毕业生反馈其更换过工作单位，</w:t>
      </w:r>
      <w:r>
        <w:rPr>
          <w:rFonts w:cs="Times New Roman" w:hint="eastAsia"/>
        </w:rPr>
        <w:t>究其原因主要</w:t>
      </w:r>
      <w:r>
        <w:rPr>
          <w:rFonts w:cs="Times New Roman"/>
        </w:rPr>
        <w:t>是</w:t>
      </w:r>
      <w:r>
        <w:rPr>
          <w:rFonts w:cs="Times New Roman" w:hint="eastAsia"/>
        </w:rPr>
        <w:t>因</w:t>
      </w:r>
      <w:r>
        <w:rPr>
          <w:rFonts w:asciiTheme="minorEastAsia" w:eastAsiaTheme="minorEastAsia" w:hAnsiTheme="minorEastAsia" w:cs="Times New Roman"/>
        </w:rPr>
        <w:t>“发展前景有限”</w:t>
      </w:r>
      <w:r>
        <w:rPr>
          <w:rFonts w:asciiTheme="minorEastAsia" w:eastAsiaTheme="minorEastAsia" w:hAnsiTheme="minorEastAsia" w:cs="Times New Roman" w:hint="eastAsia"/>
        </w:rPr>
        <w:t>“工资福利较差”等方面而选择主动离职</w:t>
      </w:r>
      <w:r>
        <w:rPr>
          <w:rFonts w:cs="Times New Roman"/>
        </w:rPr>
        <w:t>。</w:t>
      </w:r>
    </w:p>
    <w:p w14:paraId="670CC76F" w14:textId="77777777" w:rsidR="00A425CC" w:rsidRDefault="00000000">
      <w:pPr>
        <w:pStyle w:val="L6"/>
        <w:jc w:val="center"/>
      </w:pPr>
      <w:r>
        <w:rPr>
          <w:rFonts w:cs="Times New Roman"/>
          <w:noProof/>
          <w:color w:val="auto"/>
        </w:rPr>
        <w:drawing>
          <wp:inline distT="0" distB="0" distL="0" distR="0" wp14:anchorId="0616D277" wp14:editId="3494CB11">
            <wp:extent cx="5580380" cy="1395095"/>
            <wp:effectExtent l="0" t="0" r="1270" b="0"/>
            <wp:docPr id="215972"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704BE9C7" w14:textId="77777777" w:rsidR="00A425CC" w:rsidRDefault="00000000">
      <w:pPr>
        <w:spacing w:afterLines="50" w:after="163"/>
        <w:ind w:firstLine="422"/>
        <w:jc w:val="center"/>
        <w:rPr>
          <w:rFonts w:ascii="Times New Roman" w:eastAsia="黑体" w:hAnsi="Times New Roman" w:cs="Times New Roman"/>
          <w:b/>
          <w:color w:val="0F6FC6"/>
          <w:sz w:val="21"/>
        </w:rPr>
      </w:pPr>
      <w:r>
        <w:rPr>
          <w:rFonts w:ascii="Times New Roman" w:eastAsia="黑体" w:hAnsi="Times New Roman" w:cs="Times New Roman"/>
          <w:b/>
          <w:color w:val="0F6FC6"/>
          <w:sz w:val="21"/>
        </w:rPr>
        <w:t>图</w:t>
      </w:r>
      <w:r>
        <w:rPr>
          <w:rFonts w:ascii="Times New Roman" w:eastAsia="黑体" w:hAnsi="Times New Roman" w:cs="Times New Roman" w:hint="eastAsia"/>
          <w:b/>
          <w:color w:val="0F6FC6"/>
          <w:sz w:val="21"/>
        </w:rPr>
        <w:t>2</w:t>
      </w:r>
      <w:r>
        <w:rPr>
          <w:rFonts w:ascii="Times New Roman" w:eastAsia="黑体" w:hAnsi="Times New Roman" w:cs="Times New Roman"/>
          <w:b/>
          <w:color w:val="0F6FC6"/>
          <w:sz w:val="21"/>
        </w:rPr>
        <w:t>- 1</w:t>
      </w:r>
      <w:r>
        <w:rPr>
          <w:rFonts w:ascii="Times New Roman" w:eastAsia="黑体" w:hAnsi="Times New Roman" w:cs="Times New Roman" w:hint="eastAsia"/>
          <w:b/>
          <w:color w:val="0F6FC6"/>
          <w:sz w:val="21"/>
        </w:rPr>
        <w:t>8</w:t>
      </w:r>
      <w:r>
        <w:rPr>
          <w:rFonts w:ascii="Times New Roman" w:eastAsia="黑体" w:hAnsi="Times New Roman" w:cs="Times New Roman"/>
          <w:b/>
          <w:color w:val="0F6FC6"/>
          <w:sz w:val="21"/>
        </w:rPr>
        <w:t xml:space="preserve">  2022</w:t>
      </w:r>
      <w:r>
        <w:rPr>
          <w:rFonts w:ascii="Times New Roman" w:eastAsia="黑体" w:hAnsi="Times New Roman" w:cs="Times New Roman"/>
          <w:b/>
          <w:color w:val="0F6FC6"/>
          <w:sz w:val="21"/>
        </w:rPr>
        <w:t>届毕业生工作稳定性情况分布</w:t>
      </w:r>
    </w:p>
    <w:p w14:paraId="2B546C2F" w14:textId="77777777" w:rsidR="00A425CC" w:rsidRDefault="00000000">
      <w:pPr>
        <w:pStyle w:val="L5"/>
        <w:spacing w:line="240" w:lineRule="auto"/>
        <w:jc w:val="left"/>
        <w:rPr>
          <w:bCs/>
          <w:color w:val="0F6FC6"/>
        </w:rPr>
      </w:pPr>
      <w:r>
        <w:rPr>
          <w:rFonts w:cs="Times New Roman"/>
          <w:noProof/>
        </w:rPr>
        <w:drawing>
          <wp:inline distT="0" distB="0" distL="0" distR="0" wp14:anchorId="4B3F089E" wp14:editId="4C3A6D24">
            <wp:extent cx="5503545" cy="1623695"/>
            <wp:effectExtent l="0" t="0" r="0" b="0"/>
            <wp:docPr id="50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60C70856" w14:textId="77777777" w:rsidR="00A425CC" w:rsidRDefault="00000000">
      <w:pPr>
        <w:pStyle w:val="L5"/>
        <w:spacing w:line="240" w:lineRule="auto"/>
        <w:ind w:firstLine="420"/>
        <w:rPr>
          <w:rFonts w:cs="Times New Roman"/>
          <w:highlight w:val="green"/>
        </w:rPr>
      </w:pPr>
      <w:r>
        <w:rPr>
          <w:rFonts w:hint="eastAsia"/>
          <w:bCs/>
          <w:color w:val="0F6FC6"/>
        </w:rPr>
        <w:t>图</w:t>
      </w:r>
      <w:r>
        <w:rPr>
          <w:rFonts w:hint="eastAsia"/>
          <w:bCs/>
          <w:color w:val="0F6FC6"/>
        </w:rPr>
        <w:t xml:space="preserve">2- </w:t>
      </w:r>
      <w:r>
        <w:rPr>
          <w:bCs/>
          <w:color w:val="0F6FC6"/>
        </w:rPr>
        <w:t>1</w:t>
      </w:r>
      <w:r>
        <w:rPr>
          <w:rFonts w:hint="eastAsia"/>
          <w:bCs/>
          <w:color w:val="0F6FC6"/>
        </w:rPr>
        <w:t>9</w:t>
      </w:r>
      <w:r>
        <w:rPr>
          <w:rFonts w:cs="Times New Roman"/>
        </w:rPr>
        <w:t xml:space="preserve">  2022</w:t>
      </w:r>
      <w:r>
        <w:rPr>
          <w:rFonts w:cs="Times New Roman"/>
        </w:rPr>
        <w:t>届毕业生离职原因</w:t>
      </w:r>
    </w:p>
    <w:p w14:paraId="4E97AD19" w14:textId="77777777" w:rsidR="00A425CC" w:rsidRDefault="00000000">
      <w:pPr>
        <w:pStyle w:val="L0"/>
        <w:ind w:firstLine="482"/>
        <w:rPr>
          <w:rFonts w:ascii="Times New Rome" w:hAnsi="Times New Rome"/>
        </w:rPr>
      </w:pPr>
      <w:r>
        <w:rPr>
          <w:rFonts w:cs="Times New Roman"/>
          <w:b/>
          <w:color w:val="0F6FC6" w:themeColor="accent1"/>
        </w:rPr>
        <w:t>工作稳定</w:t>
      </w:r>
      <w:r>
        <w:rPr>
          <w:rFonts w:cs="Times New Roman" w:hint="eastAsia"/>
          <w:b/>
          <w:color w:val="0F6FC6" w:themeColor="accent1"/>
        </w:rPr>
        <w:t>性预期</w:t>
      </w:r>
      <w:r>
        <w:rPr>
          <w:rFonts w:cs="Times New Roman"/>
          <w:b/>
          <w:color w:val="0F6FC6" w:themeColor="accent1"/>
        </w:rPr>
        <w:t>：</w:t>
      </w:r>
      <w:r>
        <w:rPr>
          <w:rFonts w:ascii="Times New Rome" w:hAnsi="Times New Rome" w:hint="eastAsia"/>
        </w:rPr>
        <w:t>根据调查问卷中“您预计在目前单位工作时间”的统计数据，学校</w:t>
      </w:r>
      <w:r>
        <w:t>2022</w:t>
      </w:r>
      <w:r>
        <w:rPr>
          <w:rFonts w:ascii="Times New Rome" w:hAnsi="Times New Rome"/>
        </w:rPr>
        <w:t>届</w:t>
      </w:r>
      <w:r>
        <w:rPr>
          <w:rFonts w:ascii="Times New Rome" w:hAnsi="Times New Rome" w:hint="eastAsia"/>
        </w:rPr>
        <w:t>毕业生对自己目前就业单位有相对稳定的预期，其中反馈预计在目前单位工作</w:t>
      </w:r>
      <w:r>
        <w:t>1</w:t>
      </w:r>
      <w:r>
        <w:rPr>
          <w:rFonts w:ascii="Times New Rome" w:hAnsi="Times New Rome" w:hint="eastAsia"/>
        </w:rPr>
        <w:t>年及以上的占比达</w:t>
      </w:r>
      <w:r>
        <w:rPr>
          <w:rFonts w:hint="eastAsia"/>
        </w:rPr>
        <w:t>5</w:t>
      </w:r>
      <w:r>
        <w:t>5.54</w:t>
      </w:r>
      <w:r>
        <w:rPr>
          <w:rFonts w:hint="eastAsia"/>
        </w:rPr>
        <w:t>%</w:t>
      </w:r>
      <w:r>
        <w:rPr>
          <w:rFonts w:ascii="Times New Rome" w:hAnsi="Times New Rome" w:hint="eastAsia"/>
        </w:rPr>
        <w:t>。</w:t>
      </w:r>
    </w:p>
    <w:p w14:paraId="2BD87A77" w14:textId="77777777" w:rsidR="00A425CC" w:rsidRDefault="00000000">
      <w:pPr>
        <w:pStyle w:val="L0"/>
        <w:spacing w:line="240" w:lineRule="auto"/>
        <w:ind w:firstLineChars="0" w:firstLine="0"/>
        <w:jc w:val="center"/>
        <w:rPr>
          <w:rFonts w:cs="Times New Roman"/>
        </w:rPr>
      </w:pPr>
      <w:r>
        <w:rPr>
          <w:noProof/>
        </w:rPr>
        <w:drawing>
          <wp:inline distT="0" distB="0" distL="0" distR="0" wp14:anchorId="7879CC73" wp14:editId="73A557D4">
            <wp:extent cx="5547360" cy="1744980"/>
            <wp:effectExtent l="0" t="0" r="0" b="7620"/>
            <wp:docPr id="31"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2ADEEDAA" w14:textId="77777777" w:rsidR="00A425CC" w:rsidRDefault="00000000">
      <w:pPr>
        <w:spacing w:line="240" w:lineRule="auto"/>
        <w:ind w:firstLine="422"/>
        <w:jc w:val="center"/>
        <w:rPr>
          <w:rFonts w:ascii="Times New Roman" w:eastAsia="黑体" w:hAnsi="Times New Roman" w:cs="Times New Roman"/>
          <w:b/>
          <w:color w:val="0F6FC6"/>
          <w:sz w:val="21"/>
        </w:rPr>
      </w:pPr>
      <w:r>
        <w:rPr>
          <w:rFonts w:ascii="Times New Roman" w:eastAsia="黑体" w:hAnsi="Times New Roman" w:cs="Times New Roman"/>
          <w:b/>
          <w:color w:val="0F6FC6"/>
          <w:sz w:val="21"/>
        </w:rPr>
        <w:t>图</w:t>
      </w:r>
      <w:r>
        <w:rPr>
          <w:rFonts w:ascii="Times New Roman" w:eastAsia="黑体" w:hAnsi="Times New Roman" w:cs="Times New Roman" w:hint="eastAsia"/>
          <w:b/>
          <w:color w:val="0F6FC6"/>
          <w:sz w:val="21"/>
        </w:rPr>
        <w:t>2</w:t>
      </w:r>
      <w:r>
        <w:rPr>
          <w:rFonts w:ascii="Times New Roman" w:eastAsia="黑体" w:hAnsi="Times New Roman" w:cs="Times New Roman"/>
          <w:b/>
          <w:color w:val="0F6FC6"/>
          <w:sz w:val="21"/>
        </w:rPr>
        <w:t xml:space="preserve">- </w:t>
      </w:r>
      <w:r>
        <w:rPr>
          <w:rFonts w:ascii="Times New Roman" w:eastAsia="黑体" w:hAnsi="Times New Roman" w:cs="Times New Roman" w:hint="eastAsia"/>
          <w:b/>
          <w:color w:val="0F6FC6"/>
          <w:sz w:val="21"/>
        </w:rPr>
        <w:t>20</w:t>
      </w:r>
      <w:r>
        <w:rPr>
          <w:rFonts w:ascii="Times New Roman" w:eastAsia="黑体" w:hAnsi="Times New Roman" w:cs="Times New Roman"/>
          <w:b/>
          <w:color w:val="0F6FC6"/>
          <w:sz w:val="21"/>
        </w:rPr>
        <w:t xml:space="preserve">  2022</w:t>
      </w:r>
      <w:r>
        <w:rPr>
          <w:rFonts w:ascii="Times New Roman" w:eastAsia="黑体" w:hAnsi="Times New Roman" w:cs="Times New Roman"/>
          <w:b/>
          <w:color w:val="0F6FC6"/>
          <w:sz w:val="21"/>
        </w:rPr>
        <w:t>届毕业生</w:t>
      </w:r>
      <w:r>
        <w:rPr>
          <w:rFonts w:ascii="Times New Roman" w:eastAsia="黑体" w:hAnsi="Times New Roman" w:cs="Times New Roman" w:hint="eastAsia"/>
          <w:b/>
          <w:color w:val="0F6FC6"/>
          <w:sz w:val="21"/>
        </w:rPr>
        <w:t>预期在本单位工作时间</w:t>
      </w:r>
      <w:r>
        <w:rPr>
          <w:rFonts w:ascii="Times New Roman" w:eastAsia="黑体" w:hAnsi="Times New Roman" w:cs="Times New Roman"/>
          <w:b/>
          <w:color w:val="0F6FC6"/>
          <w:sz w:val="21"/>
        </w:rPr>
        <w:t>分布</w:t>
      </w:r>
    </w:p>
    <w:p w14:paraId="455062B5" w14:textId="77777777" w:rsidR="00A425CC" w:rsidRDefault="00000000">
      <w:pPr>
        <w:pStyle w:val="L2"/>
        <w:spacing w:before="163" w:after="163" w:line="240" w:lineRule="auto"/>
      </w:pPr>
      <w:bookmarkStart w:id="91" w:name="_Toc121848605"/>
      <w:r>
        <w:rPr>
          <w:rFonts w:hint="eastAsia"/>
        </w:rPr>
        <w:lastRenderedPageBreak/>
        <w:t>三、就业发展质量</w:t>
      </w:r>
      <w:bookmarkEnd w:id="91"/>
    </w:p>
    <w:p w14:paraId="37E78C53" w14:textId="77777777" w:rsidR="00A425CC" w:rsidRDefault="00000000">
      <w:pPr>
        <w:pStyle w:val="L3"/>
        <w:spacing w:before="163"/>
      </w:pPr>
      <w:bookmarkStart w:id="92" w:name="_Toc121848606"/>
      <w:r>
        <w:rPr>
          <w:rFonts w:hint="eastAsia"/>
        </w:rPr>
        <w:t>（一）能力满足度自评</w:t>
      </w:r>
      <w:bookmarkEnd w:id="92"/>
    </w:p>
    <w:p w14:paraId="48FF2C6F" w14:textId="77777777" w:rsidR="00A425CC" w:rsidRDefault="00000000">
      <w:pPr>
        <w:topLinePunct/>
        <w:ind w:firstLine="480"/>
        <w:jc w:val="both"/>
        <w:rPr>
          <w:rFonts w:ascii="Times New Roman" w:hAnsi="Times New Roman"/>
        </w:rPr>
      </w:pPr>
      <w:r>
        <w:rPr>
          <w:rFonts w:ascii="Times New Roman" w:eastAsia="宋体" w:hAnsi="Times New Roman" w:hint="eastAsia"/>
          <w:bCs/>
          <w:szCs w:val="24"/>
        </w:rPr>
        <w:t>学校</w:t>
      </w:r>
      <w:r>
        <w:rPr>
          <w:rFonts w:ascii="Times New Roman" w:eastAsia="宋体" w:hAnsi="Times New Roman" w:hint="eastAsia"/>
          <w:bCs/>
          <w:szCs w:val="24"/>
        </w:rPr>
        <w:t>2</w:t>
      </w:r>
      <w:r>
        <w:rPr>
          <w:rFonts w:ascii="Times New Roman" w:eastAsia="宋体" w:hAnsi="Times New Roman"/>
          <w:bCs/>
          <w:szCs w:val="24"/>
        </w:rPr>
        <w:t>022</w:t>
      </w:r>
      <w:r>
        <w:rPr>
          <w:rFonts w:ascii="Times New Roman" w:eastAsia="宋体" w:hAnsi="Times New Roman" w:hint="eastAsia"/>
          <w:bCs/>
          <w:szCs w:val="24"/>
        </w:rPr>
        <w:t>届</w:t>
      </w:r>
      <w:r>
        <w:rPr>
          <w:rFonts w:ascii="Times New Roman" w:eastAsia="宋体" w:hAnsi="Times New Roman" w:cs="Times New Roman" w:hint="eastAsia"/>
          <w:color w:val="000000"/>
          <w:szCs w:val="24"/>
        </w:rPr>
        <w:t>97.</w:t>
      </w:r>
      <w:r>
        <w:rPr>
          <w:rFonts w:ascii="Times New Roman" w:eastAsia="宋体" w:hAnsi="Times New Roman" w:cs="Times New Roman"/>
          <w:color w:val="000000"/>
          <w:szCs w:val="24"/>
        </w:rPr>
        <w:t>60</w:t>
      </w:r>
      <w:r>
        <w:rPr>
          <w:rFonts w:ascii="Times New Roman" w:eastAsia="宋体" w:hAnsi="Times New Roman" w:cs="Times New Roman"/>
          <w:color w:val="000000"/>
          <w:szCs w:val="24"/>
          <w:lang w:val="zh-CN"/>
        </w:rPr>
        <w:t>%</w:t>
      </w:r>
      <w:r>
        <w:rPr>
          <w:rFonts w:ascii="宋体" w:eastAsia="宋体" w:hAnsi="宋体" w:hint="eastAsia"/>
          <w:color w:val="000000"/>
          <w:szCs w:val="24"/>
          <w:lang w:val="zh-CN"/>
        </w:rPr>
        <w:t>的受访毕业生</w:t>
      </w:r>
      <w:r>
        <w:rPr>
          <w:rFonts w:ascii="宋体" w:eastAsia="宋体" w:hAnsi="宋体" w:hint="eastAsia"/>
          <w:color w:val="000000"/>
          <w:szCs w:val="24"/>
        </w:rPr>
        <w:t>均</w:t>
      </w:r>
      <w:r>
        <w:rPr>
          <w:rFonts w:ascii="宋体" w:eastAsia="宋体" w:hAnsi="宋体" w:hint="eastAsia"/>
          <w:color w:val="000000"/>
          <w:szCs w:val="24"/>
          <w:lang w:val="zh-CN"/>
        </w:rPr>
        <w:t>认为自身的能力素质对目前</w:t>
      </w:r>
      <w:r>
        <w:rPr>
          <w:rFonts w:ascii="宋体" w:eastAsia="宋体" w:hAnsi="宋体" w:hint="eastAsia"/>
          <w:color w:val="000000"/>
          <w:szCs w:val="24"/>
        </w:rPr>
        <w:t>工作需求的满足程度处于一般及以上水平</w:t>
      </w:r>
      <w:r>
        <w:rPr>
          <w:rFonts w:ascii="宋体" w:eastAsia="宋体" w:hAnsi="宋体" w:hint="eastAsia"/>
          <w:color w:val="000000"/>
          <w:szCs w:val="24"/>
          <w:lang w:val="zh-CN"/>
        </w:rPr>
        <w:t>，</w:t>
      </w:r>
      <w:r>
        <w:rPr>
          <w:rFonts w:ascii="宋体" w:eastAsia="宋体" w:hAnsi="宋体" w:hint="eastAsia"/>
          <w:color w:val="000000"/>
          <w:szCs w:val="24"/>
        </w:rPr>
        <w:t>均值为</w:t>
      </w:r>
      <w:r>
        <w:rPr>
          <w:rFonts w:ascii="Times New Roman" w:eastAsia="宋体" w:hAnsi="Times New Roman" w:cs="Times New Roman" w:hint="eastAsia"/>
          <w:color w:val="000000"/>
          <w:szCs w:val="24"/>
        </w:rPr>
        <w:t>3.75</w:t>
      </w:r>
      <w:r>
        <w:rPr>
          <w:rFonts w:ascii="宋体" w:eastAsia="宋体" w:hAnsi="宋体" w:hint="eastAsia"/>
          <w:color w:val="000000"/>
          <w:szCs w:val="24"/>
        </w:rPr>
        <w:t>分（</w:t>
      </w:r>
      <w:r>
        <w:rPr>
          <w:rFonts w:ascii="Times New Roman" w:eastAsia="宋体" w:hAnsi="Times New Roman" w:cs="Times New Roman"/>
          <w:color w:val="000000"/>
          <w:szCs w:val="24"/>
        </w:rPr>
        <w:t>5</w:t>
      </w:r>
      <w:r>
        <w:rPr>
          <w:rFonts w:ascii="Times New Roman" w:eastAsia="宋体" w:hAnsi="Times New Roman" w:cs="Times New Roman"/>
          <w:color w:val="000000"/>
          <w:szCs w:val="24"/>
        </w:rPr>
        <w:t>分</w:t>
      </w:r>
      <w:r>
        <w:rPr>
          <w:rFonts w:ascii="宋体" w:eastAsia="宋体" w:hAnsi="宋体" w:hint="eastAsia"/>
          <w:color w:val="000000"/>
          <w:szCs w:val="24"/>
        </w:rPr>
        <w:t>制），偏向于“比较满足”水平</w:t>
      </w:r>
      <w:r>
        <w:rPr>
          <w:rFonts w:ascii="Times New Roman" w:eastAsia="宋体" w:hAnsi="Times New Roman" w:hint="eastAsia"/>
          <w:color w:val="000000"/>
          <w:szCs w:val="24"/>
        </w:rPr>
        <w:t>。具体来看，</w:t>
      </w:r>
      <w:r>
        <w:rPr>
          <w:rFonts w:ascii="Times New Roman" w:hAnsi="Times New Roman" w:hint="eastAsia"/>
        </w:rPr>
        <w:t>其中</w:t>
      </w:r>
      <w:r>
        <w:rPr>
          <w:rFonts w:ascii="Times New Roman" w:hAnsi="Times New Roman"/>
        </w:rPr>
        <w:t>敬</w:t>
      </w:r>
      <w:r>
        <w:rPr>
          <w:rFonts w:ascii="Times New Roman" w:hAnsi="Times New Roman" w:hint="eastAsia"/>
        </w:rPr>
        <w:t>业精神与职业道德（</w:t>
      </w:r>
      <w:r>
        <w:rPr>
          <w:rFonts w:ascii="Times New Roman" w:hAnsi="Times New Roman" w:hint="eastAsia"/>
        </w:rPr>
        <w:t>3.84</w:t>
      </w:r>
      <w:r>
        <w:rPr>
          <w:rFonts w:ascii="Times New Roman" w:hAnsi="Times New Roman" w:hint="eastAsia"/>
        </w:rPr>
        <w:t>分）、实干与执行能力（</w:t>
      </w:r>
      <w:r>
        <w:rPr>
          <w:rFonts w:ascii="Times New Roman" w:hAnsi="Times New Roman" w:hint="eastAsia"/>
        </w:rPr>
        <w:t>3.76</w:t>
      </w:r>
      <w:r>
        <w:rPr>
          <w:rFonts w:ascii="Times New Roman" w:hAnsi="Times New Roman" w:hint="eastAsia"/>
        </w:rPr>
        <w:t>分）、团队协作能力（</w:t>
      </w:r>
      <w:r>
        <w:rPr>
          <w:rFonts w:ascii="Times New Roman" w:hAnsi="Times New Roman" w:hint="eastAsia"/>
        </w:rPr>
        <w:t>3.76</w:t>
      </w:r>
      <w:r>
        <w:rPr>
          <w:rFonts w:ascii="Times New Roman" w:hAnsi="Times New Roman" w:hint="eastAsia"/>
        </w:rPr>
        <w:t>分）、动手能力（</w:t>
      </w:r>
      <w:r>
        <w:rPr>
          <w:rFonts w:ascii="Times New Roman" w:hAnsi="Times New Roman" w:hint="eastAsia"/>
        </w:rPr>
        <w:t>3.75</w:t>
      </w:r>
      <w:r>
        <w:rPr>
          <w:rFonts w:ascii="Times New Roman" w:hAnsi="Times New Roman" w:hint="eastAsia"/>
        </w:rPr>
        <w:t>分）、自学能力（</w:t>
      </w:r>
      <w:r>
        <w:rPr>
          <w:rFonts w:ascii="Times New Roman" w:hAnsi="Times New Roman" w:hint="eastAsia"/>
        </w:rPr>
        <w:t>3.73</w:t>
      </w:r>
      <w:r>
        <w:rPr>
          <w:rFonts w:ascii="Times New Roman" w:hAnsi="Times New Roman" w:hint="eastAsia"/>
        </w:rPr>
        <w:t>分）的满足度评价位居前五，处于较高水平。</w:t>
      </w:r>
    </w:p>
    <w:p w14:paraId="005887D4" w14:textId="77777777" w:rsidR="00A425CC" w:rsidRDefault="00000000">
      <w:pPr>
        <w:ind w:firstLineChars="0" w:firstLine="0"/>
        <w:jc w:val="center"/>
        <w:rPr>
          <w:rFonts w:ascii="Times New Roman" w:eastAsia="宋体" w:hAnsi="Times New Roman"/>
          <w:color w:val="000000"/>
          <w:szCs w:val="24"/>
        </w:rPr>
      </w:pPr>
      <w:r>
        <w:rPr>
          <w:rFonts w:ascii="Times New Roman" w:eastAsia="宋体" w:hAnsi="Times New Roman"/>
          <w:noProof/>
          <w:color w:val="000000"/>
          <w:szCs w:val="24"/>
        </w:rPr>
        <w:drawing>
          <wp:inline distT="0" distB="0" distL="0" distR="0" wp14:anchorId="29274A31" wp14:editId="6355FC1C">
            <wp:extent cx="5514975" cy="1294765"/>
            <wp:effectExtent l="0" t="0" r="0" b="635"/>
            <wp:docPr id="215976" name="图表 215976"/>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F5F79E6" w14:textId="77777777" w:rsidR="00A425CC" w:rsidRDefault="00000000">
      <w:pPr>
        <w:pStyle w:val="L5"/>
        <w:spacing w:line="240" w:lineRule="auto"/>
        <w:rPr>
          <w:b w:val="0"/>
        </w:rPr>
      </w:pPr>
      <w:r>
        <w:rPr>
          <w:rFonts w:hint="eastAsia"/>
        </w:rPr>
        <w:t>图</w:t>
      </w:r>
      <w:r>
        <w:rPr>
          <w:rFonts w:hint="eastAsia"/>
        </w:rPr>
        <w:t xml:space="preserve">2- </w:t>
      </w:r>
      <w:r>
        <w:rPr>
          <w:rFonts w:hint="eastAsia"/>
          <w:bCs/>
        </w:rPr>
        <w:t>21</w:t>
      </w:r>
      <w:r>
        <w:rPr>
          <w:rFonts w:hint="eastAsia"/>
        </w:rPr>
        <w:t xml:space="preserve">  </w:t>
      </w:r>
      <w:r>
        <w:t>2022</w:t>
      </w:r>
      <w:r>
        <w:t>届毕业生</w:t>
      </w:r>
      <w:r>
        <w:rPr>
          <w:rFonts w:hint="eastAsia"/>
        </w:rPr>
        <w:t>职业</w:t>
      </w:r>
      <w:r>
        <w:t>能力</w:t>
      </w:r>
      <w:r>
        <w:rPr>
          <w:rFonts w:hint="eastAsia"/>
        </w:rPr>
        <w:t>总体</w:t>
      </w:r>
      <w:r>
        <w:t>满足度</w:t>
      </w:r>
      <w:r>
        <w:rPr>
          <w:rFonts w:hint="eastAsia"/>
        </w:rPr>
        <w:t>分布</w:t>
      </w:r>
    </w:p>
    <w:p w14:paraId="6CD45AFF" w14:textId="77777777" w:rsidR="00A425CC" w:rsidRDefault="00000000">
      <w:pPr>
        <w:pStyle w:val="L6"/>
        <w:spacing w:afterLines="50" w:after="163"/>
        <w:jc w:val="both"/>
      </w:pPr>
      <w:r>
        <w:rPr>
          <w:rFonts w:hint="eastAsia"/>
        </w:rPr>
        <w:t>注：能力满足度为选择“很满足、比较满足、一般”的人数占此题总人数的比例，并针对毕业生的反馈分别赋予</w:t>
      </w:r>
      <w:r>
        <w:rPr>
          <w:rFonts w:ascii="Times New Roman" w:hAnsi="Times New Roman" w:cs="Times New Roman"/>
        </w:rPr>
        <w:t>1-5</w:t>
      </w:r>
      <w:r>
        <w:rPr>
          <w:rFonts w:hint="eastAsia"/>
        </w:rPr>
        <w:t>分（</w:t>
      </w:r>
      <w:r>
        <w:rPr>
          <w:rFonts w:ascii="Times New Roman" w:hAnsi="Times New Roman" w:cs="Times New Roman"/>
        </w:rPr>
        <w:t>1</w:t>
      </w:r>
      <w:r>
        <w:t>=</w:t>
      </w:r>
      <w:r>
        <w:rPr>
          <w:rFonts w:hint="eastAsia"/>
        </w:rPr>
        <w:t>很不满足、</w:t>
      </w:r>
      <w:r>
        <w:rPr>
          <w:rFonts w:ascii="Times New Roman" w:hAnsi="Times New Roman" w:cs="Times New Roman"/>
        </w:rPr>
        <w:t>5</w:t>
      </w:r>
      <w:r>
        <w:t>=</w:t>
      </w:r>
      <w:r>
        <w:rPr>
          <w:rFonts w:hint="eastAsia"/>
        </w:rPr>
        <w:t>很满足），计算其均值。</w:t>
      </w:r>
    </w:p>
    <w:p w14:paraId="29B3ED30" w14:textId="77777777" w:rsidR="00A425CC" w:rsidRDefault="00000000">
      <w:pPr>
        <w:spacing w:line="240" w:lineRule="auto"/>
        <w:ind w:firstLineChars="0" w:firstLine="0"/>
        <w:jc w:val="center"/>
        <w:rPr>
          <w:rFonts w:ascii="Times New Roman" w:hAnsi="Times New Roman"/>
          <w:color w:val="000000"/>
        </w:rPr>
      </w:pPr>
      <w:r>
        <w:rPr>
          <w:rFonts w:ascii="Times New Roman" w:eastAsia="宋体" w:hAnsi="Times New Roman" w:cs="Times New Roman" w:hint="eastAsia"/>
          <w:noProof/>
          <w:color w:val="000000"/>
          <w:szCs w:val="24"/>
        </w:rPr>
        <w:drawing>
          <wp:inline distT="0" distB="0" distL="0" distR="0" wp14:anchorId="74B5B4DB" wp14:editId="79E82AF8">
            <wp:extent cx="5629275" cy="3000375"/>
            <wp:effectExtent l="0" t="0" r="0" b="0"/>
            <wp:docPr id="215977" name="图表 21597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769F0A59" w14:textId="77777777" w:rsidR="00A425CC" w:rsidRDefault="00000000">
      <w:pPr>
        <w:pStyle w:val="L5"/>
        <w:spacing w:line="240" w:lineRule="auto"/>
      </w:pPr>
      <w:r>
        <w:rPr>
          <w:rFonts w:hint="eastAsia"/>
        </w:rPr>
        <w:t>图</w:t>
      </w:r>
      <w:r>
        <w:rPr>
          <w:rFonts w:hint="eastAsia"/>
        </w:rPr>
        <w:t xml:space="preserve">2- </w:t>
      </w:r>
      <w:r>
        <w:rPr>
          <w:rFonts w:hint="eastAsia"/>
          <w:bCs/>
        </w:rPr>
        <w:t>22</w:t>
      </w:r>
      <w:r>
        <w:rPr>
          <w:rFonts w:hint="eastAsia"/>
        </w:rPr>
        <w:t xml:space="preserve">  </w:t>
      </w:r>
      <w:r>
        <w:t>2022</w:t>
      </w:r>
      <w:r>
        <w:t>届毕业生</w:t>
      </w:r>
      <w:r>
        <w:rPr>
          <w:rFonts w:hint="eastAsia"/>
        </w:rPr>
        <w:t>各项职业</w:t>
      </w:r>
      <w:r>
        <w:t>能力满足度</w:t>
      </w:r>
      <w:r>
        <w:rPr>
          <w:rFonts w:hint="eastAsia"/>
        </w:rPr>
        <w:t>分布（</w:t>
      </w:r>
      <w:r>
        <w:rPr>
          <w:rFonts w:hint="eastAsia"/>
        </w:rPr>
        <w:t>5</w:t>
      </w:r>
      <w:r>
        <w:rPr>
          <w:rFonts w:hint="eastAsia"/>
        </w:rPr>
        <w:t>分制）</w:t>
      </w:r>
    </w:p>
    <w:p w14:paraId="4E5CF636" w14:textId="77777777" w:rsidR="00A425CC" w:rsidRDefault="00A425CC">
      <w:pPr>
        <w:pStyle w:val="L5"/>
        <w:spacing w:line="240" w:lineRule="auto"/>
      </w:pPr>
    </w:p>
    <w:p w14:paraId="5F5E5573" w14:textId="77777777" w:rsidR="00A425CC" w:rsidRDefault="00000000">
      <w:pPr>
        <w:pStyle w:val="L3"/>
        <w:spacing w:beforeLines="0" w:before="0"/>
      </w:pPr>
      <w:bookmarkStart w:id="93" w:name="_Toc121848607"/>
      <w:r>
        <w:rPr>
          <w:rFonts w:hint="eastAsia"/>
        </w:rPr>
        <w:lastRenderedPageBreak/>
        <w:t>（二）发展前景满意度</w:t>
      </w:r>
      <w:bookmarkEnd w:id="93"/>
    </w:p>
    <w:p w14:paraId="410102D4" w14:textId="77777777" w:rsidR="00A425CC" w:rsidRDefault="00000000">
      <w:pPr>
        <w:ind w:firstLine="480"/>
        <w:jc w:val="both"/>
        <w:rPr>
          <w:rFonts w:ascii="Times New Roman" w:eastAsia="宋体" w:hAnsi="Times New Roman" w:cs="Times New Roman"/>
          <w:color w:val="000000"/>
          <w:szCs w:val="24"/>
        </w:rPr>
      </w:pPr>
      <w:r>
        <w:rPr>
          <w:rFonts w:ascii="Times New Roman" w:eastAsia="宋体" w:hAnsi="Times New Roman" w:cs="Times New Roman"/>
          <w:color w:val="000000"/>
          <w:szCs w:val="24"/>
        </w:rPr>
        <w:t>毕业生目前签约单位具有明确的职位晋升与发展机制，</w:t>
      </w:r>
      <w:r>
        <w:rPr>
          <w:rFonts w:ascii="Times New Roman" w:eastAsia="宋体" w:hAnsi="Times New Roman" w:cs="Times New Roman" w:hint="eastAsia"/>
          <w:color w:val="000000"/>
          <w:szCs w:val="24"/>
        </w:rPr>
        <w:t>学校</w:t>
      </w:r>
      <w:r>
        <w:rPr>
          <w:rFonts w:ascii="Times New Roman" w:eastAsia="宋体" w:hAnsi="Times New Roman" w:cs="Times New Roman"/>
          <w:color w:val="000000"/>
          <w:szCs w:val="24"/>
        </w:rPr>
        <w:t>2022</w:t>
      </w:r>
      <w:r>
        <w:rPr>
          <w:rFonts w:ascii="Times New Roman" w:eastAsia="宋体" w:hAnsi="Times New Roman" w:cs="Times New Roman" w:hint="eastAsia"/>
          <w:color w:val="000000"/>
          <w:szCs w:val="24"/>
        </w:rPr>
        <w:t>届受访毕业生对单位提供的培训或晋升机会的满意度为</w:t>
      </w:r>
      <w:r>
        <w:rPr>
          <w:rFonts w:ascii="Times New Roman" w:eastAsia="宋体" w:hAnsi="Times New Roman" w:cs="Times New Roman"/>
          <w:color w:val="000000"/>
          <w:szCs w:val="24"/>
        </w:rPr>
        <w:t>94.51%</w:t>
      </w:r>
      <w:r>
        <w:rPr>
          <w:rFonts w:ascii="Times New Roman" w:eastAsia="宋体" w:hAnsi="Times New Roman" w:cs="Times New Roman" w:hint="eastAsia"/>
          <w:color w:val="000000"/>
          <w:szCs w:val="24"/>
        </w:rPr>
        <w:t>（</w:t>
      </w:r>
      <w:r>
        <w:rPr>
          <w:rFonts w:ascii="Times New Roman" w:eastAsia="宋体" w:hAnsi="Times New Roman" w:cs="Times New Roman" w:hint="eastAsia"/>
          <w:color w:val="000000"/>
          <w:szCs w:val="24"/>
        </w:rPr>
        <w:t>3</w:t>
      </w:r>
      <w:r>
        <w:rPr>
          <w:rFonts w:ascii="Times New Roman" w:eastAsia="宋体" w:hAnsi="Times New Roman" w:cs="Times New Roman"/>
          <w:color w:val="000000"/>
          <w:szCs w:val="24"/>
        </w:rPr>
        <w:t>.51</w:t>
      </w:r>
      <w:r>
        <w:rPr>
          <w:rFonts w:ascii="Times New Roman" w:eastAsia="宋体" w:hAnsi="Times New Roman" w:cs="Times New Roman" w:hint="eastAsia"/>
          <w:color w:val="000000"/>
          <w:szCs w:val="24"/>
        </w:rPr>
        <w:t>分），对单位（岗位）发展前景的满意度为</w:t>
      </w:r>
      <w:r>
        <w:rPr>
          <w:rFonts w:ascii="Times New Roman" w:eastAsia="宋体" w:hAnsi="Times New Roman" w:cs="Times New Roman" w:hint="eastAsia"/>
          <w:color w:val="000000"/>
          <w:szCs w:val="24"/>
        </w:rPr>
        <w:t>9</w:t>
      </w:r>
      <w:r>
        <w:rPr>
          <w:rFonts w:ascii="Times New Roman" w:eastAsia="宋体" w:hAnsi="Times New Roman" w:cs="Times New Roman"/>
          <w:color w:val="000000"/>
          <w:szCs w:val="24"/>
        </w:rPr>
        <w:t>3.90</w:t>
      </w:r>
      <w:r>
        <w:rPr>
          <w:rFonts w:ascii="Times New Roman" w:eastAsia="宋体" w:hAnsi="Times New Roman" w:cs="Times New Roman" w:hint="eastAsia"/>
          <w:color w:val="000000"/>
          <w:szCs w:val="24"/>
        </w:rPr>
        <w:t>%</w:t>
      </w:r>
      <w:r>
        <w:rPr>
          <w:rFonts w:ascii="Times New Roman" w:eastAsia="宋体" w:hAnsi="Times New Roman" w:cs="Times New Roman" w:hint="eastAsia"/>
          <w:color w:val="000000"/>
          <w:szCs w:val="24"/>
        </w:rPr>
        <w:t>（</w:t>
      </w:r>
      <w:r>
        <w:rPr>
          <w:rFonts w:ascii="Times New Roman" w:eastAsia="宋体" w:hAnsi="Times New Roman" w:cs="Times New Roman"/>
          <w:color w:val="000000"/>
          <w:szCs w:val="24"/>
        </w:rPr>
        <w:t>3.51</w:t>
      </w:r>
      <w:r>
        <w:rPr>
          <w:rFonts w:ascii="Times New Roman" w:eastAsia="宋体" w:hAnsi="Times New Roman" w:cs="Times New Roman" w:hint="eastAsia"/>
          <w:color w:val="000000"/>
          <w:szCs w:val="24"/>
        </w:rPr>
        <w:t>分），偏向“比较满意”水平。</w:t>
      </w:r>
    </w:p>
    <w:p w14:paraId="5ED667FD" w14:textId="77777777" w:rsidR="00A425CC" w:rsidRDefault="00000000">
      <w:pPr>
        <w:spacing w:line="240" w:lineRule="auto"/>
        <w:ind w:firstLineChars="0" w:firstLine="0"/>
        <w:jc w:val="both"/>
        <w:rPr>
          <w:rFonts w:ascii="宋体" w:eastAsia="宋体" w:hAnsi="宋体" w:cs="Times New Roman"/>
          <w:bCs/>
          <w:color w:val="000000"/>
          <w:szCs w:val="30"/>
          <w:lang w:val="zh-CN"/>
        </w:rPr>
      </w:pPr>
      <w:r>
        <w:rPr>
          <w:rFonts w:ascii="Times New Roman" w:eastAsia="黑体" w:hAnsi="Times New Roman" w:cs="Times New Roman"/>
          <w:b/>
          <w:caps/>
          <w:noProof/>
          <w:color w:val="0F6FC6" w:themeColor="accent1"/>
          <w:sz w:val="21"/>
          <w:szCs w:val="24"/>
        </w:rPr>
        <w:drawing>
          <wp:inline distT="0" distB="0" distL="0" distR="0" wp14:anchorId="5AC55E35" wp14:editId="60BC09AB">
            <wp:extent cx="5715000" cy="2099310"/>
            <wp:effectExtent l="0" t="0" r="0" b="0"/>
            <wp:docPr id="215992" name="图表 21596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6260411B" w14:textId="77777777" w:rsidR="00A425CC" w:rsidRDefault="00000000">
      <w:pPr>
        <w:pStyle w:val="L5"/>
        <w:spacing w:line="240" w:lineRule="auto"/>
      </w:pPr>
      <w:r>
        <w:rPr>
          <w:rFonts w:hint="eastAsia"/>
        </w:rPr>
        <w:t>图</w:t>
      </w:r>
      <w:r>
        <w:rPr>
          <w:rFonts w:hint="eastAsia"/>
        </w:rPr>
        <w:t>2-</w:t>
      </w:r>
      <w:r>
        <w:rPr>
          <w:rFonts w:hint="eastAsia"/>
          <w:bCs/>
        </w:rPr>
        <w:t xml:space="preserve"> </w:t>
      </w:r>
      <w:r>
        <w:rPr>
          <w:bCs/>
        </w:rPr>
        <w:t>2</w:t>
      </w:r>
      <w:r>
        <w:rPr>
          <w:rFonts w:hint="eastAsia"/>
          <w:bCs/>
        </w:rPr>
        <w:t xml:space="preserve">3 </w:t>
      </w:r>
      <w:r>
        <w:rPr>
          <w:rFonts w:hint="eastAsia"/>
        </w:rPr>
        <w:t xml:space="preserve"> </w:t>
      </w:r>
      <w:r>
        <w:t>2022</w:t>
      </w:r>
      <w:r>
        <w:t>届毕业生</w:t>
      </w:r>
      <w:r>
        <w:rPr>
          <w:rFonts w:hint="eastAsia"/>
        </w:rPr>
        <w:t>对目前工作发展前景满意度分布</w:t>
      </w:r>
    </w:p>
    <w:p w14:paraId="21AE8DBD" w14:textId="77777777" w:rsidR="00A425CC" w:rsidRDefault="00000000">
      <w:pPr>
        <w:pStyle w:val="L6"/>
        <w:jc w:val="both"/>
      </w:pPr>
      <w:r>
        <w:rPr>
          <w:rFonts w:hint="eastAsia"/>
        </w:rPr>
        <w:t>注：满意度为选择“很满意、比较满意、一般”的人数占此题总人数的比例，并针对毕业生的反馈分别赋予</w:t>
      </w:r>
      <w:r>
        <w:rPr>
          <w:rFonts w:ascii="Times New Roman" w:hAnsi="Times New Roman" w:cs="Times New Roman"/>
        </w:rPr>
        <w:t>1-5</w:t>
      </w:r>
      <w:r>
        <w:rPr>
          <w:rFonts w:hint="eastAsia"/>
        </w:rPr>
        <w:t>分（</w:t>
      </w:r>
      <w:r>
        <w:rPr>
          <w:rFonts w:ascii="Times New Roman" w:hAnsi="Times New Roman" w:cs="Times New Roman"/>
        </w:rPr>
        <w:t>1</w:t>
      </w:r>
      <w:r>
        <w:t>=</w:t>
      </w:r>
      <w:r>
        <w:rPr>
          <w:rFonts w:hint="eastAsia"/>
        </w:rPr>
        <w:t>很不满意、</w:t>
      </w:r>
      <w:r>
        <w:rPr>
          <w:rFonts w:ascii="Times New Roman" w:hAnsi="Times New Roman" w:cs="Times New Roman"/>
        </w:rPr>
        <w:t>5</w:t>
      </w:r>
      <w:r>
        <w:t>=</w:t>
      </w:r>
      <w:r>
        <w:rPr>
          <w:rFonts w:hint="eastAsia"/>
        </w:rPr>
        <w:t>很满意），计算其均值。</w:t>
      </w:r>
    </w:p>
    <w:p w14:paraId="408058D6" w14:textId="77777777" w:rsidR="00A425CC" w:rsidRDefault="00000000">
      <w:pPr>
        <w:pStyle w:val="L3"/>
        <w:spacing w:before="163"/>
      </w:pPr>
      <w:bookmarkStart w:id="94" w:name="_Toc121848608"/>
      <w:r>
        <w:rPr>
          <w:rFonts w:hint="eastAsia"/>
        </w:rPr>
        <w:t>（三）职业发展目标清晰度</w:t>
      </w:r>
      <w:bookmarkEnd w:id="94"/>
    </w:p>
    <w:p w14:paraId="16DCE708" w14:textId="77777777" w:rsidR="00A425CC" w:rsidRDefault="00000000">
      <w:pPr>
        <w:spacing w:afterLines="50" w:after="163"/>
        <w:ind w:firstLine="480"/>
        <w:jc w:val="both"/>
        <w:rPr>
          <w:rFonts w:ascii="Times New Roman" w:hAnsi="Times New Roman" w:cs="Times New Roman"/>
          <w:szCs w:val="24"/>
        </w:rPr>
      </w:pPr>
      <w:r>
        <w:rPr>
          <w:rFonts w:hint="eastAsia"/>
        </w:rPr>
        <w:t>明确的职业发展规划目标有利于毕业生明确自我定位，发掘自我潜能，提高综合素质，增强社会竞争力</w:t>
      </w:r>
      <w:r>
        <w:rPr>
          <w:rFonts w:ascii="Times New Roman" w:hAnsi="Times New Roman" w:cs="Times New Roman"/>
          <w:szCs w:val="24"/>
        </w:rPr>
        <w:t>。</w:t>
      </w:r>
      <w:r>
        <w:rPr>
          <w:rFonts w:ascii="Times New Roman" w:hAnsi="Times New Roman" w:cs="Times New Roman" w:hint="eastAsia"/>
          <w:szCs w:val="24"/>
        </w:rPr>
        <w:t>学校</w:t>
      </w:r>
      <w:r>
        <w:rPr>
          <w:rFonts w:ascii="Times New Roman" w:hAnsi="Times New Roman" w:cs="Times New Roman"/>
          <w:szCs w:val="24"/>
        </w:rPr>
        <w:t>2022</w:t>
      </w:r>
      <w:r>
        <w:rPr>
          <w:rFonts w:ascii="Times New Roman" w:hAnsi="Times New Roman" w:cs="Times New Roman" w:hint="eastAsia"/>
          <w:szCs w:val="24"/>
        </w:rPr>
        <w:t>届受访毕业生反馈</w:t>
      </w:r>
      <w:r>
        <w:rPr>
          <w:rFonts w:ascii="Times New Roman" w:hAnsi="Times New Roman" w:cs="Times New Roman"/>
          <w:szCs w:val="24"/>
        </w:rPr>
        <w:t>自己设定了</w:t>
      </w:r>
      <w:r>
        <w:rPr>
          <w:rFonts w:ascii="Times New Roman" w:hAnsi="Times New Roman" w:cs="Times New Roman" w:hint="eastAsia"/>
          <w:szCs w:val="24"/>
        </w:rPr>
        <w:t>明确职业目标与规划的占比达</w:t>
      </w:r>
      <w:r>
        <w:rPr>
          <w:rFonts w:ascii="Times New Roman" w:hAnsi="Times New Roman" w:cs="Times New Roman"/>
          <w:szCs w:val="24"/>
        </w:rPr>
        <w:t>64</w:t>
      </w:r>
      <w:r>
        <w:rPr>
          <w:rFonts w:ascii="Times New Roman" w:hAnsi="Times New Roman" w:cs="Times New Roman" w:hint="eastAsia"/>
          <w:szCs w:val="24"/>
        </w:rPr>
        <w:t>.</w:t>
      </w:r>
      <w:r>
        <w:rPr>
          <w:rFonts w:ascii="Times New Roman" w:hAnsi="Times New Roman" w:cs="Times New Roman"/>
          <w:szCs w:val="24"/>
        </w:rPr>
        <w:t>89%</w:t>
      </w:r>
      <w:r>
        <w:rPr>
          <w:rFonts w:ascii="Times New Roman" w:hAnsi="Times New Roman" w:cs="Times New Roman"/>
          <w:szCs w:val="24"/>
        </w:rPr>
        <w:t>；</w:t>
      </w:r>
      <w:r>
        <w:rPr>
          <w:rFonts w:ascii="Times New Roman" w:hAnsi="Times New Roman" w:cs="Times New Roman" w:hint="eastAsia"/>
          <w:szCs w:val="24"/>
        </w:rPr>
        <w:t>此外，</w:t>
      </w:r>
      <w:r>
        <w:rPr>
          <w:rFonts w:ascii="Times New Roman" w:hAnsi="Times New Roman" w:cs="Times New Roman"/>
          <w:szCs w:val="24"/>
        </w:rPr>
        <w:t>有</w:t>
      </w:r>
      <w:r>
        <w:rPr>
          <w:rFonts w:ascii="Times New Roman" w:hAnsi="Times New Roman" w:cs="Times New Roman"/>
          <w:szCs w:val="24"/>
        </w:rPr>
        <w:t>28</w:t>
      </w:r>
      <w:r>
        <w:rPr>
          <w:rFonts w:ascii="Times New Roman" w:hAnsi="Times New Roman" w:cs="Times New Roman" w:hint="eastAsia"/>
          <w:szCs w:val="24"/>
        </w:rPr>
        <w:t>.</w:t>
      </w:r>
      <w:r>
        <w:rPr>
          <w:rFonts w:ascii="Times New Roman" w:hAnsi="Times New Roman" w:cs="Times New Roman"/>
          <w:szCs w:val="24"/>
        </w:rPr>
        <w:t>52%</w:t>
      </w:r>
      <w:r>
        <w:rPr>
          <w:rFonts w:ascii="Times New Roman" w:hAnsi="Times New Roman" w:cs="Times New Roman"/>
          <w:szCs w:val="24"/>
        </w:rPr>
        <w:t>的</w:t>
      </w:r>
      <w:r>
        <w:rPr>
          <w:rFonts w:ascii="Times New Roman" w:hAnsi="Times New Roman" w:cs="Times New Roman" w:hint="eastAsia"/>
          <w:szCs w:val="24"/>
        </w:rPr>
        <w:t>毕业生</w:t>
      </w:r>
      <w:r>
        <w:rPr>
          <w:rFonts w:ascii="Times New Roman" w:hAnsi="Times New Roman" w:cs="Times New Roman"/>
          <w:szCs w:val="24"/>
        </w:rPr>
        <w:t>反馈</w:t>
      </w:r>
      <w:r>
        <w:rPr>
          <w:rFonts w:ascii="Times New Roman" w:hAnsi="Times New Roman" w:cs="Times New Roman" w:hint="eastAsia"/>
          <w:szCs w:val="24"/>
        </w:rPr>
        <w:t>职业规划</w:t>
      </w:r>
      <w:r>
        <w:rPr>
          <w:rFonts w:ascii="Times New Roman" w:hAnsi="Times New Roman" w:cs="Times New Roman"/>
          <w:szCs w:val="24"/>
        </w:rPr>
        <w:t>目标</w:t>
      </w:r>
      <w:r>
        <w:rPr>
          <w:rFonts w:ascii="Times New Roman" w:hAnsi="Times New Roman" w:cs="Times New Roman" w:hint="eastAsia"/>
          <w:szCs w:val="24"/>
        </w:rPr>
        <w:t>比较</w:t>
      </w:r>
      <w:r>
        <w:rPr>
          <w:rFonts w:ascii="Times New Roman" w:hAnsi="Times New Roman" w:cs="Times New Roman"/>
          <w:szCs w:val="24"/>
        </w:rPr>
        <w:t>模糊或</w:t>
      </w:r>
      <w:r>
        <w:rPr>
          <w:rFonts w:ascii="Times New Roman" w:hAnsi="Times New Roman" w:cs="Times New Roman" w:hint="eastAsia"/>
          <w:szCs w:val="24"/>
        </w:rPr>
        <w:t>无职业规划</w:t>
      </w:r>
      <w:r>
        <w:rPr>
          <w:rFonts w:ascii="Times New Roman" w:hAnsi="Times New Roman" w:cs="Times New Roman"/>
          <w:szCs w:val="24"/>
        </w:rPr>
        <w:t>目标</w:t>
      </w:r>
      <w:r>
        <w:rPr>
          <w:rFonts w:ascii="Times New Roman" w:hAnsi="Times New Roman" w:cs="Times New Roman" w:hint="eastAsia"/>
          <w:szCs w:val="24"/>
        </w:rPr>
        <w:t>。</w:t>
      </w:r>
    </w:p>
    <w:p w14:paraId="3397D6DA" w14:textId="77777777" w:rsidR="00A425CC" w:rsidRDefault="00000000">
      <w:pPr>
        <w:spacing w:line="240" w:lineRule="auto"/>
        <w:ind w:firstLineChars="0" w:firstLine="0"/>
        <w:jc w:val="both"/>
        <w:rPr>
          <w:rFonts w:ascii="Times New Roman" w:hAnsi="Times New Roman" w:cs="Times New Roman"/>
          <w:szCs w:val="24"/>
        </w:rPr>
      </w:pPr>
      <w:r>
        <w:rPr>
          <w:rFonts w:cs="Times New Roman"/>
          <w:noProof/>
        </w:rPr>
        <w:drawing>
          <wp:inline distT="0" distB="0" distL="0" distR="0" wp14:anchorId="28CBCCF9" wp14:editId="2D833CDB">
            <wp:extent cx="5495925" cy="1866900"/>
            <wp:effectExtent l="0" t="0" r="0" b="0"/>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631A44D5" w14:textId="77777777" w:rsidR="00A425CC" w:rsidRDefault="00000000">
      <w:pPr>
        <w:pStyle w:val="L5"/>
        <w:spacing w:line="240" w:lineRule="auto"/>
        <w:ind w:firstLine="420"/>
      </w:pPr>
      <w:r>
        <w:rPr>
          <w:rFonts w:hint="eastAsia"/>
        </w:rPr>
        <w:t>图</w:t>
      </w:r>
      <w:r>
        <w:rPr>
          <w:rFonts w:hint="eastAsia"/>
        </w:rPr>
        <w:t xml:space="preserve">2- </w:t>
      </w:r>
      <w:r>
        <w:t>2</w:t>
      </w:r>
      <w:r>
        <w:rPr>
          <w:rFonts w:hint="eastAsia"/>
        </w:rPr>
        <w:t>4</w:t>
      </w:r>
      <w:r>
        <w:rPr>
          <w:b w:val="0"/>
          <w:bCs/>
        </w:rPr>
        <w:t xml:space="preserve"> </w:t>
      </w:r>
      <w:r>
        <w:t xml:space="preserve"> 2022</w:t>
      </w:r>
      <w:r>
        <w:rPr>
          <w:rFonts w:hint="eastAsia"/>
        </w:rPr>
        <w:t>届毕业生职业发展目标清晰度及规划状态分布</w:t>
      </w:r>
    </w:p>
    <w:p w14:paraId="01CF7ED7" w14:textId="77777777" w:rsidR="00A425CC" w:rsidRDefault="00000000">
      <w:pPr>
        <w:pStyle w:val="L3"/>
        <w:spacing w:before="163"/>
      </w:pPr>
      <w:bookmarkStart w:id="95" w:name="_Toc121848609"/>
      <w:r>
        <w:rPr>
          <w:rFonts w:hint="eastAsia"/>
        </w:rPr>
        <w:lastRenderedPageBreak/>
        <w:t>（四）用人单位认可度</w:t>
      </w:r>
      <w:bookmarkEnd w:id="95"/>
    </w:p>
    <w:p w14:paraId="1041C152" w14:textId="77777777" w:rsidR="00A425CC" w:rsidRDefault="00000000">
      <w:pPr>
        <w:pStyle w:val="L0"/>
      </w:pPr>
      <w:r>
        <w:rPr>
          <w:rFonts w:cs="Times New Roman" w:hint="eastAsia"/>
        </w:rPr>
        <w:t>学校毕业生工作表现获得用人单位的广泛认可，</w:t>
      </w:r>
      <w:r>
        <w:t>99.44%</w:t>
      </w:r>
      <w:r>
        <w:rPr>
          <w:rFonts w:hint="eastAsia"/>
        </w:rPr>
        <w:t>的受访用人单位均对我校毕业生的工作表现感到满意。</w:t>
      </w:r>
      <w:r>
        <w:rPr>
          <w:rFonts w:hint="eastAsia"/>
          <w:bCs/>
          <w:color w:val="auto"/>
        </w:rPr>
        <w:t>用人单位认为本校毕业生</w:t>
      </w:r>
      <w:r>
        <w:rPr>
          <w:rFonts w:ascii="宋体" w:hAnsi="宋体" w:hint="eastAsia"/>
          <w:lang w:val="zh-CN"/>
        </w:rPr>
        <w:t>自身综合素质及职业技能与目前工作需求相匹配，其中“很满足”占</w:t>
      </w:r>
      <w:r>
        <w:rPr>
          <w:rFonts w:cs="Times New Roman"/>
          <w:lang w:val="zh-CN"/>
        </w:rPr>
        <w:t>比</w:t>
      </w:r>
      <w:r>
        <w:rPr>
          <w:rFonts w:cs="Times New Roman" w:hint="eastAsia"/>
        </w:rPr>
        <w:t>5</w:t>
      </w:r>
      <w:r>
        <w:rPr>
          <w:rFonts w:cs="Times New Roman"/>
        </w:rPr>
        <w:t>6.98%</w:t>
      </w:r>
      <w:r>
        <w:rPr>
          <w:rFonts w:cs="Times New Roman"/>
        </w:rPr>
        <w:t>，</w:t>
      </w:r>
      <w:r>
        <w:rPr>
          <w:rFonts w:hint="eastAsia"/>
        </w:rPr>
        <w:t>“比较满足”占比</w:t>
      </w:r>
      <w:r>
        <w:rPr>
          <w:rFonts w:cs="Times New Roman" w:hint="eastAsia"/>
        </w:rPr>
        <w:t>3</w:t>
      </w:r>
      <w:r>
        <w:rPr>
          <w:rFonts w:cs="Times New Roman"/>
        </w:rPr>
        <w:t>2.96%</w:t>
      </w:r>
      <w:r>
        <w:rPr>
          <w:rFonts w:hint="eastAsia"/>
        </w:rPr>
        <w:t>；</w:t>
      </w:r>
      <w:r>
        <w:rPr>
          <w:rFonts w:ascii="宋体" w:hAnsi="宋体" w:hint="eastAsia"/>
        </w:rPr>
        <w:t>均值为</w:t>
      </w:r>
      <w:r>
        <w:rPr>
          <w:rFonts w:cs="Times New Roman"/>
        </w:rPr>
        <w:t>4.46</w:t>
      </w:r>
      <w:r>
        <w:rPr>
          <w:rFonts w:cs="Times New Roman"/>
        </w:rPr>
        <w:t>分</w:t>
      </w:r>
      <w:r>
        <w:rPr>
          <w:rFonts w:cs="Times New Roman" w:hint="eastAsia"/>
        </w:rPr>
        <w:t>（</w:t>
      </w:r>
      <w:r>
        <w:rPr>
          <w:rFonts w:cs="Times New Roman" w:hint="eastAsia"/>
        </w:rPr>
        <w:t>5</w:t>
      </w:r>
      <w:r>
        <w:rPr>
          <w:rFonts w:cs="Times New Roman" w:hint="eastAsia"/>
        </w:rPr>
        <w:t>分制）</w:t>
      </w:r>
      <w:r>
        <w:rPr>
          <w:rFonts w:ascii="宋体" w:hAnsi="宋体" w:hint="eastAsia"/>
        </w:rPr>
        <w:t>，处于“比较满足”水平。</w:t>
      </w:r>
      <w:r>
        <w:rPr>
          <w:rStyle w:val="-Char2"/>
          <w:rFonts w:hint="eastAsia"/>
        </w:rPr>
        <w:t>可见学校毕业生能力素质水平</w:t>
      </w:r>
      <w:r>
        <w:rPr>
          <w:rFonts w:hint="eastAsia"/>
        </w:rPr>
        <w:t>能够胜任目前工作岗位的要求，并受到用人单位的广泛认可。</w:t>
      </w:r>
    </w:p>
    <w:p w14:paraId="45A217A5" w14:textId="77777777" w:rsidR="00A425CC" w:rsidRDefault="00000000">
      <w:pPr>
        <w:pStyle w:val="L0"/>
        <w:ind w:firstLineChars="0" w:firstLine="0"/>
      </w:pPr>
      <w:r>
        <w:rPr>
          <w:noProof/>
        </w:rPr>
        <mc:AlternateContent>
          <mc:Choice Requires="wps">
            <w:drawing>
              <wp:anchor distT="0" distB="0" distL="114300" distR="114300" simplePos="0" relativeHeight="251700224" behindDoc="0" locked="0" layoutInCell="1" allowOverlap="1" wp14:anchorId="1EC27394" wp14:editId="24D8BC53">
                <wp:simplePos x="0" y="0"/>
                <wp:positionH relativeFrom="column">
                  <wp:posOffset>3482340</wp:posOffset>
                </wp:positionH>
                <wp:positionV relativeFrom="paragraph">
                  <wp:posOffset>24130</wp:posOffset>
                </wp:positionV>
                <wp:extent cx="1295400" cy="390525"/>
                <wp:effectExtent l="0" t="0" r="0" b="0"/>
                <wp:wrapNone/>
                <wp:docPr id="57" name="矩形: 对角圆角 57"/>
                <wp:cNvGraphicFramePr/>
                <a:graphic xmlns:a="http://schemas.openxmlformats.org/drawingml/2006/main">
                  <a:graphicData uri="http://schemas.microsoft.com/office/word/2010/wordprocessingShape">
                    <wps:wsp>
                      <wps:cNvSpPr/>
                      <wps:spPr>
                        <a:xfrm>
                          <a:off x="0" y="0"/>
                          <a:ext cx="1295400" cy="390525"/>
                        </a:xfrm>
                        <a:prstGeom prst="round2DiagRect">
                          <a:avLst>
                            <a:gd name="adj1" fmla="val 50000"/>
                            <a:gd name="adj2" fmla="val 1219"/>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5CE095" w14:textId="77777777" w:rsidR="00A425CC" w:rsidRDefault="00000000">
                            <w:pPr>
                              <w:spacing w:line="240" w:lineRule="auto"/>
                              <w:ind w:firstLineChars="0" w:firstLine="0"/>
                              <w:jc w:val="center"/>
                              <w:rPr>
                                <w:b/>
                                <w:bCs/>
                                <w:sz w:val="21"/>
                                <w:szCs w:val="16"/>
                              </w:rPr>
                            </w:pPr>
                            <w:r>
                              <w:rPr>
                                <w:b/>
                                <w:bCs/>
                                <w:sz w:val="21"/>
                                <w:szCs w:val="16"/>
                              </w:rPr>
                              <w:t>工作</w:t>
                            </w:r>
                            <w:r>
                              <w:rPr>
                                <w:rFonts w:hint="eastAsia"/>
                                <w:b/>
                                <w:bCs/>
                                <w:sz w:val="21"/>
                                <w:szCs w:val="16"/>
                              </w:rPr>
                              <w:t>能力满足度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EC27394" id="矩形: 对角圆角 57" o:spid="_x0000_s1095" style="position:absolute;left:0;text-align:left;margin-left:274.2pt;margin-top:1.9pt;width:102pt;height:30.75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1295400,390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" adj="-11796480,,5400" path="m195263,l1290640,v2629,,4760,2131,4760,4760l1295400,195263v,107841,-87422,195263,-195263,195263l4760,390525c2131,390525,,388394,,385765l,195263c,87422,87422,,195263,xe" fillcolor="#00b050" stroked="f" strokeweight="1pt">
                <v:stroke joinstyle="miter"/>
                <v:formulas/>
                <v:path arrowok="t" o:connecttype="custom" o:connectlocs="195263,0;1290640,0;1295400,4760;1295400,195263;1100137,390526;4760,390525;0,385765;0,195263;195263,0" o:connectangles="0,0,0,0,0,0,0,0,0" textboxrect="0,0,1295400,390525"/>
                <v:textbox>
                  <w:txbxContent>
                    <w:p w14:paraId="0C5CE095" w14:textId="77777777" w:rsidR="00A425CC" w:rsidRDefault="00000000">
                      <w:pPr>
                        <w:spacing w:line="240" w:lineRule="auto"/>
                        <w:ind w:firstLineChars="0" w:firstLine="0"/>
                        <w:jc w:val="center"/>
                        <w:rPr>
                          <w:b/>
                          <w:bCs/>
                          <w:sz w:val="21"/>
                          <w:szCs w:val="16"/>
                        </w:rPr>
                      </w:pPr>
                      <w:r>
                        <w:rPr>
                          <w:b/>
                          <w:bCs/>
                          <w:sz w:val="21"/>
                          <w:szCs w:val="16"/>
                        </w:rPr>
                        <w:t>工作</w:t>
                      </w:r>
                      <w:r>
                        <w:rPr>
                          <w:rFonts w:hint="eastAsia"/>
                          <w:b/>
                          <w:bCs/>
                          <w:sz w:val="21"/>
                          <w:szCs w:val="16"/>
                        </w:rPr>
                        <w:t>能力满足度</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29BD818A" wp14:editId="661F4640">
                <wp:simplePos x="0" y="0"/>
                <wp:positionH relativeFrom="column">
                  <wp:posOffset>657860</wp:posOffset>
                </wp:positionH>
                <wp:positionV relativeFrom="paragraph">
                  <wp:posOffset>24130</wp:posOffset>
                </wp:positionV>
                <wp:extent cx="1295400" cy="390525"/>
                <wp:effectExtent l="0" t="0" r="0" b="0"/>
                <wp:wrapNone/>
                <wp:docPr id="59" name="矩形: 对角圆角 59"/>
                <wp:cNvGraphicFramePr/>
                <a:graphic xmlns:a="http://schemas.openxmlformats.org/drawingml/2006/main">
                  <a:graphicData uri="http://schemas.microsoft.com/office/word/2010/wordprocessingShape">
                    <wps:wsp>
                      <wps:cNvSpPr/>
                      <wps:spPr>
                        <a:xfrm>
                          <a:off x="0" y="0"/>
                          <a:ext cx="1295400" cy="390525"/>
                        </a:xfrm>
                        <a:prstGeom prst="round2DiagRect">
                          <a:avLst>
                            <a:gd name="adj1" fmla="val 0"/>
                            <a:gd name="adj2" fmla="val 50000"/>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75EB07" w14:textId="77777777" w:rsidR="00A425CC" w:rsidRDefault="00000000">
                            <w:pPr>
                              <w:spacing w:line="240" w:lineRule="auto"/>
                              <w:ind w:firstLineChars="0" w:firstLine="0"/>
                              <w:jc w:val="center"/>
                              <w:rPr>
                                <w:b/>
                                <w:bCs/>
                                <w:sz w:val="21"/>
                                <w:szCs w:val="16"/>
                              </w:rPr>
                            </w:pPr>
                            <w:r>
                              <w:rPr>
                                <w:rFonts w:hint="eastAsia"/>
                                <w:b/>
                                <w:bCs/>
                                <w:sz w:val="21"/>
                                <w:szCs w:val="16"/>
                              </w:rPr>
                              <w:t>工作表现满意度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9BD818A" id="矩形: 对角圆角 59" o:spid="_x0000_s1096" style="position:absolute;left:0;text-align:left;margin-left:51.8pt;margin-top:1.9pt;width:102pt;height:30.75pt;z-index:251699200;visibility:visible;mso-wrap-style:square;mso-wrap-distance-left:9pt;mso-wrap-distance-top:0;mso-wrap-distance-right:9pt;mso-wrap-distance-bottom:0;mso-position-horizontal:absolute;mso-position-horizontal-relative:text;mso-position-vertical:absolute;mso-position-vertical-relative:text;v-text-anchor:middle" coordsize="1295400,390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" adj="-11796480,,5400" path="m,l1100138,v107841,,195263,87422,195263,195263c1295401,260350,1295400,325438,1295400,390525r,l195263,390525c87422,390525,,303103,,195262l,,,xe" fillcolor="#00b050" stroked="f" strokeweight="1pt">
                <v:stroke joinstyle="miter"/>
                <v:formulas/>
                <v:path arrowok="t" o:connecttype="custom" o:connectlocs="0,0;1100138,0;1295401,195263;1295400,390525;1295400,390525;195263,390525;0,195262;0,0;0,0" o:connectangles="0,0,0,0,0,0,0,0,0" textboxrect="0,0,1295400,390525"/>
                <v:textbox>
                  <w:txbxContent>
                    <w:p w14:paraId="0E75EB07" w14:textId="77777777" w:rsidR="00A425CC" w:rsidRDefault="00000000">
                      <w:pPr>
                        <w:spacing w:line="240" w:lineRule="auto"/>
                        <w:ind w:firstLineChars="0" w:firstLine="0"/>
                        <w:jc w:val="center"/>
                        <w:rPr>
                          <w:b/>
                          <w:bCs/>
                          <w:sz w:val="21"/>
                          <w:szCs w:val="16"/>
                        </w:rPr>
                      </w:pPr>
                      <w:r>
                        <w:rPr>
                          <w:rFonts w:hint="eastAsia"/>
                          <w:b/>
                          <w:bCs/>
                          <w:sz w:val="21"/>
                          <w:szCs w:val="16"/>
                        </w:rPr>
                        <w:t>工作表现满意度</w:t>
                      </w:r>
                    </w:p>
                  </w:txbxContent>
                </v:textbox>
              </v:shape>
            </w:pict>
          </mc:Fallback>
        </mc:AlternateContent>
      </w:r>
    </w:p>
    <w:p w14:paraId="7671EFE7" w14:textId="77777777" w:rsidR="00A425CC" w:rsidRDefault="00000000">
      <w:pPr>
        <w:pStyle w:val="L0"/>
        <w:ind w:firstLine="482"/>
      </w:pPr>
      <w:r>
        <w:rPr>
          <w:b/>
          <w:caps/>
          <w:noProof/>
          <w:spacing w:val="15"/>
        </w:rPr>
        <w:drawing>
          <wp:anchor distT="0" distB="0" distL="114300" distR="114300" simplePos="0" relativeHeight="251698176" behindDoc="0" locked="0" layoutInCell="1" allowOverlap="1" wp14:anchorId="58D6EB27" wp14:editId="48081235">
            <wp:simplePos x="0" y="0"/>
            <wp:positionH relativeFrom="column">
              <wp:posOffset>2787015</wp:posOffset>
            </wp:positionH>
            <wp:positionV relativeFrom="paragraph">
              <wp:posOffset>192405</wp:posOffset>
            </wp:positionV>
            <wp:extent cx="2613025" cy="1828800"/>
            <wp:effectExtent l="0" t="0" r="0" b="0"/>
            <wp:wrapNone/>
            <wp:docPr id="215996" name="图表 215996"/>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anchor>
        </w:drawing>
      </w:r>
      <w:r>
        <w:rPr>
          <w:b/>
          <w:caps/>
          <w:noProof/>
          <w:spacing w:val="15"/>
        </w:rPr>
        <w:drawing>
          <wp:anchor distT="0" distB="0" distL="114300" distR="114300" simplePos="0" relativeHeight="251697152" behindDoc="0" locked="0" layoutInCell="1" allowOverlap="1" wp14:anchorId="78AF4953" wp14:editId="779CFFB1">
            <wp:simplePos x="0" y="0"/>
            <wp:positionH relativeFrom="column">
              <wp:posOffset>0</wp:posOffset>
            </wp:positionH>
            <wp:positionV relativeFrom="paragraph">
              <wp:posOffset>192405</wp:posOffset>
            </wp:positionV>
            <wp:extent cx="2722245" cy="1828800"/>
            <wp:effectExtent l="0" t="0" r="1905" b="0"/>
            <wp:wrapNone/>
            <wp:docPr id="215995" name="图表 21599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anchor>
        </w:drawing>
      </w:r>
    </w:p>
    <w:p w14:paraId="0C0D5E64" w14:textId="77777777" w:rsidR="00A425CC" w:rsidRDefault="00A425CC">
      <w:pPr>
        <w:pStyle w:val="aff4"/>
        <w:spacing w:before="163"/>
        <w:jc w:val="both"/>
      </w:pPr>
    </w:p>
    <w:p w14:paraId="77EAE456" w14:textId="77777777" w:rsidR="00A425CC" w:rsidRDefault="00A425CC">
      <w:pPr>
        <w:pStyle w:val="aff4"/>
        <w:spacing w:before="163"/>
        <w:jc w:val="both"/>
      </w:pPr>
    </w:p>
    <w:p w14:paraId="0946B86C" w14:textId="77777777" w:rsidR="00A425CC" w:rsidRDefault="00A425CC">
      <w:pPr>
        <w:pStyle w:val="aff4"/>
        <w:spacing w:before="163"/>
        <w:jc w:val="both"/>
      </w:pPr>
    </w:p>
    <w:p w14:paraId="791DC067" w14:textId="77777777" w:rsidR="00A425CC" w:rsidRDefault="00A425CC">
      <w:pPr>
        <w:pStyle w:val="aff4"/>
        <w:tabs>
          <w:tab w:val="center" w:pos="4470"/>
          <w:tab w:val="right" w:pos="8460"/>
        </w:tabs>
        <w:spacing w:beforeLines="0" w:afterLines="0" w:after="0" w:line="240" w:lineRule="auto"/>
        <w:ind w:firstLineChars="0" w:firstLine="0"/>
        <w:rPr>
          <w:rStyle w:val="afd"/>
          <w:rFonts w:ascii="Times New Roman" w:eastAsia="黑体" w:hAnsi="Times New Roman" w:cs="Times New Roman"/>
          <w:color w:val="0F6FC6" w:themeColor="accent1"/>
          <w:sz w:val="21"/>
        </w:rPr>
      </w:pPr>
    </w:p>
    <w:p w14:paraId="056B1FF7" w14:textId="77777777" w:rsidR="00A425CC" w:rsidRDefault="00A425CC">
      <w:pPr>
        <w:pStyle w:val="aff4"/>
        <w:tabs>
          <w:tab w:val="center" w:pos="4470"/>
          <w:tab w:val="right" w:pos="8460"/>
        </w:tabs>
        <w:spacing w:beforeLines="0" w:afterLines="0" w:after="0" w:line="240" w:lineRule="auto"/>
        <w:ind w:firstLineChars="0" w:firstLine="0"/>
        <w:rPr>
          <w:rStyle w:val="afd"/>
          <w:rFonts w:ascii="Times New Roman" w:eastAsia="黑体" w:hAnsi="Times New Roman" w:cs="Times New Roman"/>
          <w:color w:val="0F6FC6" w:themeColor="accent1"/>
          <w:sz w:val="21"/>
        </w:rPr>
      </w:pPr>
    </w:p>
    <w:p w14:paraId="79B5F39C" w14:textId="77777777" w:rsidR="00A425CC" w:rsidRDefault="00000000">
      <w:pPr>
        <w:pStyle w:val="L5"/>
        <w:spacing w:line="240" w:lineRule="auto"/>
      </w:pPr>
      <w:r>
        <w:rPr>
          <w:rFonts w:hint="eastAsia"/>
        </w:rPr>
        <w:t>图</w:t>
      </w:r>
      <w:r>
        <w:rPr>
          <w:rFonts w:hint="eastAsia"/>
        </w:rPr>
        <w:t xml:space="preserve">2- </w:t>
      </w:r>
      <w:r>
        <w:t>2</w:t>
      </w:r>
      <w:r>
        <w:rPr>
          <w:rFonts w:hint="eastAsia"/>
        </w:rPr>
        <w:t>5</w:t>
      </w:r>
      <w:r>
        <w:t xml:space="preserve">  </w:t>
      </w:r>
      <w:r>
        <w:t>用人单位对毕业生</w:t>
      </w:r>
      <w:r>
        <w:rPr>
          <w:rFonts w:hint="eastAsia"/>
        </w:rPr>
        <w:t>认可度评价</w:t>
      </w:r>
    </w:p>
    <w:p w14:paraId="544FA04E" w14:textId="77777777" w:rsidR="00A425CC" w:rsidRDefault="00000000">
      <w:pPr>
        <w:ind w:firstLine="480"/>
        <w:jc w:val="both"/>
        <w:rPr>
          <w:rFonts w:ascii="Times New Roman" w:eastAsia="宋体" w:hAnsi="Times New Roman"/>
          <w:color w:val="000000"/>
          <w:szCs w:val="24"/>
        </w:rPr>
      </w:pPr>
      <w:r>
        <w:rPr>
          <w:lang w:val="zh-CN"/>
        </w:rPr>
        <w:t>对于目前工作需求</w:t>
      </w:r>
      <w:r>
        <w:rPr>
          <w:rFonts w:hint="eastAsia"/>
          <w:lang w:val="zh-CN"/>
        </w:rPr>
        <w:t>而言</w:t>
      </w:r>
      <w:r>
        <w:rPr>
          <w:lang w:val="zh-CN"/>
        </w:rPr>
        <w:t>，</w:t>
      </w:r>
      <w:r>
        <w:rPr>
          <w:rFonts w:hint="eastAsia"/>
          <w:lang w:val="zh-CN"/>
        </w:rPr>
        <w:t>用人单位对本校</w:t>
      </w:r>
      <w:r>
        <w:rPr>
          <w:lang w:val="zh-CN"/>
        </w:rPr>
        <w:t>毕业生</w:t>
      </w:r>
      <w:r>
        <w:rPr>
          <w:rFonts w:hint="eastAsia"/>
          <w:lang w:val="zh-CN"/>
        </w:rPr>
        <w:t>各项职业能力素养满足度均值均在</w:t>
      </w:r>
      <w:r>
        <w:rPr>
          <w:rFonts w:ascii="Times New Roman" w:hAnsi="Times New Roman" w:cs="Times New Roman"/>
          <w:color w:val="000000"/>
        </w:rPr>
        <w:t>4.30</w:t>
      </w:r>
      <w:r>
        <w:rPr>
          <w:rFonts w:ascii="Times New Roman" w:hAnsi="Times New Roman" w:cs="Times New Roman"/>
          <w:lang w:val="zh-CN"/>
        </w:rPr>
        <w:t>分以上（</w:t>
      </w:r>
      <w:r>
        <w:rPr>
          <w:rFonts w:ascii="Times New Roman" w:hAnsi="Times New Roman" w:cs="Times New Roman"/>
          <w:lang w:val="zh-CN"/>
        </w:rPr>
        <w:t>5</w:t>
      </w:r>
      <w:r>
        <w:rPr>
          <w:rFonts w:hint="eastAsia"/>
          <w:lang w:val="zh-CN"/>
        </w:rPr>
        <w:t>分制），其中</w:t>
      </w:r>
      <w:r>
        <w:rPr>
          <w:rStyle w:val="-Char2"/>
          <w:rFonts w:hint="eastAsia"/>
        </w:rPr>
        <w:t>位居前五位的依次为职业道德、政治素养、学习能力、执行能力和自我管理能力</w:t>
      </w:r>
      <w:r>
        <w:rPr>
          <w:rFonts w:ascii="宋体" w:hAnsi="宋体" w:hint="eastAsia"/>
        </w:rPr>
        <w:t>。</w:t>
      </w:r>
    </w:p>
    <w:p w14:paraId="0DC5BB43" w14:textId="77777777" w:rsidR="00A425CC" w:rsidRDefault="00000000">
      <w:pPr>
        <w:pStyle w:val="L0"/>
        <w:spacing w:line="240" w:lineRule="auto"/>
        <w:ind w:firstLineChars="0" w:firstLine="0"/>
        <w:jc w:val="center"/>
      </w:pPr>
      <w:r>
        <w:rPr>
          <w:rFonts w:hint="eastAsia"/>
          <w:noProof/>
          <w:sz w:val="32"/>
          <w:szCs w:val="32"/>
        </w:rPr>
        <w:drawing>
          <wp:inline distT="0" distB="0" distL="0" distR="0" wp14:anchorId="5D0A23F5" wp14:editId="6912552E">
            <wp:extent cx="4318000" cy="2362200"/>
            <wp:effectExtent l="0" t="0" r="0" b="0"/>
            <wp:docPr id="215990" name="图表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75ADB488" w14:textId="77777777" w:rsidR="00A425CC" w:rsidRDefault="00000000">
      <w:pPr>
        <w:pStyle w:val="L5"/>
        <w:spacing w:line="240" w:lineRule="auto"/>
        <w:ind w:firstLine="480"/>
      </w:pPr>
      <w:r>
        <w:rPr>
          <w:rFonts w:hint="eastAsia"/>
        </w:rPr>
        <w:t>图</w:t>
      </w:r>
      <w:r>
        <w:rPr>
          <w:rFonts w:hint="eastAsia"/>
        </w:rPr>
        <w:t>2-</w:t>
      </w:r>
      <w:r>
        <w:rPr>
          <w:rFonts w:hint="eastAsia"/>
          <w:bCs/>
        </w:rPr>
        <w:t xml:space="preserve"> </w:t>
      </w:r>
      <w:r>
        <w:rPr>
          <w:bCs/>
        </w:rPr>
        <w:t>2</w:t>
      </w:r>
      <w:r>
        <w:rPr>
          <w:rFonts w:hint="eastAsia"/>
          <w:bCs/>
        </w:rPr>
        <w:t>6</w:t>
      </w:r>
      <w:r>
        <w:t xml:space="preserve">  </w:t>
      </w:r>
      <w:r>
        <w:rPr>
          <w:rFonts w:hint="eastAsia"/>
        </w:rPr>
        <w:t>用人单位对我校毕业生各项能力满足度评价（</w:t>
      </w:r>
      <w:r>
        <w:rPr>
          <w:rFonts w:hint="eastAsia"/>
        </w:rPr>
        <w:t>5</w:t>
      </w:r>
      <w:r>
        <w:rPr>
          <w:rFonts w:hint="eastAsia"/>
        </w:rPr>
        <w:t>分制）</w:t>
      </w:r>
    </w:p>
    <w:p w14:paraId="23F3B247" w14:textId="77777777" w:rsidR="00A425CC" w:rsidRDefault="00000000">
      <w:pPr>
        <w:pStyle w:val="L6"/>
        <w:jc w:val="both"/>
      </w:pPr>
      <w:r>
        <w:rPr>
          <w:rFonts w:hint="eastAsia"/>
        </w:rPr>
        <w:t>注：针对用人单位的反馈分别赋予</w:t>
      </w:r>
      <w:r>
        <w:rPr>
          <w:rFonts w:ascii="Times New Roman" w:hAnsi="Times New Roman" w:cs="Times New Roman"/>
        </w:rPr>
        <w:t>1-5</w:t>
      </w:r>
      <w:r>
        <w:rPr>
          <w:rFonts w:hint="eastAsia"/>
        </w:rPr>
        <w:t>分（</w:t>
      </w:r>
      <w:r>
        <w:rPr>
          <w:rFonts w:ascii="Times New Roman" w:hAnsi="Times New Roman" w:cs="Times New Roman"/>
        </w:rPr>
        <w:t>1</w:t>
      </w:r>
      <w:r>
        <w:t>=</w:t>
      </w:r>
      <w:r>
        <w:rPr>
          <w:rFonts w:hint="eastAsia"/>
        </w:rPr>
        <w:t>很不满足、</w:t>
      </w:r>
      <w:r>
        <w:rPr>
          <w:rFonts w:ascii="Times New Roman" w:hAnsi="Times New Roman" w:cs="Times New Roman"/>
        </w:rPr>
        <w:t>5</w:t>
      </w:r>
      <w:r>
        <w:t>=</w:t>
      </w:r>
      <w:r>
        <w:rPr>
          <w:rFonts w:hint="eastAsia"/>
        </w:rPr>
        <w:t>很满足），计算其均值。</w:t>
      </w:r>
    </w:p>
    <w:p w14:paraId="570B24C9" w14:textId="77777777" w:rsidR="00A425CC" w:rsidRDefault="00000000">
      <w:pPr>
        <w:pStyle w:val="L5"/>
        <w:spacing w:line="240" w:lineRule="auto"/>
        <w:rPr>
          <w:b w:val="0"/>
        </w:rPr>
      </w:pPr>
      <w:r>
        <w:rPr>
          <w:noProof/>
        </w:rPr>
        <w:lastRenderedPageBreak/>
        <w:drawing>
          <wp:anchor distT="0" distB="0" distL="114300" distR="114300" simplePos="0" relativeHeight="251687936" behindDoc="0" locked="0" layoutInCell="1" allowOverlap="1" wp14:anchorId="7F5AA41E" wp14:editId="53570E01">
            <wp:simplePos x="0" y="0"/>
            <wp:positionH relativeFrom="margin">
              <wp:posOffset>-79375</wp:posOffset>
            </wp:positionH>
            <wp:positionV relativeFrom="paragraph">
              <wp:posOffset>196850</wp:posOffset>
            </wp:positionV>
            <wp:extent cx="5568950" cy="694055"/>
            <wp:effectExtent l="0" t="0" r="0" b="0"/>
            <wp:wrapNone/>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568886" cy="694055"/>
                    </a:xfrm>
                    <a:prstGeom prst="rect">
                      <a:avLst/>
                    </a:prstGeom>
                    <a:noFill/>
                    <a:ln>
                      <a:noFill/>
                    </a:ln>
                  </pic:spPr>
                </pic:pic>
              </a:graphicData>
            </a:graphic>
          </wp:anchor>
        </w:drawing>
      </w:r>
    </w:p>
    <w:p w14:paraId="618F0870" w14:textId="77777777" w:rsidR="00A425CC" w:rsidRDefault="00000000">
      <w:pPr>
        <w:topLinePunct/>
        <w:spacing w:beforeLines="150" w:before="489"/>
        <w:ind w:firstLineChars="0" w:firstLine="0"/>
        <w:jc w:val="center"/>
        <w:outlineLvl w:val="0"/>
        <w:rPr>
          <w:rFonts w:ascii="黑体" w:eastAsia="黑体" w:hAnsi="黑体"/>
          <w:b/>
          <w:bCs/>
          <w:color w:val="FFFFFF" w:themeColor="background1"/>
          <w:sz w:val="32"/>
          <w:szCs w:val="32"/>
        </w:rPr>
      </w:pPr>
      <w:bookmarkStart w:id="96" w:name="_Toc121848610"/>
      <w:bookmarkStart w:id="97" w:name="_Toc443997333"/>
      <w:bookmarkStart w:id="98" w:name="_Toc407018000"/>
      <w:bookmarkStart w:id="99" w:name="_Toc443998769"/>
      <w:bookmarkStart w:id="100" w:name="_Toc437444210"/>
      <w:bookmarkStart w:id="101" w:name="_Toc437372066"/>
      <w:bookmarkStart w:id="102" w:name="_Toc443997642"/>
      <w:bookmarkStart w:id="103" w:name="_Toc443998764"/>
      <w:bookmarkStart w:id="104" w:name="_Toc407021840"/>
      <w:bookmarkStart w:id="105" w:name="_Toc443997637"/>
      <w:bookmarkStart w:id="106" w:name="_Toc430613454"/>
      <w:bookmarkStart w:id="107" w:name="_Toc443997338"/>
      <w:bookmarkEnd w:id="63"/>
      <w:r>
        <w:rPr>
          <w:rFonts w:ascii="黑体" w:eastAsia="黑体" w:hAnsi="黑体" w:hint="eastAsia"/>
          <w:b/>
          <w:bCs/>
          <w:color w:val="FFFFFF" w:themeColor="background1"/>
          <w:sz w:val="32"/>
          <w:szCs w:val="32"/>
        </w:rPr>
        <w:t>第三篇：就业发展趋势分析</w:t>
      </w:r>
      <w:bookmarkEnd w:id="96"/>
    </w:p>
    <w:p w14:paraId="47438D39" w14:textId="77777777" w:rsidR="00A425CC" w:rsidRDefault="00000000">
      <w:pPr>
        <w:pStyle w:val="L0"/>
        <w:spacing w:beforeLines="50" w:before="163"/>
        <w:rPr>
          <w:sz w:val="23"/>
          <w:szCs w:val="23"/>
        </w:rPr>
      </w:pPr>
      <w:bookmarkStart w:id="108" w:name="_Hlk109229510"/>
      <w:bookmarkStart w:id="109" w:name="_Toc67419887"/>
      <w:bookmarkStart w:id="110" w:name="_Toc99528858"/>
      <w:bookmarkStart w:id="111" w:name="_Toc97826358"/>
      <w:bookmarkStart w:id="112" w:name="_Toc425351822"/>
      <w:bookmarkEnd w:id="97"/>
      <w:bookmarkEnd w:id="98"/>
      <w:bookmarkEnd w:id="99"/>
      <w:bookmarkEnd w:id="100"/>
      <w:bookmarkEnd w:id="101"/>
      <w:bookmarkEnd w:id="102"/>
      <w:bookmarkEnd w:id="103"/>
      <w:bookmarkEnd w:id="104"/>
      <w:bookmarkEnd w:id="105"/>
      <w:bookmarkEnd w:id="106"/>
      <w:bookmarkEnd w:id="107"/>
      <w:bookmarkEnd w:id="108"/>
      <w:r>
        <w:rPr>
          <w:rFonts w:cs="Times New Roman" w:hint="eastAsia"/>
        </w:rPr>
        <w:t>高校毕业生就业关系社会稳定和国家发展未来，在目前严峻复杂就业形势下，</w:t>
      </w:r>
      <w:r>
        <w:rPr>
          <w:rFonts w:ascii="Calibri" w:hAnsi="Calibri"/>
        </w:rPr>
        <w:t>为</w:t>
      </w:r>
      <w:r>
        <w:rPr>
          <w:rFonts w:ascii="Calibri" w:hAnsi="Calibri" w:hint="eastAsia"/>
        </w:rPr>
        <w:t>保障毕业生更高质量就业和更充分就业目标的实现，</w:t>
      </w:r>
      <w:r>
        <w:rPr>
          <w:rFonts w:hint="eastAsia"/>
        </w:rPr>
        <w:t>学校</w:t>
      </w:r>
      <w:r>
        <w:rPr>
          <w:rFonts w:cs="宋体" w:hint="eastAsia"/>
          <w:szCs w:val="21"/>
        </w:rPr>
        <w:t>积极贯彻落实国家、教育部以及广东省关于促进高校毕业生就业创业工作的决策部署，将毕业生就业工作放在学校工作的突出位</w:t>
      </w:r>
      <w:r>
        <w:rPr>
          <w:rFonts w:hint="eastAsia"/>
          <w:caps/>
        </w:rPr>
        <w:t>置，多</w:t>
      </w:r>
      <w:proofErr w:type="gramStart"/>
      <w:r>
        <w:rPr>
          <w:rFonts w:hint="eastAsia"/>
          <w:caps/>
        </w:rPr>
        <w:t>措</w:t>
      </w:r>
      <w:proofErr w:type="gramEnd"/>
      <w:r>
        <w:rPr>
          <w:rFonts w:hint="eastAsia"/>
          <w:caps/>
        </w:rPr>
        <w:t>并举、多方</w:t>
      </w:r>
      <w:proofErr w:type="gramStart"/>
      <w:r>
        <w:rPr>
          <w:rFonts w:hint="eastAsia"/>
          <w:caps/>
        </w:rPr>
        <w:t>发力保障毕业生稳就业</w:t>
      </w:r>
      <w:proofErr w:type="gramEnd"/>
      <w:r>
        <w:rPr>
          <w:rFonts w:hint="eastAsia"/>
          <w:caps/>
        </w:rPr>
        <w:t>目标的实现。通过对近几年来毕业生就业情况的对比，做出以下趋势性的分析。</w:t>
      </w:r>
    </w:p>
    <w:p w14:paraId="058DAA10" w14:textId="77777777" w:rsidR="00A425CC" w:rsidRDefault="00000000">
      <w:pPr>
        <w:pStyle w:val="L2"/>
        <w:spacing w:beforeLines="0" w:before="0" w:afterLines="0" w:after="0" w:line="240" w:lineRule="auto"/>
      </w:pPr>
      <w:bookmarkStart w:id="113" w:name="_Toc121848611"/>
      <w:r>
        <w:rPr>
          <w:rFonts w:hint="eastAsia"/>
        </w:rPr>
        <w:t>一、</w:t>
      </w:r>
      <w:bookmarkEnd w:id="109"/>
      <w:bookmarkEnd w:id="110"/>
      <w:bookmarkEnd w:id="111"/>
      <w:r>
        <w:rPr>
          <w:rFonts w:hint="eastAsia"/>
        </w:rPr>
        <w:t>毕业生毕业去向发展趋势</w:t>
      </w:r>
      <w:bookmarkEnd w:id="113"/>
    </w:p>
    <w:p w14:paraId="26C1DFF0" w14:textId="77777777" w:rsidR="00A425CC" w:rsidRDefault="00000000">
      <w:pPr>
        <w:pStyle w:val="L3"/>
        <w:spacing w:beforeLines="0" w:before="0"/>
      </w:pPr>
      <w:bookmarkStart w:id="114" w:name="_Toc121848612"/>
      <w:r>
        <w:t>（</w:t>
      </w:r>
      <w:r>
        <w:rPr>
          <w:rFonts w:hint="eastAsia"/>
        </w:rPr>
        <w:t>一</w:t>
      </w:r>
      <w:r>
        <w:t>）</w:t>
      </w:r>
      <w:r>
        <w:rPr>
          <w:rFonts w:hint="eastAsia"/>
        </w:rPr>
        <w:t>毕业去向落实</w:t>
      </w:r>
      <w:proofErr w:type="gramStart"/>
      <w:r>
        <w:rPr>
          <w:rFonts w:hint="eastAsia"/>
        </w:rPr>
        <w:t>率发展</w:t>
      </w:r>
      <w:proofErr w:type="gramEnd"/>
      <w:r>
        <w:rPr>
          <w:rFonts w:hint="eastAsia"/>
        </w:rPr>
        <w:t>趋势</w:t>
      </w:r>
      <w:bookmarkEnd w:id="114"/>
    </w:p>
    <w:p w14:paraId="76B8AF89" w14:textId="77777777" w:rsidR="00A425CC" w:rsidRDefault="00000000">
      <w:pPr>
        <w:pStyle w:val="L0"/>
      </w:pPr>
      <w:r>
        <w:rPr>
          <w:rFonts w:ascii="宋体" w:hAnsi="宋体" w:hint="eastAsia"/>
        </w:rPr>
        <w:t>伴随高等教育普及化、</w:t>
      </w:r>
      <w:r>
        <w:rPr>
          <w:rFonts w:hint="eastAsia"/>
        </w:rPr>
        <w:t>国际经贸环境不确定性因素增多、产业结构转型升级等因素叠加影响，</w:t>
      </w:r>
      <w:r>
        <w:rPr>
          <w:rFonts w:cs="Times New Roman"/>
        </w:rPr>
        <w:t>就业总量</w:t>
      </w:r>
      <w:r>
        <w:rPr>
          <w:rFonts w:cs="Times New Roman" w:hint="eastAsia"/>
        </w:rPr>
        <w:t>压力与</w:t>
      </w:r>
      <w:r>
        <w:rPr>
          <w:rFonts w:cs="Times New Roman"/>
        </w:rPr>
        <w:t>结构</w:t>
      </w:r>
      <w:r>
        <w:rPr>
          <w:rFonts w:cs="Times New Roman" w:hint="eastAsia"/>
        </w:rPr>
        <w:t>性</w:t>
      </w:r>
      <w:r>
        <w:rPr>
          <w:rFonts w:cs="Times New Roman"/>
        </w:rPr>
        <w:t>矛盾</w:t>
      </w:r>
      <w:r>
        <w:rPr>
          <w:rFonts w:ascii="宋体" w:hAnsi="宋体" w:hint="eastAsia"/>
        </w:rPr>
        <w:t>更加突出，毕业生</w:t>
      </w:r>
      <w:proofErr w:type="gramStart"/>
      <w:r>
        <w:rPr>
          <w:rFonts w:ascii="宋体" w:hAnsi="宋体" w:hint="eastAsia"/>
        </w:rPr>
        <w:t>稳就业</w:t>
      </w:r>
      <w:proofErr w:type="gramEnd"/>
      <w:r>
        <w:rPr>
          <w:rFonts w:ascii="宋体" w:hAnsi="宋体" w:hint="eastAsia"/>
        </w:rPr>
        <w:t>工作仍面临较大压力</w:t>
      </w:r>
      <w:r>
        <w:rPr>
          <w:rFonts w:hint="eastAsia"/>
        </w:rPr>
        <w:t>。为稳住毕业生就业“基本盘”，学校</w:t>
      </w:r>
      <w:r>
        <w:rPr>
          <w:rFonts w:cs="Times New Roman" w:hint="eastAsia"/>
        </w:rPr>
        <w:t>以实施毕业生就业创业促进计划为统领，</w:t>
      </w:r>
      <w:r>
        <w:rPr>
          <w:rFonts w:ascii="宋体" w:hAnsi="宋体" w:cs="宋体" w:hint="eastAsia"/>
        </w:rPr>
        <w:t>分层、分类开拓就业市场，</w:t>
      </w:r>
      <w:r>
        <w:rPr>
          <w:rFonts w:cs="Times New Roman" w:hint="eastAsia"/>
          <w:caps/>
        </w:rPr>
        <w:t>深挖市场化岗位、政策性岗位，</w:t>
      </w:r>
      <w:r>
        <w:rPr>
          <w:rFonts w:ascii="宋体" w:hAnsi="宋体" w:cs="宋体" w:hint="eastAsia"/>
        </w:rPr>
        <w:t>优化网上就业服务能力，</w:t>
      </w:r>
      <w:r>
        <w:rPr>
          <w:rFonts w:ascii="宋体" w:hAnsi="宋体" w:hint="eastAsia"/>
        </w:rPr>
        <w:t>多方</w:t>
      </w:r>
      <w:proofErr w:type="gramStart"/>
      <w:r>
        <w:rPr>
          <w:rFonts w:ascii="宋体" w:hAnsi="宋体" w:hint="eastAsia"/>
        </w:rPr>
        <w:t>发力保障</w:t>
      </w:r>
      <w:proofErr w:type="gramEnd"/>
      <w:r>
        <w:rPr>
          <w:rFonts w:ascii="宋体" w:hAnsi="宋体" w:hint="eastAsia"/>
        </w:rPr>
        <w:t>毕业生更充分就业</w:t>
      </w:r>
      <w:r>
        <w:t xml:space="preserve"> </w:t>
      </w:r>
      <w:r>
        <w:rPr>
          <w:rFonts w:hint="eastAsia"/>
        </w:rPr>
        <w:t>。</w:t>
      </w:r>
    </w:p>
    <w:p w14:paraId="26330133" w14:textId="77777777" w:rsidR="00A425CC" w:rsidRDefault="00000000">
      <w:pPr>
        <w:pStyle w:val="L0"/>
      </w:pPr>
      <w:r>
        <w:rPr>
          <w:rFonts w:hint="eastAsia"/>
          <w:caps/>
        </w:rPr>
        <w:t>如下图所示，学校近五届毕业生去向落实率保持在</w:t>
      </w:r>
      <w:r>
        <w:rPr>
          <w:rFonts w:hint="eastAsia"/>
          <w:caps/>
        </w:rPr>
        <w:t>9</w:t>
      </w:r>
      <w:r>
        <w:rPr>
          <w:caps/>
        </w:rPr>
        <w:t>5</w:t>
      </w:r>
      <w:r>
        <w:rPr>
          <w:rFonts w:hint="eastAsia"/>
          <w:caps/>
        </w:rPr>
        <w:t>%</w:t>
      </w:r>
      <w:r>
        <w:rPr>
          <w:rFonts w:hint="eastAsia"/>
          <w:caps/>
        </w:rPr>
        <w:t>以上，</w:t>
      </w:r>
      <w:r>
        <w:t>2022</w:t>
      </w:r>
      <w:r>
        <w:t>届毕业生</w:t>
      </w:r>
      <w:r>
        <w:rPr>
          <w:rFonts w:hint="eastAsia"/>
        </w:rPr>
        <w:t>的毕业去向落实率为</w:t>
      </w:r>
      <w:r>
        <w:t>98.31</w:t>
      </w:r>
      <w:r>
        <w:rPr>
          <w:rFonts w:hint="eastAsia"/>
        </w:rPr>
        <w:t>%</w:t>
      </w:r>
      <w:r>
        <w:rPr>
          <w:rFonts w:hint="eastAsia"/>
        </w:rPr>
        <w:t>（截止</w:t>
      </w:r>
      <w:r>
        <w:rPr>
          <w:rFonts w:hint="eastAsia"/>
        </w:rPr>
        <w:t>2</w:t>
      </w:r>
      <w:r>
        <w:t>022</w:t>
      </w:r>
      <w:r>
        <w:rPr>
          <w:rFonts w:hint="eastAsia"/>
        </w:rPr>
        <w:t>年</w:t>
      </w:r>
      <w:r>
        <w:rPr>
          <w:rFonts w:hint="eastAsia"/>
        </w:rPr>
        <w:t>9</w:t>
      </w:r>
      <w:r>
        <w:rPr>
          <w:rFonts w:hint="eastAsia"/>
        </w:rPr>
        <w:t>月</w:t>
      </w:r>
      <w:r>
        <w:t>1</w:t>
      </w:r>
      <w:r>
        <w:rPr>
          <w:rFonts w:hint="eastAsia"/>
        </w:rPr>
        <w:t>日），较去年同期上浮</w:t>
      </w:r>
      <w:r>
        <w:t>0.71%</w:t>
      </w:r>
      <w:r>
        <w:rPr>
          <w:rFonts w:hint="eastAsia"/>
        </w:rPr>
        <w:t>，</w:t>
      </w:r>
      <w:r>
        <w:rPr>
          <w:rFonts w:hint="eastAsia"/>
          <w:caps/>
        </w:rPr>
        <w:t>就业大局基本稳定</w:t>
      </w:r>
      <w:r>
        <w:rPr>
          <w:rFonts w:hint="eastAsia"/>
        </w:rPr>
        <w:t>。与此同时，学校构建校院两级、全员参与就业工作体系，全面助推毕业生就业创业，近两届各院系毕业去向落实率保持在</w:t>
      </w:r>
      <w:r>
        <w:rPr>
          <w:rFonts w:hint="eastAsia"/>
        </w:rPr>
        <w:t>9</w:t>
      </w:r>
      <w:r>
        <w:t>1%</w:t>
      </w:r>
      <w:r>
        <w:rPr>
          <w:rFonts w:hint="eastAsia"/>
        </w:rPr>
        <w:t>以上，</w:t>
      </w:r>
      <w:r>
        <w:rPr>
          <w:rFonts w:hint="eastAsia"/>
        </w:rPr>
        <w:t>2</w:t>
      </w:r>
      <w:r>
        <w:t>022</w:t>
      </w:r>
      <w:r>
        <w:rPr>
          <w:rFonts w:hint="eastAsia"/>
        </w:rPr>
        <w:t>届各专业毕业去向落实率均在</w:t>
      </w:r>
      <w:r>
        <w:rPr>
          <w:rFonts w:hint="eastAsia"/>
        </w:rPr>
        <w:t>9</w:t>
      </w:r>
      <w:r>
        <w:t>2%</w:t>
      </w:r>
      <w:r>
        <w:rPr>
          <w:rFonts w:hint="eastAsia"/>
        </w:rPr>
        <w:t>以上，供需实现畅通对接。</w:t>
      </w:r>
    </w:p>
    <w:p w14:paraId="0DC1C0B2" w14:textId="77777777" w:rsidR="00A425CC" w:rsidRDefault="00000000">
      <w:pPr>
        <w:spacing w:line="240" w:lineRule="auto"/>
        <w:ind w:leftChars="-200" w:left="-480" w:rightChars="-200" w:right="-480" w:firstLineChars="0" w:firstLine="0"/>
        <w:jc w:val="both"/>
        <w:rPr>
          <w:bCs/>
          <w:kern w:val="44"/>
          <w:szCs w:val="32"/>
        </w:rPr>
      </w:pPr>
      <w:r>
        <w:rPr>
          <w:rFonts w:hint="eastAsia"/>
          <w:noProof/>
          <w:color w:val="000000"/>
        </w:rPr>
        <w:lastRenderedPageBreak/>
        <w:drawing>
          <wp:inline distT="0" distB="0" distL="0" distR="0" wp14:anchorId="4DC126FC" wp14:editId="06017D99">
            <wp:extent cx="5934075" cy="2034540"/>
            <wp:effectExtent l="0" t="0" r="0" b="3810"/>
            <wp:docPr id="215997" name="图表 215997"/>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D0A24DC" w14:textId="7A3D5AFD" w:rsidR="00A425CC" w:rsidRDefault="00000000">
      <w:pPr>
        <w:pStyle w:val="L5"/>
        <w:spacing w:line="240" w:lineRule="auto"/>
        <w:ind w:firstLine="420"/>
        <w:rPr>
          <w:rFonts w:eastAsia="宋体" w:cs="Times New Roman"/>
          <w:szCs w:val="21"/>
        </w:rPr>
      </w:pPr>
      <w:r>
        <w:rPr>
          <w:rFonts w:eastAsia="宋体" w:cs="Times New Roman" w:hint="eastAsia"/>
          <w:szCs w:val="21"/>
        </w:rPr>
        <w:t>图</w:t>
      </w:r>
      <w:r>
        <w:rPr>
          <w:rFonts w:eastAsia="宋体" w:cs="Times New Roman" w:hint="eastAsia"/>
          <w:szCs w:val="21"/>
        </w:rPr>
        <w:t xml:space="preserve">3- </w:t>
      </w:r>
      <w:r>
        <w:rPr>
          <w:rFonts w:eastAsia="宋体" w:cs="Times New Roman"/>
          <w:szCs w:val="21"/>
        </w:rPr>
        <w:fldChar w:fldCharType="begin"/>
      </w:r>
      <w:r>
        <w:rPr>
          <w:rFonts w:eastAsia="宋体" w:cs="Times New Roman"/>
          <w:szCs w:val="21"/>
        </w:rPr>
        <w:instrText xml:space="preserve"> </w:instrText>
      </w:r>
      <w:r>
        <w:rPr>
          <w:rFonts w:eastAsia="宋体" w:cs="Times New Roman" w:hint="eastAsia"/>
          <w:szCs w:val="21"/>
        </w:rPr>
        <w:instrText xml:space="preserve">SEQ </w:instrText>
      </w:r>
      <w:r>
        <w:rPr>
          <w:rFonts w:eastAsia="宋体" w:cs="Times New Roman" w:hint="eastAsia"/>
          <w:szCs w:val="21"/>
        </w:rPr>
        <w:instrText>图</w:instrText>
      </w:r>
      <w:r>
        <w:rPr>
          <w:rFonts w:eastAsia="宋体" w:cs="Times New Roman" w:hint="eastAsia"/>
          <w:szCs w:val="21"/>
        </w:rPr>
        <w:instrText>4- \* ARABIC</w:instrText>
      </w:r>
      <w:r>
        <w:rPr>
          <w:rFonts w:eastAsia="宋体" w:cs="Times New Roman"/>
          <w:szCs w:val="21"/>
        </w:rPr>
        <w:instrText xml:space="preserve"> </w:instrText>
      </w:r>
      <w:r>
        <w:rPr>
          <w:rFonts w:eastAsia="宋体" w:cs="Times New Roman"/>
          <w:szCs w:val="21"/>
        </w:rPr>
        <w:fldChar w:fldCharType="separate"/>
      </w:r>
      <w:r w:rsidR="00FD7974">
        <w:rPr>
          <w:rFonts w:eastAsia="宋体" w:cs="Times New Roman"/>
          <w:noProof/>
          <w:szCs w:val="21"/>
        </w:rPr>
        <w:t>1</w:t>
      </w:r>
      <w:r>
        <w:rPr>
          <w:rFonts w:eastAsia="宋体" w:cs="Times New Roman"/>
          <w:szCs w:val="21"/>
        </w:rPr>
        <w:fldChar w:fldCharType="end"/>
      </w:r>
      <w:r>
        <w:rPr>
          <w:rFonts w:eastAsia="宋体" w:cs="Times New Roman" w:hint="eastAsia"/>
          <w:szCs w:val="21"/>
        </w:rPr>
        <w:t xml:space="preserve">  </w:t>
      </w:r>
      <w:r>
        <w:rPr>
          <w:rFonts w:eastAsia="宋体" w:cs="Times New Roman"/>
          <w:szCs w:val="21"/>
        </w:rPr>
        <w:t>2018-2022</w:t>
      </w:r>
      <w:r>
        <w:rPr>
          <w:rFonts w:eastAsia="宋体" w:cs="Times New Roman"/>
          <w:szCs w:val="21"/>
        </w:rPr>
        <w:t>届毕业生毕业去向落实率</w:t>
      </w:r>
      <w:r>
        <w:rPr>
          <w:rFonts w:eastAsia="宋体" w:cs="Times New Roman" w:hint="eastAsia"/>
          <w:szCs w:val="21"/>
        </w:rPr>
        <w:t>分布</w:t>
      </w:r>
    </w:p>
    <w:p w14:paraId="6934EE9A" w14:textId="77777777" w:rsidR="00A425CC" w:rsidRDefault="00000000">
      <w:pPr>
        <w:pStyle w:val="L6"/>
        <w:jc w:val="both"/>
        <w:rPr>
          <w:rFonts w:ascii="Times New Roman" w:hAnsi="Times New Roman" w:cs="Times New Roman"/>
        </w:rPr>
      </w:pPr>
      <w:r>
        <w:rPr>
          <w:rFonts w:ascii="Times New Roman" w:hAnsi="Times New Roman" w:cs="Times New Roman"/>
        </w:rPr>
        <w:t>注：</w:t>
      </w:r>
      <w:r>
        <w:rPr>
          <w:rFonts w:ascii="Times New Roman" w:hAnsi="Times New Roman" w:cs="Times New Roman"/>
        </w:rPr>
        <w:t>2018-2021</w:t>
      </w:r>
      <w:r>
        <w:rPr>
          <w:rFonts w:ascii="Times New Roman" w:hAnsi="Times New Roman" w:cs="Times New Roman"/>
        </w:rPr>
        <w:t>届数据来源于《</w:t>
      </w:r>
      <w:r>
        <w:rPr>
          <w:rFonts w:ascii="Times New Roman" w:hAnsi="Times New Roman" w:cs="Times New Roman" w:hint="eastAsia"/>
        </w:rPr>
        <w:t>广东生态工程职业学院</w:t>
      </w:r>
      <w:r>
        <w:rPr>
          <w:rFonts w:ascii="Times New Roman" w:hAnsi="Times New Roman" w:cs="Times New Roman"/>
        </w:rPr>
        <w:t>2021</w:t>
      </w:r>
      <w:r>
        <w:rPr>
          <w:rFonts w:ascii="Times New Roman" w:hAnsi="Times New Roman" w:cs="Times New Roman"/>
        </w:rPr>
        <w:t>届毕业生就业质量年度报告》，</w:t>
      </w:r>
      <w:r>
        <w:rPr>
          <w:rFonts w:ascii="Times New Roman" w:hAnsi="Times New Roman" w:cs="Times New Roman" w:hint="eastAsia"/>
        </w:rPr>
        <w:t>202</w:t>
      </w:r>
      <w:r>
        <w:rPr>
          <w:rFonts w:ascii="Times New Roman" w:hAnsi="Times New Roman" w:cs="Times New Roman"/>
        </w:rPr>
        <w:t>2</w:t>
      </w:r>
      <w:r>
        <w:rPr>
          <w:rFonts w:ascii="Times New Roman" w:hAnsi="Times New Roman" w:cs="Times New Roman" w:hint="eastAsia"/>
        </w:rPr>
        <w:t>届数据来源于</w:t>
      </w:r>
      <w:r>
        <w:rPr>
          <w:rFonts w:hint="eastAsia"/>
        </w:rPr>
        <w:t>全国高校毕业生就业管理系统</w:t>
      </w:r>
      <w:r>
        <w:rPr>
          <w:rFonts w:ascii="Times New Roman" w:hAnsi="Times New Roman" w:cs="Times New Roman"/>
        </w:rPr>
        <w:t>。</w:t>
      </w:r>
    </w:p>
    <w:p w14:paraId="2EB26C41" w14:textId="77777777" w:rsidR="00A425CC" w:rsidRDefault="00000000">
      <w:pPr>
        <w:pStyle w:val="L6"/>
        <w:jc w:val="both"/>
        <w:rPr>
          <w:rFonts w:ascii="Times New Roman" w:hAnsi="Times New Roman" w:cs="Times New Roman"/>
        </w:rPr>
      </w:pPr>
      <w:r>
        <w:rPr>
          <w:rFonts w:ascii="Times New Roman" w:hAnsi="Times New Roman" w:cs="Times New Roman"/>
          <w:noProof/>
        </w:rPr>
        <w:drawing>
          <wp:inline distT="0" distB="0" distL="0" distR="0" wp14:anchorId="023C0737" wp14:editId="53ED7809">
            <wp:extent cx="5486400" cy="3055620"/>
            <wp:effectExtent l="0" t="0" r="0" b="0"/>
            <wp:docPr id="454" name="图表 454"/>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0DEFB915" w14:textId="17A27D8E" w:rsidR="00A425CC" w:rsidRDefault="00000000">
      <w:pPr>
        <w:pStyle w:val="L5"/>
        <w:spacing w:line="240" w:lineRule="auto"/>
      </w:pPr>
      <w:r>
        <w:rPr>
          <w:rFonts w:hint="eastAsia"/>
          <w:bCs/>
        </w:rPr>
        <w:t>图</w:t>
      </w:r>
      <w:r>
        <w:rPr>
          <w:rFonts w:hint="eastAsia"/>
          <w:bCs/>
        </w:rPr>
        <w:t xml:space="preserve">3- </w:t>
      </w:r>
      <w:r>
        <w:rPr>
          <w:bCs/>
        </w:rPr>
        <w:fldChar w:fldCharType="begin"/>
      </w:r>
      <w:r>
        <w:rPr>
          <w:bCs/>
        </w:rPr>
        <w:instrText xml:space="preserve"> </w:instrText>
      </w:r>
      <w:r>
        <w:rPr>
          <w:rFonts w:hint="eastAsia"/>
          <w:bCs/>
        </w:rPr>
        <w:instrText xml:space="preserve">SEQ </w:instrText>
      </w:r>
      <w:r>
        <w:rPr>
          <w:rFonts w:hint="eastAsia"/>
          <w:bCs/>
        </w:rPr>
        <w:instrText>表</w:instrText>
      </w:r>
      <w:r>
        <w:rPr>
          <w:rFonts w:hint="eastAsia"/>
          <w:bCs/>
        </w:rPr>
        <w:instrText>1- \* ARABIC</w:instrText>
      </w:r>
      <w:r>
        <w:rPr>
          <w:bCs/>
        </w:rPr>
        <w:instrText xml:space="preserve"> </w:instrText>
      </w:r>
      <w:r>
        <w:rPr>
          <w:bCs/>
        </w:rPr>
        <w:fldChar w:fldCharType="separate"/>
      </w:r>
      <w:r w:rsidR="00FD7974">
        <w:rPr>
          <w:bCs/>
          <w:noProof/>
        </w:rPr>
        <w:t>1</w:t>
      </w:r>
      <w:r>
        <w:rPr>
          <w:bCs/>
        </w:rPr>
        <w:fldChar w:fldCharType="end"/>
      </w:r>
      <w:r>
        <w:t xml:space="preserve">  2021- 2022</w:t>
      </w:r>
      <w:r>
        <w:t>届</w:t>
      </w:r>
      <w:r>
        <w:rPr>
          <w:rFonts w:hint="eastAsia"/>
        </w:rPr>
        <w:t>分院系毕业去向落实率分布</w:t>
      </w:r>
    </w:p>
    <w:p w14:paraId="409C0856" w14:textId="77777777" w:rsidR="00A425CC" w:rsidRDefault="00000000">
      <w:pPr>
        <w:pStyle w:val="L6"/>
        <w:jc w:val="both"/>
        <w:rPr>
          <w:rFonts w:ascii="Times New Roman" w:hAnsi="Times New Roman" w:cs="Times New Roman"/>
        </w:rPr>
      </w:pPr>
      <w:r>
        <w:rPr>
          <w:rFonts w:ascii="Times New Roman" w:hAnsi="Times New Roman" w:cs="Times New Roman"/>
        </w:rPr>
        <w:t>注：</w:t>
      </w:r>
      <w:r>
        <w:rPr>
          <w:rFonts w:ascii="Times New Roman" w:hAnsi="Times New Roman" w:cs="Times New Roman" w:hint="eastAsia"/>
        </w:rPr>
        <w:t>1</w:t>
      </w:r>
      <w:r>
        <w:rPr>
          <w:rFonts w:ascii="Times New Roman" w:hAnsi="Times New Roman" w:cs="Times New Roman"/>
        </w:rPr>
        <w:t>.2021</w:t>
      </w:r>
      <w:r>
        <w:rPr>
          <w:rFonts w:ascii="Times New Roman" w:hAnsi="Times New Roman" w:cs="Times New Roman"/>
        </w:rPr>
        <w:t>届数据来源于《</w:t>
      </w:r>
      <w:r>
        <w:rPr>
          <w:rFonts w:ascii="Times New Roman" w:hAnsi="Times New Roman" w:cs="Times New Roman" w:hint="eastAsia"/>
        </w:rPr>
        <w:t>广东生态工程职业学院</w:t>
      </w:r>
      <w:r>
        <w:rPr>
          <w:rFonts w:ascii="Times New Roman" w:hAnsi="Times New Roman" w:cs="Times New Roman"/>
        </w:rPr>
        <w:t>2021</w:t>
      </w:r>
      <w:r>
        <w:rPr>
          <w:rFonts w:ascii="Times New Roman" w:hAnsi="Times New Roman" w:cs="Times New Roman"/>
        </w:rPr>
        <w:t>届毕业生就业质量年度报告》，</w:t>
      </w:r>
      <w:r>
        <w:rPr>
          <w:rFonts w:ascii="Times New Roman" w:hAnsi="Times New Roman" w:cs="Times New Roman" w:hint="eastAsia"/>
        </w:rPr>
        <w:t>202</w:t>
      </w:r>
      <w:r>
        <w:rPr>
          <w:rFonts w:ascii="Times New Roman" w:hAnsi="Times New Roman" w:cs="Times New Roman"/>
        </w:rPr>
        <w:t>2</w:t>
      </w:r>
      <w:r>
        <w:rPr>
          <w:rFonts w:ascii="Times New Roman" w:hAnsi="Times New Roman" w:cs="Times New Roman" w:hint="eastAsia"/>
        </w:rPr>
        <w:t>届数据来源于</w:t>
      </w:r>
      <w:r>
        <w:rPr>
          <w:rFonts w:hint="eastAsia"/>
        </w:rPr>
        <w:t>全国高校毕业生就业管理系统</w:t>
      </w:r>
      <w:r>
        <w:rPr>
          <w:rFonts w:ascii="Times New Roman" w:hAnsi="Times New Roman" w:cs="Times New Roman"/>
        </w:rPr>
        <w:t>。</w:t>
      </w:r>
      <w:r>
        <w:rPr>
          <w:rFonts w:ascii="Times New Roman" w:hAnsi="Times New Roman" w:cs="Times New Roman" w:hint="eastAsia"/>
        </w:rPr>
        <w:t>2</w:t>
      </w:r>
      <w:r>
        <w:rPr>
          <w:rFonts w:ascii="Times New Roman" w:hAnsi="Times New Roman" w:cs="Times New Roman"/>
        </w:rPr>
        <w:t>.</w:t>
      </w:r>
      <w:r>
        <w:rPr>
          <w:rFonts w:ascii="Times New Roman" w:hAnsi="Times New Roman" w:cs="Times New Roman" w:hint="eastAsia"/>
        </w:rPr>
        <w:t>因院系专业结构发生变更，故</w:t>
      </w:r>
      <w:r>
        <w:rPr>
          <w:rFonts w:ascii="Times New Roman" w:hAnsi="Times New Roman" w:cs="Times New Roman" w:hint="eastAsia"/>
        </w:rPr>
        <w:t>2</w:t>
      </w:r>
      <w:r>
        <w:rPr>
          <w:rFonts w:ascii="Times New Roman" w:hAnsi="Times New Roman" w:cs="Times New Roman"/>
        </w:rPr>
        <w:t>021</w:t>
      </w:r>
      <w:r>
        <w:rPr>
          <w:rFonts w:ascii="Times New Roman" w:hAnsi="Times New Roman" w:cs="Times New Roman" w:hint="eastAsia"/>
        </w:rPr>
        <w:t>届机电工程学院数据用信息工程学院机电一体化技术专业的数据来代替。</w:t>
      </w:r>
    </w:p>
    <w:p w14:paraId="3CF89D70" w14:textId="77777777" w:rsidR="00A425CC" w:rsidRDefault="00000000">
      <w:pPr>
        <w:pStyle w:val="L3"/>
        <w:spacing w:before="163"/>
      </w:pPr>
      <w:bookmarkStart w:id="115" w:name="_Toc121848613"/>
      <w:r>
        <w:t>（</w:t>
      </w:r>
      <w:r>
        <w:rPr>
          <w:rFonts w:hint="eastAsia"/>
        </w:rPr>
        <w:t>二</w:t>
      </w:r>
      <w:r>
        <w:t>）</w:t>
      </w:r>
      <w:r>
        <w:rPr>
          <w:rFonts w:hint="eastAsia"/>
        </w:rPr>
        <w:t>签约率、深造</w:t>
      </w:r>
      <w:proofErr w:type="gramStart"/>
      <w:r>
        <w:rPr>
          <w:rFonts w:hint="eastAsia"/>
        </w:rPr>
        <w:t>率发展</w:t>
      </w:r>
      <w:proofErr w:type="gramEnd"/>
      <w:r>
        <w:rPr>
          <w:rFonts w:hint="eastAsia"/>
        </w:rPr>
        <w:t>趋势</w:t>
      </w:r>
      <w:bookmarkEnd w:id="115"/>
    </w:p>
    <w:p w14:paraId="28BCB57E" w14:textId="77777777" w:rsidR="00A425CC" w:rsidRDefault="00000000">
      <w:pPr>
        <w:pStyle w:val="L0"/>
        <w:rPr>
          <w:rFonts w:cs="Times New Roman"/>
        </w:rPr>
      </w:pPr>
      <w:r>
        <w:rPr>
          <w:rFonts w:cs="Times New Roman" w:hint="eastAsia"/>
        </w:rPr>
        <w:t>1</w:t>
      </w:r>
      <w:r>
        <w:rPr>
          <w:rFonts w:cs="Times New Roman"/>
        </w:rPr>
        <w:t>.</w:t>
      </w:r>
      <w:r>
        <w:rPr>
          <w:rFonts w:cs="Times New Roman" w:hint="eastAsia"/>
        </w:rPr>
        <w:t>签约率增幅显著：</w:t>
      </w:r>
      <w:r>
        <w:rPr>
          <w:rFonts w:hint="eastAsia"/>
        </w:rPr>
        <w:t>签约就业为毕业生发展主旋律，</w:t>
      </w:r>
      <w:r>
        <w:rPr>
          <w:rFonts w:cs="Times New Roman" w:hint="eastAsia"/>
        </w:rPr>
        <w:t>202</w:t>
      </w:r>
      <w:r>
        <w:rPr>
          <w:rFonts w:cs="Times New Roman"/>
        </w:rPr>
        <w:t>2</w:t>
      </w:r>
      <w:r>
        <w:rPr>
          <w:rFonts w:cs="Times New Roman" w:hint="eastAsia"/>
        </w:rPr>
        <w:t>届毕业生签约</w:t>
      </w:r>
      <w:proofErr w:type="gramStart"/>
      <w:r>
        <w:rPr>
          <w:rFonts w:cs="Times New Roman" w:hint="eastAsia"/>
        </w:rPr>
        <w:t>就业占</w:t>
      </w:r>
      <w:proofErr w:type="gramEnd"/>
      <w:r>
        <w:rPr>
          <w:rFonts w:cs="Times New Roman" w:hint="eastAsia"/>
        </w:rPr>
        <w:t>比达</w:t>
      </w:r>
      <w:r>
        <w:rPr>
          <w:rFonts w:cs="Times New Roman" w:hint="eastAsia"/>
        </w:rPr>
        <w:t>7</w:t>
      </w:r>
      <w:r>
        <w:rPr>
          <w:rFonts w:cs="Times New Roman"/>
        </w:rPr>
        <w:t>6.71</w:t>
      </w:r>
      <w:r>
        <w:rPr>
          <w:rFonts w:cs="Times New Roman" w:hint="eastAsia"/>
        </w:rPr>
        <w:t>%</w:t>
      </w:r>
      <w:r>
        <w:rPr>
          <w:rFonts w:cs="Times New Roman" w:hint="eastAsia"/>
        </w:rPr>
        <w:t>，且较去年同期增幅显著，较去年同期增加</w:t>
      </w:r>
      <w:r>
        <w:rPr>
          <w:rFonts w:cs="Times New Roman" w:hint="eastAsia"/>
        </w:rPr>
        <w:t>1</w:t>
      </w:r>
      <w:r>
        <w:rPr>
          <w:rFonts w:cs="Times New Roman"/>
        </w:rPr>
        <w:t>4.85</w:t>
      </w:r>
      <w:r>
        <w:rPr>
          <w:rFonts w:cs="Times New Roman" w:hint="eastAsia"/>
        </w:rPr>
        <w:t>个百分点；这与我校持续深化校政企合作、多渠道拓展毕业生就业空间密切相关，同时也彰显出学校所着力培养的高素质应用型人才与社会需求契合度，供需实现畅通对接。</w:t>
      </w:r>
    </w:p>
    <w:p w14:paraId="6A8B7A83" w14:textId="77777777" w:rsidR="00A425CC" w:rsidRDefault="00000000">
      <w:pPr>
        <w:pStyle w:val="L0"/>
        <w:ind w:firstLineChars="0" w:firstLine="420"/>
        <w:rPr>
          <w:color w:val="auto"/>
        </w:rPr>
      </w:pPr>
      <w:r>
        <w:rPr>
          <w:rFonts w:hint="eastAsia"/>
        </w:rPr>
        <w:lastRenderedPageBreak/>
        <w:t>2</w:t>
      </w:r>
      <w:r>
        <w:t>.</w:t>
      </w:r>
      <w:r>
        <w:rPr>
          <w:rFonts w:hint="eastAsia"/>
        </w:rPr>
        <w:t>升学深造意愿逐年递增：</w:t>
      </w:r>
      <w:r>
        <w:rPr>
          <w:rFonts w:ascii="宋体" w:hAnsi="宋体" w:hint="eastAsia"/>
        </w:rPr>
        <w:t>在创新驱动下的社会转型期，更多的专科生意愿</w:t>
      </w:r>
      <w:r>
        <w:rPr>
          <w:rFonts w:hint="eastAsia"/>
        </w:rPr>
        <w:t>通过专业领域的继续学习来提升自身的知识水平和综合能力，从而</w:t>
      </w:r>
      <w:r>
        <w:rPr>
          <w:rFonts w:ascii="宋体" w:hAnsi="宋体" w:hint="eastAsia"/>
        </w:rPr>
        <w:t>更加契合新经济时代对高质量人才的需求。</w:t>
      </w:r>
      <w:r>
        <w:rPr>
          <w:rFonts w:hint="eastAsia"/>
        </w:rPr>
        <w:t>近四届毕业生继续深造意愿逐渐增强，</w:t>
      </w:r>
      <w:r>
        <w:t>其中</w:t>
      </w:r>
      <w:r>
        <w:t>2022</w:t>
      </w:r>
      <w:r>
        <w:t>届毕业生国内升学率（</w:t>
      </w:r>
      <w:r>
        <w:t>13.88%</w:t>
      </w:r>
      <w:r>
        <w:t>）较去年同期上浮</w:t>
      </w:r>
      <w:r>
        <w:t>1.26</w:t>
      </w:r>
      <w:r>
        <w:t>个百分点</w:t>
      </w:r>
      <w:r>
        <w:rPr>
          <w:rFonts w:hint="eastAsia"/>
        </w:rPr>
        <w:t>。伴随专升本招录规模的增加及职业教育升学渠道的贯通，毕业生升学深造机会增加的同时也面临着一定的挑战，学校也将继续全面提升专业教学质量与升学指导服务质量，助力毕业生高质量升学。</w:t>
      </w:r>
    </w:p>
    <w:p w14:paraId="03E7E855" w14:textId="77777777" w:rsidR="00A425CC" w:rsidRDefault="00000000">
      <w:pPr>
        <w:pStyle w:val="L5"/>
        <w:spacing w:line="240" w:lineRule="auto"/>
        <w:ind w:firstLine="420"/>
        <w:rPr>
          <w:rFonts w:eastAsia="宋体" w:cs="Times New Roman"/>
          <w:szCs w:val="21"/>
        </w:rPr>
      </w:pPr>
      <w:r>
        <w:rPr>
          <w:rFonts w:eastAsia="宋体" w:cs="Times New Roman" w:hint="eastAsia"/>
          <w:szCs w:val="21"/>
        </w:rPr>
        <w:t>表</w:t>
      </w:r>
      <w:r>
        <w:rPr>
          <w:rFonts w:eastAsia="宋体" w:cs="Times New Roman" w:hint="eastAsia"/>
          <w:szCs w:val="21"/>
        </w:rPr>
        <w:t>3- 1</w:t>
      </w:r>
      <w:r>
        <w:rPr>
          <w:rFonts w:eastAsia="宋体" w:cs="Times New Roman"/>
          <w:szCs w:val="21"/>
        </w:rPr>
        <w:t xml:space="preserve">  2021</w:t>
      </w:r>
      <w:r>
        <w:rPr>
          <w:rFonts w:eastAsia="宋体" w:cs="Times New Roman" w:hint="eastAsia"/>
          <w:szCs w:val="21"/>
        </w:rPr>
        <w:t>-</w:t>
      </w:r>
      <w:r>
        <w:rPr>
          <w:rFonts w:eastAsia="宋体" w:cs="Times New Roman"/>
          <w:szCs w:val="21"/>
        </w:rPr>
        <w:t>2022</w:t>
      </w:r>
      <w:r>
        <w:rPr>
          <w:rFonts w:eastAsia="宋体" w:cs="Times New Roman"/>
          <w:szCs w:val="21"/>
        </w:rPr>
        <w:t>届</w:t>
      </w:r>
      <w:r>
        <w:rPr>
          <w:rFonts w:eastAsia="宋体" w:cs="Times New Roman" w:hint="eastAsia"/>
          <w:szCs w:val="21"/>
        </w:rPr>
        <w:t>毕业生毕业去向分布</w:t>
      </w:r>
    </w:p>
    <w:tbl>
      <w:tblPr>
        <w:tblStyle w:val="320"/>
        <w:tblW w:w="8364" w:type="dxa"/>
        <w:tblLook w:val="04A0" w:firstRow="1" w:lastRow="0" w:firstColumn="1" w:lastColumn="0" w:noHBand="0" w:noVBand="1"/>
      </w:tblPr>
      <w:tblGrid>
        <w:gridCol w:w="3403"/>
        <w:gridCol w:w="2551"/>
        <w:gridCol w:w="2410"/>
      </w:tblGrid>
      <w:tr w:rsidR="00A425CC" w14:paraId="14884CFA" w14:textId="77777777" w:rsidTr="00A425CC">
        <w:trPr>
          <w:cnfStyle w:val="100000000000" w:firstRow="1" w:lastRow="0" w:firstColumn="0" w:lastColumn="0" w:oddVBand="0" w:evenVBand="0" w:oddHBand="0" w:evenHBand="0" w:firstRowFirstColumn="0" w:firstRowLastColumn="0" w:lastRowFirstColumn="0" w:lastRowLastColumn="0"/>
          <w:trHeight w:val="340"/>
        </w:trPr>
        <w:tc>
          <w:tcPr>
            <w:tcW w:w="3403" w:type="dxa"/>
            <w:noWrap/>
          </w:tcPr>
          <w:p w14:paraId="72C8B834" w14:textId="77777777" w:rsidR="00A425CC" w:rsidRDefault="00000000">
            <w:pPr>
              <w:spacing w:line="240" w:lineRule="auto"/>
              <w:ind w:firstLineChars="0" w:firstLine="0"/>
              <w:rPr>
                <w:rFonts w:ascii="Times New Roman" w:hAnsi="Times New Roman" w:cs="Times New Roman"/>
                <w:sz w:val="21"/>
                <w:szCs w:val="21"/>
              </w:rPr>
            </w:pPr>
            <w:r>
              <w:rPr>
                <w:rFonts w:ascii="Times New Roman" w:hAnsi="Times New Roman" w:cs="Times New Roman"/>
                <w:sz w:val="21"/>
                <w:szCs w:val="21"/>
              </w:rPr>
              <w:t>毕业去向</w:t>
            </w:r>
          </w:p>
        </w:tc>
        <w:tc>
          <w:tcPr>
            <w:tcW w:w="2551" w:type="dxa"/>
          </w:tcPr>
          <w:p w14:paraId="194F8CFE" w14:textId="77777777" w:rsidR="00A425CC" w:rsidRDefault="00000000">
            <w:pPr>
              <w:spacing w:line="240" w:lineRule="auto"/>
              <w:ind w:firstLineChars="0" w:firstLine="0"/>
              <w:rPr>
                <w:rFonts w:ascii="Times New Roman" w:hAnsi="Times New Roman" w:cs="Times New Roman"/>
                <w:sz w:val="21"/>
                <w:szCs w:val="21"/>
              </w:rPr>
            </w:pPr>
            <w:r>
              <w:rPr>
                <w:rFonts w:ascii="Times New Roman" w:hAnsi="Times New Roman" w:cs="Times New Roman"/>
                <w:sz w:val="21"/>
                <w:szCs w:val="21"/>
              </w:rPr>
              <w:t>2021</w:t>
            </w:r>
            <w:r>
              <w:rPr>
                <w:rFonts w:ascii="Times New Roman" w:hAnsi="Times New Roman" w:cs="Times New Roman"/>
                <w:sz w:val="21"/>
                <w:szCs w:val="21"/>
              </w:rPr>
              <w:t>届</w:t>
            </w:r>
          </w:p>
        </w:tc>
        <w:tc>
          <w:tcPr>
            <w:tcW w:w="2410" w:type="dxa"/>
            <w:noWrap/>
          </w:tcPr>
          <w:p w14:paraId="1BE0A78B" w14:textId="77777777" w:rsidR="00A425CC" w:rsidRDefault="00000000">
            <w:pPr>
              <w:spacing w:line="240" w:lineRule="auto"/>
              <w:ind w:firstLineChars="0" w:firstLine="0"/>
              <w:rPr>
                <w:rFonts w:ascii="Times New Roman" w:hAnsi="Times New Roman" w:cs="Times New Roman"/>
                <w:sz w:val="21"/>
                <w:szCs w:val="21"/>
              </w:rPr>
            </w:pPr>
            <w:r>
              <w:rPr>
                <w:rFonts w:ascii="Times New Roman" w:hAnsi="Times New Roman" w:cs="Times New Roman"/>
                <w:sz w:val="21"/>
                <w:szCs w:val="21"/>
              </w:rPr>
              <w:t>2022</w:t>
            </w:r>
            <w:r>
              <w:rPr>
                <w:rFonts w:ascii="Times New Roman" w:hAnsi="Times New Roman" w:cs="Times New Roman"/>
                <w:sz w:val="21"/>
                <w:szCs w:val="21"/>
              </w:rPr>
              <w:t>届</w:t>
            </w:r>
          </w:p>
        </w:tc>
      </w:tr>
      <w:tr w:rsidR="00A425CC" w14:paraId="5FAC0806" w14:textId="77777777" w:rsidTr="00A425CC">
        <w:trPr>
          <w:trHeight w:val="340"/>
        </w:trPr>
        <w:tc>
          <w:tcPr>
            <w:tcW w:w="3403" w:type="dxa"/>
            <w:noWrap/>
          </w:tcPr>
          <w:p w14:paraId="4BFDBF41"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协议和合同就业</w:t>
            </w:r>
          </w:p>
        </w:tc>
        <w:tc>
          <w:tcPr>
            <w:tcW w:w="2551" w:type="dxa"/>
          </w:tcPr>
          <w:p w14:paraId="609EEF70" w14:textId="77777777" w:rsidR="00A425CC" w:rsidRDefault="00000000">
            <w:pPr>
              <w:spacing w:line="240" w:lineRule="auto"/>
              <w:ind w:firstLineChars="0" w:firstLine="0"/>
              <w:rPr>
                <w:rFonts w:ascii="Times New Roman" w:hAnsi="Times New Roman" w:cs="Times New Roman"/>
                <w:sz w:val="21"/>
                <w:szCs w:val="21"/>
              </w:rPr>
            </w:pPr>
            <w:r>
              <w:rPr>
                <w:rFonts w:ascii="Times New Roman" w:hAnsi="Times New Roman" w:cs="Times New Roman"/>
                <w:sz w:val="21"/>
                <w:szCs w:val="21"/>
              </w:rPr>
              <w:t>61.86%</w:t>
            </w:r>
          </w:p>
        </w:tc>
        <w:tc>
          <w:tcPr>
            <w:tcW w:w="2410" w:type="dxa"/>
            <w:noWrap/>
          </w:tcPr>
          <w:p w14:paraId="4C5478D3"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sz w:val="21"/>
                <w:szCs w:val="21"/>
              </w:rPr>
              <w:t>76.71%</w:t>
            </w:r>
          </w:p>
        </w:tc>
      </w:tr>
      <w:tr w:rsidR="00A425CC" w14:paraId="283166DF" w14:textId="77777777" w:rsidTr="00A425CC">
        <w:trPr>
          <w:trHeight w:val="340"/>
        </w:trPr>
        <w:tc>
          <w:tcPr>
            <w:tcW w:w="3403" w:type="dxa"/>
            <w:noWrap/>
          </w:tcPr>
          <w:p w14:paraId="65BCB20F"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升学</w:t>
            </w:r>
          </w:p>
        </w:tc>
        <w:tc>
          <w:tcPr>
            <w:tcW w:w="2551" w:type="dxa"/>
          </w:tcPr>
          <w:p w14:paraId="1307C829" w14:textId="77777777" w:rsidR="00A425CC" w:rsidRDefault="00000000">
            <w:pPr>
              <w:spacing w:line="240" w:lineRule="auto"/>
              <w:ind w:firstLineChars="0" w:firstLine="0"/>
              <w:rPr>
                <w:rFonts w:ascii="Times New Roman" w:hAnsi="Times New Roman" w:cs="Times New Roman"/>
                <w:sz w:val="21"/>
                <w:szCs w:val="21"/>
              </w:rPr>
            </w:pPr>
            <w:r>
              <w:rPr>
                <w:rFonts w:ascii="Times New Roman" w:hAnsi="Times New Roman" w:cs="Times New Roman"/>
                <w:sz w:val="21"/>
                <w:szCs w:val="21"/>
              </w:rPr>
              <w:t>12.62%</w:t>
            </w:r>
          </w:p>
        </w:tc>
        <w:tc>
          <w:tcPr>
            <w:tcW w:w="2410" w:type="dxa"/>
            <w:noWrap/>
          </w:tcPr>
          <w:p w14:paraId="2C969726" w14:textId="77777777" w:rsidR="00A425CC" w:rsidRDefault="00000000">
            <w:pPr>
              <w:spacing w:line="240" w:lineRule="auto"/>
              <w:ind w:firstLineChars="0" w:firstLine="0"/>
              <w:rPr>
                <w:rFonts w:ascii="Times New Roman" w:hAnsi="Times New Roman" w:cs="Times New Roman"/>
                <w:sz w:val="21"/>
                <w:szCs w:val="21"/>
              </w:rPr>
            </w:pPr>
            <w:r>
              <w:rPr>
                <w:rFonts w:ascii="Times New Roman" w:hAnsi="Times New Roman" w:cs="Times New Roman"/>
                <w:sz w:val="21"/>
                <w:szCs w:val="21"/>
              </w:rPr>
              <w:t>13.88%</w:t>
            </w:r>
          </w:p>
        </w:tc>
      </w:tr>
      <w:tr w:rsidR="00A425CC" w14:paraId="03F80497" w14:textId="77777777" w:rsidTr="00A425CC">
        <w:trPr>
          <w:trHeight w:val="340"/>
        </w:trPr>
        <w:tc>
          <w:tcPr>
            <w:tcW w:w="3403" w:type="dxa"/>
          </w:tcPr>
          <w:p w14:paraId="0A44393B"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灵活就业</w:t>
            </w:r>
          </w:p>
        </w:tc>
        <w:tc>
          <w:tcPr>
            <w:tcW w:w="2551" w:type="dxa"/>
          </w:tcPr>
          <w:p w14:paraId="76543318" w14:textId="77777777" w:rsidR="00A425CC" w:rsidRDefault="00000000">
            <w:pPr>
              <w:spacing w:line="240" w:lineRule="auto"/>
              <w:ind w:firstLineChars="0" w:firstLine="0"/>
              <w:rPr>
                <w:rFonts w:ascii="Times New Roman" w:hAnsi="Times New Roman" w:cs="Times New Roman"/>
                <w:sz w:val="21"/>
                <w:szCs w:val="21"/>
              </w:rPr>
            </w:pPr>
            <w:r>
              <w:rPr>
                <w:rFonts w:ascii="Times New Roman" w:hAnsi="Times New Roman" w:cs="Times New Roman"/>
                <w:sz w:val="21"/>
                <w:szCs w:val="21"/>
              </w:rPr>
              <w:t>22.69%</w:t>
            </w:r>
          </w:p>
        </w:tc>
        <w:tc>
          <w:tcPr>
            <w:tcW w:w="2410" w:type="dxa"/>
            <w:noWrap/>
          </w:tcPr>
          <w:p w14:paraId="1739156F"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sz w:val="21"/>
                <w:szCs w:val="21"/>
              </w:rPr>
              <w:t>6.68%</w:t>
            </w:r>
          </w:p>
        </w:tc>
      </w:tr>
      <w:tr w:rsidR="00A425CC" w14:paraId="5DCC12F4" w14:textId="77777777" w:rsidTr="00A425CC">
        <w:trPr>
          <w:trHeight w:val="340"/>
        </w:trPr>
        <w:tc>
          <w:tcPr>
            <w:tcW w:w="3403" w:type="dxa"/>
          </w:tcPr>
          <w:p w14:paraId="5CD4D059"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自主创业</w:t>
            </w:r>
          </w:p>
        </w:tc>
        <w:tc>
          <w:tcPr>
            <w:tcW w:w="2551" w:type="dxa"/>
          </w:tcPr>
          <w:p w14:paraId="6B49C8B6"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0.42%</w:t>
            </w:r>
          </w:p>
        </w:tc>
        <w:tc>
          <w:tcPr>
            <w:tcW w:w="2410" w:type="dxa"/>
            <w:noWrap/>
          </w:tcPr>
          <w:p w14:paraId="08A5DAEB"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1.05%</w:t>
            </w:r>
          </w:p>
        </w:tc>
      </w:tr>
      <w:tr w:rsidR="00A425CC" w14:paraId="4846FE05" w14:textId="77777777" w:rsidTr="00A425CC">
        <w:trPr>
          <w:trHeight w:val="340"/>
        </w:trPr>
        <w:tc>
          <w:tcPr>
            <w:tcW w:w="3403" w:type="dxa"/>
          </w:tcPr>
          <w:p w14:paraId="79001392"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未就业</w:t>
            </w:r>
          </w:p>
        </w:tc>
        <w:tc>
          <w:tcPr>
            <w:tcW w:w="2551" w:type="dxa"/>
          </w:tcPr>
          <w:p w14:paraId="12FBCEB0"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2.40%</w:t>
            </w:r>
          </w:p>
        </w:tc>
        <w:tc>
          <w:tcPr>
            <w:tcW w:w="2410" w:type="dxa"/>
            <w:noWrap/>
          </w:tcPr>
          <w:p w14:paraId="6134F925"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1.69%</w:t>
            </w:r>
          </w:p>
        </w:tc>
      </w:tr>
    </w:tbl>
    <w:p w14:paraId="668BF023" w14:textId="77777777" w:rsidR="00A425CC" w:rsidRDefault="00000000">
      <w:pPr>
        <w:pStyle w:val="L0"/>
        <w:spacing w:beforeLines="50" w:before="163" w:line="240" w:lineRule="auto"/>
        <w:ind w:firstLineChars="0" w:firstLine="0"/>
      </w:pPr>
      <w:r>
        <w:rPr>
          <w:noProof/>
        </w:rPr>
        <w:drawing>
          <wp:inline distT="0" distB="0" distL="0" distR="0" wp14:anchorId="5822CDCF" wp14:editId="4A3E5531">
            <wp:extent cx="5495925" cy="2070100"/>
            <wp:effectExtent l="0" t="0" r="0" b="6350"/>
            <wp:docPr id="215999" name="图表 215999"/>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21886541" w14:textId="77777777" w:rsidR="00A425CC" w:rsidRDefault="00000000">
      <w:pPr>
        <w:pStyle w:val="L5"/>
        <w:spacing w:line="240" w:lineRule="auto"/>
        <w:ind w:firstLine="420"/>
        <w:rPr>
          <w:rFonts w:eastAsia="宋体" w:cs="Times New Roman"/>
          <w:szCs w:val="21"/>
        </w:rPr>
      </w:pPr>
      <w:r>
        <w:rPr>
          <w:rFonts w:eastAsia="宋体" w:cs="Times New Roman" w:hint="eastAsia"/>
          <w:szCs w:val="21"/>
        </w:rPr>
        <w:t>图</w:t>
      </w:r>
      <w:r>
        <w:rPr>
          <w:rFonts w:eastAsia="宋体" w:cs="Times New Roman" w:hint="eastAsia"/>
          <w:szCs w:val="21"/>
        </w:rPr>
        <w:t xml:space="preserve">3- </w:t>
      </w:r>
      <w:r>
        <w:rPr>
          <w:rFonts w:eastAsia="宋体" w:cs="Times New Roman"/>
          <w:szCs w:val="21"/>
        </w:rPr>
        <w:t>3</w:t>
      </w:r>
      <w:r>
        <w:rPr>
          <w:rFonts w:eastAsia="宋体" w:cs="Times New Roman" w:hint="eastAsia"/>
          <w:szCs w:val="21"/>
        </w:rPr>
        <w:t xml:space="preserve">  </w:t>
      </w:r>
      <w:r>
        <w:rPr>
          <w:rFonts w:eastAsia="宋体" w:cs="Times New Roman"/>
          <w:szCs w:val="21"/>
        </w:rPr>
        <w:t>201</w:t>
      </w:r>
      <w:r>
        <w:rPr>
          <w:rFonts w:eastAsia="宋体" w:cs="Times New Roman" w:hint="eastAsia"/>
          <w:szCs w:val="21"/>
        </w:rPr>
        <w:t>8-</w:t>
      </w:r>
      <w:r>
        <w:rPr>
          <w:rFonts w:eastAsia="宋体" w:cs="Times New Roman"/>
          <w:szCs w:val="21"/>
        </w:rPr>
        <w:t>2022</w:t>
      </w:r>
      <w:r>
        <w:rPr>
          <w:rFonts w:eastAsia="宋体" w:cs="Times New Roman" w:hint="eastAsia"/>
          <w:szCs w:val="21"/>
        </w:rPr>
        <w:t>届毕业生国内升学率分布</w:t>
      </w:r>
    </w:p>
    <w:p w14:paraId="08A12FBB" w14:textId="77777777" w:rsidR="00A425CC" w:rsidRDefault="00000000">
      <w:pPr>
        <w:pStyle w:val="L6"/>
      </w:pPr>
      <w:r>
        <w:rPr>
          <w:rFonts w:hint="eastAsia"/>
        </w:rPr>
        <w:t>注：</w:t>
      </w:r>
      <w:r>
        <w:rPr>
          <w:rFonts w:ascii="Times New Roman" w:hAnsi="Times New Roman" w:cs="Times New Roman"/>
        </w:rPr>
        <w:t>201</w:t>
      </w:r>
      <w:r>
        <w:rPr>
          <w:rFonts w:ascii="Times New Roman" w:hAnsi="Times New Roman" w:cs="Times New Roman" w:hint="eastAsia"/>
        </w:rPr>
        <w:t>8</w:t>
      </w:r>
      <w:r>
        <w:rPr>
          <w:rFonts w:ascii="Times New Roman" w:hAnsi="Times New Roman" w:cs="Times New Roman"/>
        </w:rPr>
        <w:t>-2021</w:t>
      </w:r>
      <w:r>
        <w:rPr>
          <w:rFonts w:hint="eastAsia"/>
        </w:rPr>
        <w:t>届数据来源于《广东生态工程职业学院</w:t>
      </w:r>
      <w:r>
        <w:rPr>
          <w:rFonts w:ascii="Times New Roman" w:hAnsi="Times New Roman" w:cs="Times New Roman"/>
        </w:rPr>
        <w:t>2021</w:t>
      </w:r>
      <w:r>
        <w:rPr>
          <w:rFonts w:hint="eastAsia"/>
        </w:rPr>
        <w:t>届毕业生就业质量年度报告》，</w:t>
      </w:r>
      <w:r>
        <w:rPr>
          <w:rFonts w:ascii="Times New Roman" w:hAnsi="Times New Roman" w:cs="Times New Roman" w:hint="eastAsia"/>
        </w:rPr>
        <w:t>202</w:t>
      </w:r>
      <w:r>
        <w:rPr>
          <w:rFonts w:ascii="Times New Roman" w:hAnsi="Times New Roman" w:cs="Times New Roman"/>
        </w:rPr>
        <w:t>2</w:t>
      </w:r>
      <w:r>
        <w:rPr>
          <w:rFonts w:ascii="Times New Roman" w:hAnsi="Times New Roman" w:cs="Times New Roman" w:hint="eastAsia"/>
        </w:rPr>
        <w:t>届数据来源于</w:t>
      </w:r>
      <w:r>
        <w:rPr>
          <w:rFonts w:hint="eastAsia"/>
        </w:rPr>
        <w:t>全国高校毕业生就业管理系统。</w:t>
      </w:r>
    </w:p>
    <w:p w14:paraId="2AB0C67E" w14:textId="77777777" w:rsidR="00A425CC" w:rsidRDefault="00000000">
      <w:pPr>
        <w:pStyle w:val="L2"/>
        <w:spacing w:before="163" w:after="163" w:line="240" w:lineRule="auto"/>
      </w:pPr>
      <w:bookmarkStart w:id="116" w:name="_Toc99528859"/>
      <w:bookmarkStart w:id="117" w:name="_Toc97826359"/>
      <w:bookmarkStart w:id="118" w:name="_Toc67419888"/>
      <w:bookmarkStart w:id="119" w:name="_Toc121848614"/>
      <w:r>
        <w:rPr>
          <w:rFonts w:hint="eastAsia"/>
        </w:rPr>
        <w:t>二、毕业生服务</w:t>
      </w:r>
      <w:bookmarkEnd w:id="116"/>
      <w:bookmarkEnd w:id="117"/>
      <w:bookmarkEnd w:id="118"/>
      <w:r>
        <w:rPr>
          <w:rFonts w:hint="eastAsia"/>
        </w:rPr>
        <w:t>区域经济发展趋势</w:t>
      </w:r>
      <w:bookmarkEnd w:id="119"/>
    </w:p>
    <w:p w14:paraId="5ABB9408" w14:textId="77777777" w:rsidR="00A425CC" w:rsidRDefault="00000000">
      <w:pPr>
        <w:pStyle w:val="L3"/>
        <w:spacing w:before="163"/>
      </w:pPr>
      <w:bookmarkStart w:id="120" w:name="_Toc121848615"/>
      <w:r>
        <w:t>（</w:t>
      </w:r>
      <w:r>
        <w:rPr>
          <w:rFonts w:hint="eastAsia"/>
        </w:rPr>
        <w:t>一</w:t>
      </w:r>
      <w:r>
        <w:t>）</w:t>
      </w:r>
      <w:r>
        <w:rPr>
          <w:rFonts w:hint="eastAsia"/>
        </w:rPr>
        <w:t>毕业生就业地区发展趋势</w:t>
      </w:r>
      <w:bookmarkEnd w:id="120"/>
    </w:p>
    <w:p w14:paraId="692AE2F3" w14:textId="77777777" w:rsidR="00A425CC" w:rsidRDefault="00000000">
      <w:pPr>
        <w:pStyle w:val="L0"/>
        <w:ind w:firstLineChars="0" w:firstLine="420"/>
      </w:pPr>
      <w:r>
        <w:rPr>
          <w:rFonts w:hint="eastAsia"/>
        </w:rPr>
        <w:t>学校立足区域优势，巩固建设粤港澳大湾区经济发展人才高地，为区域经济发展提供人才支撑。学校</w:t>
      </w:r>
      <w:r>
        <w:t>近</w:t>
      </w:r>
      <w:r>
        <w:rPr>
          <w:rFonts w:hint="eastAsia"/>
        </w:rPr>
        <w:t>五</w:t>
      </w:r>
      <w:r>
        <w:t>届毕业生</w:t>
      </w:r>
      <w:r>
        <w:rPr>
          <w:rFonts w:hint="eastAsia"/>
        </w:rPr>
        <w:t>广东</w:t>
      </w:r>
      <w:r>
        <w:t>省内就业比例均</w:t>
      </w:r>
      <w:r>
        <w:rPr>
          <w:rFonts w:hint="eastAsia"/>
        </w:rPr>
        <w:t>处于</w:t>
      </w:r>
      <w:r>
        <w:rPr>
          <w:rFonts w:hint="eastAsia"/>
          <w:color w:val="000000" w:themeColor="text1"/>
          <w:szCs w:val="21"/>
        </w:rPr>
        <w:t>9</w:t>
      </w:r>
      <w:r>
        <w:rPr>
          <w:color w:val="000000" w:themeColor="text1"/>
          <w:szCs w:val="21"/>
        </w:rPr>
        <w:t>6.00</w:t>
      </w:r>
      <w:r>
        <w:rPr>
          <w:rFonts w:hint="eastAsia"/>
          <w:color w:val="000000" w:themeColor="text1"/>
          <w:szCs w:val="21"/>
        </w:rPr>
        <w:t>%</w:t>
      </w:r>
      <w:r>
        <w:t>以上</w:t>
      </w:r>
      <w:r>
        <w:rPr>
          <w:rFonts w:hint="eastAsia"/>
        </w:rPr>
        <w:t>，近两届</w:t>
      </w:r>
      <w:r>
        <w:rPr>
          <w:rFonts w:hint="eastAsia"/>
        </w:rPr>
        <w:lastRenderedPageBreak/>
        <w:t>毕业生湾区</w:t>
      </w:r>
      <w:proofErr w:type="gramStart"/>
      <w:r>
        <w:rPr>
          <w:rFonts w:hint="eastAsia"/>
        </w:rPr>
        <w:t>就业占</w:t>
      </w:r>
      <w:proofErr w:type="gramEnd"/>
      <w:r>
        <w:rPr>
          <w:rFonts w:hint="eastAsia"/>
        </w:rPr>
        <w:t>比均在</w:t>
      </w:r>
      <w:r>
        <w:rPr>
          <w:rFonts w:hint="eastAsia"/>
        </w:rPr>
        <w:t>8</w:t>
      </w:r>
      <w:r>
        <w:t>5%</w:t>
      </w:r>
      <w:r>
        <w:rPr>
          <w:rFonts w:hint="eastAsia"/>
        </w:rPr>
        <w:t>以上，学校</w:t>
      </w:r>
      <w:proofErr w:type="gramStart"/>
      <w:r>
        <w:rPr>
          <w:rFonts w:hint="eastAsia"/>
        </w:rPr>
        <w:t>属地市就业占</w:t>
      </w:r>
      <w:proofErr w:type="gramEnd"/>
      <w:r>
        <w:rPr>
          <w:rFonts w:hint="eastAsia"/>
        </w:rPr>
        <w:t>比均在</w:t>
      </w:r>
      <w:r>
        <w:rPr>
          <w:rFonts w:hint="eastAsia"/>
        </w:rPr>
        <w:t>5</w:t>
      </w:r>
      <w:r>
        <w:t>2.00</w:t>
      </w:r>
      <w:r>
        <w:rPr>
          <w:rFonts w:hint="eastAsia"/>
        </w:rPr>
        <w:t>%</w:t>
      </w:r>
      <w:r>
        <w:rPr>
          <w:rFonts w:hint="eastAsia"/>
        </w:rPr>
        <w:t>以上；此外，近两届不同地区生源学校属地留存率、湾区</w:t>
      </w:r>
      <w:proofErr w:type="gramStart"/>
      <w:r>
        <w:rPr>
          <w:rFonts w:hint="eastAsia"/>
        </w:rPr>
        <w:t>就业占</w:t>
      </w:r>
      <w:proofErr w:type="gramEnd"/>
      <w:r>
        <w:rPr>
          <w:rFonts w:hint="eastAsia"/>
        </w:rPr>
        <w:t>比保持高位稳定，可见大部分毕业生因学缘、地缘和发展机会等方面选择为当地经济和社会发展做贡献，学校也将继续积极参与和融入湾区经济社会建设中，服务广东经济高质量发展。</w:t>
      </w:r>
    </w:p>
    <w:p w14:paraId="2D5181A2" w14:textId="77777777" w:rsidR="00A425CC" w:rsidRDefault="00000000">
      <w:pPr>
        <w:pStyle w:val="aff4"/>
        <w:spacing w:beforeLines="0" w:afterLines="0" w:after="0" w:line="240" w:lineRule="auto"/>
        <w:ind w:firstLineChars="0" w:firstLine="0"/>
        <w:jc w:val="center"/>
        <w:rPr>
          <w:rFonts w:ascii="Times New Roman" w:hAnsi="Times New Roman"/>
        </w:rPr>
      </w:pPr>
      <w:r>
        <w:rPr>
          <w:rFonts w:ascii="Times New Roman" w:hAnsi="Times New Roman"/>
          <w:noProof/>
        </w:rPr>
        <w:drawing>
          <wp:inline distT="0" distB="0" distL="0" distR="0" wp14:anchorId="54570E38" wp14:editId="2AC956E2">
            <wp:extent cx="5410200" cy="1571625"/>
            <wp:effectExtent l="0" t="0" r="0" b="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2AE6F945" w14:textId="77777777" w:rsidR="00A425CC" w:rsidRDefault="00000000">
      <w:pPr>
        <w:pStyle w:val="L5"/>
        <w:spacing w:line="240" w:lineRule="auto"/>
      </w:pPr>
      <w:r>
        <w:rPr>
          <w:rFonts w:eastAsia="宋体" w:cs="Times New Roman" w:hint="eastAsia"/>
          <w:szCs w:val="21"/>
        </w:rPr>
        <w:t>图</w:t>
      </w:r>
      <w:r>
        <w:rPr>
          <w:rFonts w:eastAsia="宋体" w:cs="Times New Roman" w:hint="eastAsia"/>
          <w:szCs w:val="21"/>
        </w:rPr>
        <w:t xml:space="preserve">3- </w:t>
      </w:r>
      <w:r>
        <w:rPr>
          <w:rFonts w:eastAsia="宋体" w:cs="Times New Roman"/>
          <w:szCs w:val="21"/>
        </w:rPr>
        <w:t xml:space="preserve">4  </w:t>
      </w:r>
      <w:r>
        <w:t>2018-2022</w:t>
      </w:r>
      <w:r>
        <w:t>届毕业生</w:t>
      </w:r>
      <w:r>
        <w:rPr>
          <w:rFonts w:hint="eastAsia"/>
        </w:rPr>
        <w:t>广东省内就业分布</w:t>
      </w:r>
    </w:p>
    <w:p w14:paraId="79F5A89A" w14:textId="77777777" w:rsidR="00A425CC" w:rsidRDefault="00000000">
      <w:pPr>
        <w:pStyle w:val="L6"/>
        <w:jc w:val="both"/>
        <w:rPr>
          <w:rFonts w:ascii="Times New Roman" w:hAnsi="Times New Roman" w:cs="Times New Roman"/>
        </w:rPr>
      </w:pPr>
      <w:r>
        <w:rPr>
          <w:rFonts w:ascii="Times New Roman" w:hAnsi="Times New Roman" w:cs="Times New Roman"/>
        </w:rPr>
        <w:t>注：</w:t>
      </w:r>
      <w:r>
        <w:rPr>
          <w:rFonts w:ascii="Times New Roman" w:hAnsi="Times New Roman" w:cs="Times New Roman"/>
        </w:rPr>
        <w:t>2018-2021</w:t>
      </w:r>
      <w:r>
        <w:rPr>
          <w:rFonts w:ascii="Times New Roman" w:hAnsi="Times New Roman" w:cs="Times New Roman"/>
        </w:rPr>
        <w:t>届数据来源于《</w:t>
      </w:r>
      <w:r>
        <w:rPr>
          <w:rFonts w:ascii="Times New Roman" w:hAnsi="Times New Roman" w:cs="Times New Roman" w:hint="eastAsia"/>
        </w:rPr>
        <w:t>广东生态工程职业学院</w:t>
      </w:r>
      <w:r>
        <w:rPr>
          <w:rFonts w:ascii="Times New Roman" w:hAnsi="Times New Roman" w:cs="Times New Roman"/>
        </w:rPr>
        <w:t>2021</w:t>
      </w:r>
      <w:r>
        <w:rPr>
          <w:rFonts w:ascii="Times New Roman" w:hAnsi="Times New Roman" w:cs="Times New Roman"/>
        </w:rPr>
        <w:t>届毕业生就业质量年度报告》，</w:t>
      </w:r>
      <w:r>
        <w:rPr>
          <w:rFonts w:ascii="Times New Roman" w:hAnsi="Times New Roman" w:cs="Times New Roman" w:hint="eastAsia"/>
        </w:rPr>
        <w:t>202</w:t>
      </w:r>
      <w:r>
        <w:rPr>
          <w:rFonts w:ascii="Times New Roman" w:hAnsi="Times New Roman" w:cs="Times New Roman"/>
        </w:rPr>
        <w:t>2</w:t>
      </w:r>
      <w:r>
        <w:rPr>
          <w:rFonts w:ascii="Times New Roman" w:hAnsi="Times New Roman" w:cs="Times New Roman" w:hint="eastAsia"/>
        </w:rPr>
        <w:t>届数据来源于</w:t>
      </w:r>
      <w:r>
        <w:rPr>
          <w:rFonts w:hint="eastAsia"/>
        </w:rPr>
        <w:t>全国高校毕业生就业管理系统</w:t>
      </w:r>
      <w:r>
        <w:rPr>
          <w:rFonts w:ascii="Times New Roman" w:hAnsi="Times New Roman" w:cs="Times New Roman"/>
        </w:rPr>
        <w:t>。</w:t>
      </w:r>
    </w:p>
    <w:p w14:paraId="6052024C" w14:textId="77777777" w:rsidR="00A425CC" w:rsidRDefault="00000000">
      <w:pPr>
        <w:spacing w:line="240" w:lineRule="auto"/>
        <w:ind w:leftChars="-100" w:left="-240" w:rightChars="-100" w:right="-240" w:firstLineChars="0" w:firstLine="0"/>
        <w:jc w:val="center"/>
        <w:rPr>
          <w:rFonts w:ascii="Times New Roman" w:eastAsia="宋体" w:hAnsi="Times New Roman" w:cs="宋体"/>
          <w:color w:val="000000"/>
          <w:szCs w:val="21"/>
        </w:rPr>
      </w:pPr>
      <w:r>
        <w:rPr>
          <w:rFonts w:ascii="Times New Roman" w:eastAsia="宋体" w:hAnsi="Times New Roman" w:cs="宋体"/>
          <w:noProof/>
          <w:color w:val="000000"/>
          <w:szCs w:val="21"/>
        </w:rPr>
        <w:drawing>
          <wp:inline distT="0" distB="0" distL="0" distR="0" wp14:anchorId="0916DC18" wp14:editId="4D063CD7">
            <wp:extent cx="5280660" cy="2096135"/>
            <wp:effectExtent l="0" t="0" r="0" b="0"/>
            <wp:docPr id="455" name="图表 455"/>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452EFC3E" w14:textId="77777777" w:rsidR="00A425CC" w:rsidRDefault="00000000">
      <w:pPr>
        <w:pStyle w:val="L5"/>
        <w:spacing w:line="240" w:lineRule="auto"/>
        <w:ind w:firstLine="480"/>
      </w:pPr>
      <w:r>
        <w:rPr>
          <w:rFonts w:hint="eastAsia"/>
        </w:rPr>
        <w:t>图</w:t>
      </w:r>
      <w:r>
        <w:rPr>
          <w:rFonts w:eastAsia="宋体" w:hint="eastAsia"/>
        </w:rPr>
        <w:t>3</w:t>
      </w:r>
      <w:r>
        <w:rPr>
          <w:rFonts w:hint="eastAsia"/>
        </w:rPr>
        <w:t>- 5</w:t>
      </w:r>
      <w:r>
        <w:t xml:space="preserve">   </w:t>
      </w:r>
      <w:r>
        <w:rPr>
          <w:rFonts w:hint="eastAsia"/>
        </w:rPr>
        <w:t>20</w:t>
      </w:r>
      <w:r>
        <w:t>21</w:t>
      </w:r>
      <w:r>
        <w:rPr>
          <w:rFonts w:hint="eastAsia"/>
        </w:rPr>
        <w:t>-2022</w:t>
      </w:r>
      <w:r>
        <w:rPr>
          <w:rFonts w:hint="eastAsia"/>
        </w:rPr>
        <w:t>届毕业生分生源地区流向湾区</w:t>
      </w:r>
      <w:proofErr w:type="gramStart"/>
      <w:r>
        <w:rPr>
          <w:rFonts w:hint="eastAsia"/>
        </w:rPr>
        <w:t>就业占</w:t>
      </w:r>
      <w:proofErr w:type="gramEnd"/>
      <w:r>
        <w:rPr>
          <w:rFonts w:hint="eastAsia"/>
        </w:rPr>
        <w:t>比</w:t>
      </w:r>
    </w:p>
    <w:p w14:paraId="368FC02C" w14:textId="77777777" w:rsidR="00A425CC" w:rsidRDefault="00000000">
      <w:pPr>
        <w:pStyle w:val="L6"/>
      </w:pPr>
      <w:r>
        <w:rPr>
          <w:rFonts w:hint="eastAsia"/>
        </w:rPr>
        <w:t>注：</w:t>
      </w:r>
      <w:r>
        <w:rPr>
          <w:rFonts w:ascii="Times New Roman" w:hAnsi="Times New Roman" w:cs="Times New Roman"/>
        </w:rPr>
        <w:t>2021</w:t>
      </w:r>
      <w:r>
        <w:rPr>
          <w:rFonts w:hint="eastAsia"/>
        </w:rPr>
        <w:t>届数据来源于《广东生态工程职业学院</w:t>
      </w:r>
      <w:r>
        <w:rPr>
          <w:rFonts w:ascii="Times New Roman" w:hAnsi="Times New Roman" w:cs="Times New Roman"/>
        </w:rPr>
        <w:t>2021</w:t>
      </w:r>
      <w:r>
        <w:rPr>
          <w:rFonts w:hint="eastAsia"/>
        </w:rPr>
        <w:t>届毕业生就业质量年度报告》，</w:t>
      </w:r>
      <w:r>
        <w:rPr>
          <w:rFonts w:ascii="Times New Roman" w:hAnsi="Times New Roman" w:cs="Times New Roman" w:hint="eastAsia"/>
        </w:rPr>
        <w:t>202</w:t>
      </w:r>
      <w:r>
        <w:rPr>
          <w:rFonts w:ascii="Times New Roman" w:hAnsi="Times New Roman" w:cs="Times New Roman"/>
        </w:rPr>
        <w:t>2</w:t>
      </w:r>
      <w:r>
        <w:rPr>
          <w:rFonts w:ascii="Times New Roman" w:hAnsi="Times New Roman" w:cs="Times New Roman" w:hint="eastAsia"/>
        </w:rPr>
        <w:t>届数据来源于</w:t>
      </w:r>
      <w:r>
        <w:rPr>
          <w:rFonts w:hint="eastAsia"/>
        </w:rPr>
        <w:t>全国高校毕业生就业管理系统。</w:t>
      </w:r>
    </w:p>
    <w:p w14:paraId="43CC362B" w14:textId="77777777" w:rsidR="00A425CC" w:rsidRDefault="00000000">
      <w:pPr>
        <w:pStyle w:val="L3"/>
        <w:spacing w:before="163"/>
      </w:pPr>
      <w:bookmarkStart w:id="121" w:name="_Toc121848616"/>
      <w:r>
        <w:t>（</w:t>
      </w:r>
      <w:r>
        <w:rPr>
          <w:rFonts w:hint="eastAsia"/>
        </w:rPr>
        <w:t>二</w:t>
      </w:r>
      <w:r>
        <w:t>）</w:t>
      </w:r>
      <w:r>
        <w:rPr>
          <w:rFonts w:hint="eastAsia"/>
        </w:rPr>
        <w:t>毕业生服务行业企业发展趋势</w:t>
      </w:r>
      <w:bookmarkEnd w:id="121"/>
    </w:p>
    <w:p w14:paraId="0C46F5D4" w14:textId="77777777" w:rsidR="00A425CC" w:rsidRDefault="00000000">
      <w:pPr>
        <w:pStyle w:val="L0"/>
      </w:pPr>
      <w:r>
        <w:rPr>
          <w:rFonts w:hint="eastAsia"/>
        </w:rPr>
        <w:t>伴随国家常态</w:t>
      </w:r>
      <w:proofErr w:type="gramStart"/>
      <w:r>
        <w:rPr>
          <w:rFonts w:hint="eastAsia"/>
        </w:rPr>
        <w:t>化援企稳岗举措</w:t>
      </w:r>
      <w:proofErr w:type="gramEnd"/>
      <w:r>
        <w:rPr>
          <w:rFonts w:hint="eastAsia"/>
        </w:rPr>
        <w:t>与广东省内营商环境的逐步改善，中小</w:t>
      </w:r>
      <w:proofErr w:type="gramStart"/>
      <w:r>
        <w:rPr>
          <w:rFonts w:hint="eastAsia"/>
        </w:rPr>
        <w:t>微企业</w:t>
      </w:r>
      <w:proofErr w:type="gramEnd"/>
      <w:r>
        <w:rPr>
          <w:rFonts w:hint="eastAsia"/>
        </w:rPr>
        <w:t>因涉及范围广且提供岗位形式多样的优势成为吸纳</w:t>
      </w:r>
      <w:r>
        <w:t>本校毕业生</w:t>
      </w:r>
      <w:r>
        <w:rPr>
          <w:rFonts w:hint="eastAsia"/>
        </w:rPr>
        <w:t>就业的主渠道，近五届毕业生流向企业单位就业的占比均在均在</w:t>
      </w:r>
      <w:r>
        <w:rPr>
          <w:rFonts w:cs="Times New Roman"/>
        </w:rPr>
        <w:t>91%</w:t>
      </w:r>
      <w:r>
        <w:rPr>
          <w:rFonts w:cs="Times New Roman"/>
        </w:rPr>
        <w:t>以上</w:t>
      </w:r>
      <w:r>
        <w:rPr>
          <w:rFonts w:hint="eastAsia"/>
        </w:rPr>
        <w:t>，超七成毕业生流向规模</w:t>
      </w:r>
      <w:r>
        <w:rPr>
          <w:rFonts w:hint="eastAsia"/>
        </w:rPr>
        <w:t>2</w:t>
      </w:r>
      <w:r>
        <w:t>00</w:t>
      </w:r>
      <w:r>
        <w:rPr>
          <w:rFonts w:hint="eastAsia"/>
        </w:rPr>
        <w:t>人及以下的单位就业。同时，学校紧密结合</w:t>
      </w:r>
      <w:r>
        <w:rPr>
          <w:rFonts w:ascii="宋体" w:hAnsi="宋体" w:hint="eastAsia"/>
        </w:rPr>
        <w:t>地方社会发展和经济建设的需要，强化与区域经济社会发展密切相关的优势专业链</w:t>
      </w:r>
      <w:r>
        <w:rPr>
          <w:rFonts w:hint="eastAsia"/>
        </w:rPr>
        <w:t>，毕业生行业布局与专业设置相契合，集</w:t>
      </w:r>
      <w:r>
        <w:rPr>
          <w:rFonts w:hint="eastAsia"/>
        </w:rPr>
        <w:lastRenderedPageBreak/>
        <w:t>中于批发和零售业</w:t>
      </w:r>
      <w:r>
        <w:rPr>
          <w:rFonts w:asciiTheme="minorEastAsia" w:hAnsiTheme="minorEastAsia" w:hint="eastAsia"/>
        </w:rPr>
        <w:t>、</w:t>
      </w:r>
      <w:r>
        <w:rPr>
          <w:rFonts w:hint="eastAsia"/>
        </w:rPr>
        <w:t>农</w:t>
      </w:r>
      <w:r>
        <w:rPr>
          <w:rFonts w:hint="eastAsia"/>
        </w:rPr>
        <w:t>/</w:t>
      </w:r>
      <w:r>
        <w:rPr>
          <w:rFonts w:hint="eastAsia"/>
        </w:rPr>
        <w:t>林</w:t>
      </w:r>
      <w:r>
        <w:rPr>
          <w:rFonts w:hint="eastAsia"/>
        </w:rPr>
        <w:t>/</w:t>
      </w:r>
      <w:r>
        <w:rPr>
          <w:rFonts w:hint="eastAsia"/>
        </w:rPr>
        <w:t>牧</w:t>
      </w:r>
      <w:r>
        <w:rPr>
          <w:rFonts w:hint="eastAsia"/>
        </w:rPr>
        <w:t>/</w:t>
      </w:r>
      <w:r>
        <w:rPr>
          <w:rFonts w:hint="eastAsia"/>
        </w:rPr>
        <w:t>渔业（主要为生态林业、生态园艺业等）、商务服务业、建筑业、软件和信息技术服务业和制造业；其中</w:t>
      </w:r>
      <w:r>
        <w:rPr>
          <w:rFonts w:cs="Times New Roman"/>
        </w:rPr>
        <w:t>2022</w:t>
      </w:r>
      <w:r>
        <w:rPr>
          <w:rFonts w:hint="eastAsia"/>
        </w:rPr>
        <w:t>届毕业生流向批发和零售业、租赁和商务服务业、科学研究和技术服务业就业的占比同比均有所增加。学校也将结合重点领域需求，深化产教融合，助力毕业生更好地服务于产业提质增效。</w:t>
      </w:r>
    </w:p>
    <w:p w14:paraId="19517034" w14:textId="77777777" w:rsidR="00A425CC" w:rsidRDefault="00000000">
      <w:pPr>
        <w:pStyle w:val="aff4"/>
        <w:spacing w:beforeLines="0" w:afterLines="0" w:after="0" w:line="240" w:lineRule="auto"/>
        <w:ind w:firstLineChars="0" w:firstLine="0"/>
        <w:jc w:val="center"/>
        <w:rPr>
          <w:rFonts w:ascii="Times New Roman" w:hAnsi="Times New Roman"/>
        </w:rPr>
      </w:pPr>
      <w:r>
        <w:rPr>
          <w:rFonts w:ascii="Times New Roman" w:hAnsi="Times New Roman"/>
          <w:noProof/>
        </w:rPr>
        <w:drawing>
          <wp:inline distT="0" distB="0" distL="0" distR="0" wp14:anchorId="0358DFD2" wp14:editId="038F3B5B">
            <wp:extent cx="5410200" cy="1691640"/>
            <wp:effectExtent l="0" t="0" r="0" b="3810"/>
            <wp:docPr id="456" name="图表 4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644A387B" w14:textId="77777777" w:rsidR="00A425CC" w:rsidRDefault="00000000">
      <w:pPr>
        <w:pStyle w:val="L5"/>
        <w:spacing w:line="240" w:lineRule="auto"/>
      </w:pPr>
      <w:r>
        <w:rPr>
          <w:rFonts w:eastAsia="宋体" w:cs="Times New Roman" w:hint="eastAsia"/>
          <w:szCs w:val="21"/>
        </w:rPr>
        <w:t>图</w:t>
      </w:r>
      <w:r>
        <w:rPr>
          <w:rFonts w:eastAsia="宋体" w:cs="Times New Roman" w:hint="eastAsia"/>
          <w:szCs w:val="21"/>
        </w:rPr>
        <w:t>3- 6</w:t>
      </w:r>
      <w:r>
        <w:rPr>
          <w:rFonts w:eastAsia="宋体" w:cs="Times New Roman"/>
          <w:szCs w:val="21"/>
        </w:rPr>
        <w:t xml:space="preserve">  </w:t>
      </w:r>
      <w:r>
        <w:t>2018-2022</w:t>
      </w:r>
      <w:r>
        <w:t>届毕业生</w:t>
      </w:r>
      <w:r>
        <w:rPr>
          <w:rFonts w:hint="eastAsia"/>
        </w:rPr>
        <w:t>企业单位就业分布</w:t>
      </w:r>
    </w:p>
    <w:p w14:paraId="0E65AC5D" w14:textId="77777777" w:rsidR="00A425CC" w:rsidRDefault="00000000">
      <w:pPr>
        <w:pStyle w:val="L0"/>
      </w:pPr>
      <w:r>
        <w:rPr>
          <w:rFonts w:cs="Times New Roman"/>
          <w:noProof/>
        </w:rPr>
        <w:drawing>
          <wp:inline distT="0" distB="0" distL="0" distR="0" wp14:anchorId="28E4D126" wp14:editId="6D387665">
            <wp:extent cx="5048250" cy="2621280"/>
            <wp:effectExtent l="0" t="0" r="0" b="762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6D9231EA" w14:textId="77777777" w:rsidR="00A425CC" w:rsidRDefault="00000000">
      <w:pPr>
        <w:pStyle w:val="L5"/>
        <w:spacing w:line="240" w:lineRule="auto"/>
        <w:ind w:firstLine="420"/>
        <w:rPr>
          <w:rFonts w:eastAsia="宋体" w:cs="Times New Roman"/>
          <w:szCs w:val="21"/>
        </w:rPr>
      </w:pPr>
      <w:r>
        <w:rPr>
          <w:rFonts w:eastAsia="宋体" w:cs="Times New Roman" w:hint="eastAsia"/>
          <w:szCs w:val="21"/>
        </w:rPr>
        <w:t>图</w:t>
      </w:r>
      <w:r>
        <w:rPr>
          <w:rFonts w:eastAsia="宋体" w:cs="Times New Roman" w:hint="eastAsia"/>
          <w:szCs w:val="21"/>
        </w:rPr>
        <w:t>3- 7</w:t>
      </w:r>
      <w:r>
        <w:rPr>
          <w:rFonts w:eastAsia="宋体" w:cs="Times New Roman"/>
          <w:szCs w:val="21"/>
        </w:rPr>
        <w:t xml:space="preserve">   </w:t>
      </w:r>
      <w:r>
        <w:rPr>
          <w:rFonts w:eastAsia="宋体" w:cs="Times New Roman" w:hint="eastAsia"/>
          <w:szCs w:val="21"/>
        </w:rPr>
        <w:t>20</w:t>
      </w:r>
      <w:r>
        <w:rPr>
          <w:rFonts w:eastAsia="宋体" w:cs="Times New Roman"/>
          <w:szCs w:val="21"/>
        </w:rPr>
        <w:t>20</w:t>
      </w:r>
      <w:r>
        <w:rPr>
          <w:rFonts w:eastAsia="宋体" w:cs="Times New Roman" w:hint="eastAsia"/>
          <w:szCs w:val="21"/>
        </w:rPr>
        <w:t>-202</w:t>
      </w:r>
      <w:r>
        <w:rPr>
          <w:rFonts w:eastAsia="宋体" w:cs="Times New Roman"/>
          <w:szCs w:val="21"/>
        </w:rPr>
        <w:t>2</w:t>
      </w:r>
      <w:r>
        <w:rPr>
          <w:rFonts w:eastAsia="宋体" w:cs="Times New Roman" w:hint="eastAsia"/>
          <w:szCs w:val="21"/>
        </w:rPr>
        <w:t>届毕业生就业行业对比分析</w:t>
      </w:r>
    </w:p>
    <w:p w14:paraId="1C91DED0" w14:textId="77777777" w:rsidR="00A425CC" w:rsidRDefault="00000000">
      <w:pPr>
        <w:pStyle w:val="L6"/>
      </w:pPr>
      <w:r>
        <w:rPr>
          <w:rFonts w:hint="eastAsia"/>
        </w:rPr>
        <w:t>注：</w:t>
      </w:r>
      <w:r>
        <w:rPr>
          <w:rFonts w:ascii="Times New Roman" w:hAnsi="Times New Roman" w:cs="Times New Roman"/>
        </w:rPr>
        <w:t>2020-2021</w:t>
      </w:r>
      <w:r>
        <w:rPr>
          <w:rFonts w:hint="eastAsia"/>
        </w:rPr>
        <w:t>届数据来源于《广东生态工程职业学院</w:t>
      </w:r>
      <w:r>
        <w:rPr>
          <w:rFonts w:ascii="Times New Roman" w:hAnsi="Times New Roman" w:cs="Times New Roman"/>
        </w:rPr>
        <w:t>2021</w:t>
      </w:r>
      <w:r>
        <w:rPr>
          <w:rFonts w:hint="eastAsia"/>
        </w:rPr>
        <w:t>届毕业生就业质量年度报告》，</w:t>
      </w:r>
      <w:r>
        <w:rPr>
          <w:rFonts w:ascii="Times New Roman" w:hAnsi="Times New Roman" w:cs="Times New Roman" w:hint="eastAsia"/>
        </w:rPr>
        <w:t>202</w:t>
      </w:r>
      <w:r>
        <w:rPr>
          <w:rFonts w:ascii="Times New Roman" w:hAnsi="Times New Roman" w:cs="Times New Roman"/>
        </w:rPr>
        <w:t>2</w:t>
      </w:r>
      <w:r>
        <w:rPr>
          <w:rFonts w:ascii="Times New Roman" w:hAnsi="Times New Roman" w:cs="Times New Roman" w:hint="eastAsia"/>
        </w:rPr>
        <w:t>届数据来源于</w:t>
      </w:r>
      <w:r>
        <w:rPr>
          <w:rFonts w:hint="eastAsia"/>
        </w:rPr>
        <w:t>全国高校毕业生就业管理系统。</w:t>
      </w:r>
    </w:p>
    <w:p w14:paraId="231D8E55" w14:textId="77777777" w:rsidR="00A425CC" w:rsidRDefault="00000000">
      <w:pPr>
        <w:pStyle w:val="L2"/>
        <w:spacing w:before="163" w:after="163" w:line="240" w:lineRule="auto"/>
      </w:pPr>
      <w:bookmarkStart w:id="122" w:name="_Toc121848617"/>
      <w:r>
        <w:rPr>
          <w:rFonts w:hint="eastAsia"/>
        </w:rPr>
        <w:t>三、毕业生就业质量发展趋势</w:t>
      </w:r>
      <w:bookmarkEnd w:id="122"/>
    </w:p>
    <w:p w14:paraId="3FEA1245" w14:textId="49E0FC8D" w:rsidR="00A425CC" w:rsidRDefault="00000000">
      <w:pPr>
        <w:pStyle w:val="L0"/>
      </w:pPr>
      <w:r>
        <w:rPr>
          <w:rFonts w:hint="eastAsia"/>
        </w:rPr>
        <w:t>对近三届毕业生就业匹配质量对比分析发现：</w:t>
      </w:r>
      <w:r>
        <w:rPr>
          <w:rFonts w:hint="eastAsia"/>
        </w:rPr>
        <w:t>1</w:t>
      </w:r>
      <w:r>
        <w:t>.</w:t>
      </w:r>
      <w:r>
        <w:rPr>
          <w:rFonts w:hint="eastAsia"/>
        </w:rPr>
        <w:t>专业设置与社会需求相契合，</w:t>
      </w:r>
      <w:r w:rsidR="00E37357">
        <w:rPr>
          <w:rFonts w:hint="eastAsia"/>
        </w:rPr>
        <w:t>近三届超九成</w:t>
      </w:r>
      <w:r>
        <w:rPr>
          <w:rFonts w:hint="eastAsia"/>
        </w:rPr>
        <w:t>毕业生均可以学以致用，从事与所学专业</w:t>
      </w:r>
      <w:r>
        <w:t>相关</w:t>
      </w:r>
      <w:r>
        <w:rPr>
          <w:rFonts w:hint="eastAsia"/>
        </w:rPr>
        <w:t>工作。</w:t>
      </w:r>
      <w:r>
        <w:t>2.</w:t>
      </w:r>
      <w:r>
        <w:rPr>
          <w:rFonts w:hint="eastAsia"/>
        </w:rPr>
        <w:t>毕业生能快速适应从学校</w:t>
      </w:r>
      <w:proofErr w:type="gramStart"/>
      <w:r>
        <w:rPr>
          <w:rFonts w:hint="eastAsia"/>
        </w:rPr>
        <w:t>到职场</w:t>
      </w:r>
      <w:proofErr w:type="gramEnd"/>
      <w:r>
        <w:rPr>
          <w:rFonts w:hint="eastAsia"/>
        </w:rPr>
        <w:t>的转变（工作适应</w:t>
      </w:r>
      <w:proofErr w:type="gramStart"/>
      <w:r>
        <w:rPr>
          <w:rFonts w:hint="eastAsia"/>
        </w:rPr>
        <w:t>度保持</w:t>
      </w:r>
      <w:proofErr w:type="gramEnd"/>
      <w:r>
        <w:rPr>
          <w:rFonts w:hint="eastAsia"/>
        </w:rPr>
        <w:t>在</w:t>
      </w:r>
      <w:r>
        <w:t>97%</w:t>
      </w:r>
      <w:r>
        <w:rPr>
          <w:rFonts w:hint="eastAsia"/>
        </w:rPr>
        <w:t>以上），且自身综合素质及职业</w:t>
      </w:r>
      <w:r>
        <w:rPr>
          <w:rFonts w:hint="eastAsia"/>
        </w:rPr>
        <w:lastRenderedPageBreak/>
        <w:t>技能与社会需求相匹配（工作胜任</w:t>
      </w:r>
      <w:proofErr w:type="gramStart"/>
      <w:r>
        <w:rPr>
          <w:rFonts w:hint="eastAsia"/>
        </w:rPr>
        <w:t>度保持</w:t>
      </w:r>
      <w:proofErr w:type="gramEnd"/>
      <w:r>
        <w:rPr>
          <w:rFonts w:hint="eastAsia"/>
        </w:rPr>
        <w:t>在</w:t>
      </w:r>
      <w:r>
        <w:t>98%</w:t>
      </w:r>
      <w:r>
        <w:rPr>
          <w:rFonts w:hint="eastAsia"/>
        </w:rPr>
        <w:t>以上）。</w:t>
      </w:r>
      <w:r>
        <w:rPr>
          <w:rFonts w:hint="eastAsia"/>
        </w:rPr>
        <w:t>3</w:t>
      </w:r>
      <w:r>
        <w:t>.</w:t>
      </w:r>
      <w:r>
        <w:rPr>
          <w:rFonts w:hint="eastAsia"/>
        </w:rPr>
        <w:t>毕业生目前工作岗位与自身职业期待相契合，实现满意就业，近三届毕业生工作总体</w:t>
      </w:r>
      <w:r>
        <w:t>满意度</w:t>
      </w:r>
      <w:r>
        <w:rPr>
          <w:rFonts w:hint="eastAsia"/>
        </w:rPr>
        <w:t>均达到</w:t>
      </w:r>
      <w:r>
        <w:t>94%</w:t>
      </w:r>
      <w:r>
        <w:rPr>
          <w:rFonts w:hint="eastAsia"/>
        </w:rPr>
        <w:t>以上；此外，超五成毕业生工作稳定性预期在</w:t>
      </w:r>
      <w:r>
        <w:t>1</w:t>
      </w:r>
      <w:r>
        <w:rPr>
          <w:rFonts w:hint="eastAsia"/>
        </w:rPr>
        <w:t>年及以上。</w:t>
      </w:r>
      <w:r>
        <w:t>4.</w:t>
      </w:r>
      <w:r>
        <w:rPr>
          <w:rFonts w:hint="eastAsia"/>
        </w:rPr>
        <w:t>毕业生社会认可度高，用人单位对毕业生工作满意度达</w:t>
      </w:r>
      <w:r>
        <w:rPr>
          <w:rFonts w:hint="eastAsia"/>
        </w:rPr>
        <w:t>9</w:t>
      </w:r>
      <w:r>
        <w:t>9.44</w:t>
      </w:r>
      <w:r>
        <w:rPr>
          <w:rFonts w:hint="eastAsia"/>
        </w:rPr>
        <w:t>%</w:t>
      </w:r>
      <w:r>
        <w:rPr>
          <w:rFonts w:hint="eastAsia"/>
        </w:rPr>
        <w:t>，</w:t>
      </w:r>
      <w:r>
        <w:rPr>
          <w:rFonts w:hint="eastAsia"/>
          <w:lang w:val="zh-CN"/>
        </w:rPr>
        <w:t>用人单位对</w:t>
      </w:r>
      <w:r>
        <w:rPr>
          <w:lang w:val="zh-CN"/>
        </w:rPr>
        <w:t>毕业生</w:t>
      </w:r>
      <w:r>
        <w:rPr>
          <w:rFonts w:hint="eastAsia"/>
          <w:lang w:val="zh-CN"/>
        </w:rPr>
        <w:t>各项职业能力素养满足度均值均在</w:t>
      </w:r>
      <w:r>
        <w:rPr>
          <w:rFonts w:cs="Times New Roman"/>
        </w:rPr>
        <w:t>4.30</w:t>
      </w:r>
      <w:r>
        <w:rPr>
          <w:rFonts w:cs="Times New Roman"/>
          <w:lang w:val="zh-CN"/>
        </w:rPr>
        <w:t>分以上（</w:t>
      </w:r>
      <w:r>
        <w:rPr>
          <w:rFonts w:cs="Times New Roman"/>
          <w:lang w:val="zh-CN"/>
        </w:rPr>
        <w:t>5</w:t>
      </w:r>
      <w:r>
        <w:rPr>
          <w:rFonts w:hint="eastAsia"/>
          <w:lang w:val="zh-CN"/>
        </w:rPr>
        <w:t>分制），尤其</w:t>
      </w:r>
      <w:r>
        <w:rPr>
          <w:rStyle w:val="-Char2"/>
          <w:rFonts w:hint="eastAsia"/>
        </w:rPr>
        <w:t>职业道德、政治素养、学习能力、执行能力和自我管理能力方面</w:t>
      </w:r>
      <w:r>
        <w:rPr>
          <w:rFonts w:hint="eastAsia"/>
        </w:rPr>
        <w:t>。</w:t>
      </w:r>
    </w:p>
    <w:p w14:paraId="11CBAE2C" w14:textId="77777777" w:rsidR="00A425CC" w:rsidRDefault="00000000">
      <w:pPr>
        <w:pStyle w:val="L0"/>
        <w:spacing w:line="240" w:lineRule="auto"/>
        <w:ind w:firstLineChars="0" w:firstLine="0"/>
        <w:jc w:val="center"/>
      </w:pPr>
      <w:r>
        <w:rPr>
          <w:rFonts w:cs="宋体"/>
          <w:noProof/>
          <w:szCs w:val="21"/>
        </w:rPr>
        <w:drawing>
          <wp:inline distT="0" distB="0" distL="0" distR="0" wp14:anchorId="2A22E77F" wp14:editId="0EC6ED75">
            <wp:extent cx="5274310" cy="1973580"/>
            <wp:effectExtent l="0" t="0" r="2540" b="7620"/>
            <wp:docPr id="216385" name="图表 2163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4DE57DF0" w14:textId="77777777" w:rsidR="00A425CC" w:rsidRDefault="00000000">
      <w:pPr>
        <w:pStyle w:val="L5"/>
        <w:spacing w:line="240" w:lineRule="auto"/>
        <w:ind w:firstLine="420"/>
        <w:rPr>
          <w:rFonts w:eastAsia="宋体" w:cs="Times New Roman"/>
          <w:szCs w:val="21"/>
        </w:rPr>
      </w:pPr>
      <w:r>
        <w:rPr>
          <w:rFonts w:eastAsia="宋体" w:cs="Times New Roman" w:hint="eastAsia"/>
          <w:szCs w:val="21"/>
        </w:rPr>
        <w:t>图</w:t>
      </w:r>
      <w:r>
        <w:rPr>
          <w:rFonts w:eastAsia="宋体" w:cs="Times New Roman" w:hint="eastAsia"/>
          <w:szCs w:val="21"/>
        </w:rPr>
        <w:t>3-</w:t>
      </w:r>
      <w:r>
        <w:rPr>
          <w:rFonts w:eastAsia="宋体" w:cs="Times New Roman"/>
          <w:szCs w:val="21"/>
        </w:rPr>
        <w:t xml:space="preserve"> 8   2020-2022</w:t>
      </w:r>
      <w:r>
        <w:rPr>
          <w:rFonts w:eastAsia="宋体" w:cs="Times New Roman" w:hint="eastAsia"/>
          <w:szCs w:val="21"/>
        </w:rPr>
        <w:t>届毕业生就业匹配质量情况</w:t>
      </w:r>
    </w:p>
    <w:p w14:paraId="781D439D" w14:textId="77777777" w:rsidR="00A425CC" w:rsidRDefault="00000000">
      <w:pPr>
        <w:pStyle w:val="L6"/>
        <w:rPr>
          <w:rFonts w:ascii="Times New Roman" w:hAnsi="Times New Roman" w:cs="Times New Roman"/>
        </w:rPr>
      </w:pPr>
      <w:r>
        <w:rPr>
          <w:rFonts w:hint="eastAsia"/>
        </w:rPr>
        <w:t>注：</w:t>
      </w:r>
      <w:r>
        <w:rPr>
          <w:rFonts w:ascii="Times New Roman" w:hAnsi="Times New Roman" w:cs="Times New Roman"/>
        </w:rPr>
        <w:t>20</w:t>
      </w:r>
      <w:r>
        <w:rPr>
          <w:rFonts w:ascii="Times New Roman" w:hAnsi="Times New Roman" w:cs="Times New Roman" w:hint="eastAsia"/>
        </w:rPr>
        <w:t>20</w:t>
      </w:r>
      <w:r>
        <w:rPr>
          <w:rFonts w:ascii="Times New Roman" w:hAnsi="Times New Roman" w:cs="Times New Roman"/>
        </w:rPr>
        <w:t>-202</w:t>
      </w:r>
      <w:r>
        <w:rPr>
          <w:rFonts w:ascii="Times New Roman" w:hAnsi="Times New Roman" w:cs="Times New Roman" w:hint="eastAsia"/>
        </w:rPr>
        <w:t>1</w:t>
      </w:r>
      <w:r>
        <w:rPr>
          <w:rFonts w:hint="eastAsia"/>
        </w:rPr>
        <w:t>届数据来源于《广东生态工程职业学院</w:t>
      </w:r>
      <w:r>
        <w:rPr>
          <w:rFonts w:ascii="Times New Roman" w:hAnsi="Times New Roman" w:cs="Times New Roman"/>
        </w:rPr>
        <w:t>202</w:t>
      </w:r>
      <w:r>
        <w:rPr>
          <w:rFonts w:ascii="Times New Roman" w:hAnsi="Times New Roman" w:cs="Times New Roman" w:hint="eastAsia"/>
        </w:rPr>
        <w:t>1</w:t>
      </w:r>
      <w:r>
        <w:rPr>
          <w:rFonts w:hint="eastAsia"/>
        </w:rPr>
        <w:t>届毕业生就业质量年度报告》，</w:t>
      </w:r>
      <w:r>
        <w:rPr>
          <w:rFonts w:ascii="Times New Roman" w:hAnsi="Times New Roman" w:cs="Times New Roman" w:hint="eastAsia"/>
        </w:rPr>
        <w:t>2022</w:t>
      </w:r>
      <w:r>
        <w:rPr>
          <w:rFonts w:ascii="Times New Roman" w:hAnsi="Times New Roman" w:cs="Times New Roman" w:hint="eastAsia"/>
        </w:rPr>
        <w:t>届数据来源于</w:t>
      </w:r>
      <w:r>
        <w:rPr>
          <w:rFonts w:hint="eastAsia"/>
        </w:rPr>
        <w:t>全国高校毕业生就业管理系统。</w:t>
      </w:r>
    </w:p>
    <w:p w14:paraId="15B7DFAA" w14:textId="77777777" w:rsidR="00A425CC" w:rsidRDefault="00000000">
      <w:pPr>
        <w:pStyle w:val="L6"/>
        <w:rPr>
          <w:rFonts w:ascii="Times New Roman" w:hAnsi="Times New Roman" w:cs="Times New Roman"/>
        </w:rPr>
      </w:pPr>
      <w:r>
        <w:rPr>
          <w:rFonts w:ascii="黑体" w:eastAsia="黑体" w:hAnsi="黑体"/>
          <w:b/>
          <w:bCs/>
          <w:color w:val="FFFFFF" w:themeColor="background1"/>
          <w:sz w:val="32"/>
          <w:szCs w:val="32"/>
        </w:rPr>
        <w:br w:type="page"/>
      </w:r>
    </w:p>
    <w:p w14:paraId="4A0C3986" w14:textId="77777777" w:rsidR="00A425CC" w:rsidRDefault="00000000">
      <w:pPr>
        <w:topLinePunct/>
        <w:spacing w:beforeLines="50" w:before="163" w:afterLines="100" w:after="326"/>
        <w:ind w:firstLineChars="0" w:firstLine="0"/>
        <w:jc w:val="center"/>
        <w:outlineLvl w:val="0"/>
        <w:rPr>
          <w:rFonts w:ascii="黑体" w:eastAsia="黑体" w:hAnsi="黑体" w:cs="Times New Roman"/>
          <w:b/>
          <w:bCs/>
          <w:color w:val="FFFFFF"/>
          <w:sz w:val="32"/>
          <w:szCs w:val="32"/>
        </w:rPr>
      </w:pPr>
      <w:bookmarkStart w:id="123" w:name="_Toc49447554"/>
      <w:bookmarkStart w:id="124" w:name="_Toc121848618"/>
      <w:bookmarkEnd w:id="112"/>
      <w:r>
        <w:rPr>
          <w:noProof/>
        </w:rPr>
        <w:lastRenderedPageBreak/>
        <w:drawing>
          <wp:anchor distT="0" distB="0" distL="114300" distR="114300" simplePos="0" relativeHeight="251688960" behindDoc="0" locked="0" layoutInCell="1" allowOverlap="1" wp14:anchorId="5F9618BD" wp14:editId="1C3FF356">
            <wp:simplePos x="0" y="0"/>
            <wp:positionH relativeFrom="column">
              <wp:posOffset>1905</wp:posOffset>
            </wp:positionH>
            <wp:positionV relativeFrom="paragraph">
              <wp:posOffset>-20320</wp:posOffset>
            </wp:positionV>
            <wp:extent cx="5580380" cy="713105"/>
            <wp:effectExtent l="0" t="0" r="1270" b="0"/>
            <wp:wrapNone/>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580380" cy="713158"/>
                    </a:xfrm>
                    <a:prstGeom prst="rect">
                      <a:avLst/>
                    </a:prstGeom>
                    <a:noFill/>
                    <a:ln>
                      <a:noFill/>
                    </a:ln>
                  </pic:spPr>
                </pic:pic>
              </a:graphicData>
            </a:graphic>
          </wp:anchor>
        </w:drawing>
      </w:r>
      <w:r>
        <w:rPr>
          <w:rFonts w:ascii="黑体" w:eastAsia="黑体" w:hAnsi="黑体" w:cs="Times New Roman" w:hint="eastAsia"/>
          <w:b/>
          <w:bCs/>
          <w:color w:val="FFFFFF"/>
          <w:sz w:val="32"/>
          <w:szCs w:val="32"/>
        </w:rPr>
        <w:t>第四篇：对教育教学的反馈</w:t>
      </w:r>
      <w:bookmarkEnd w:id="123"/>
      <w:bookmarkEnd w:id="124"/>
    </w:p>
    <w:p w14:paraId="5207AF6E" w14:textId="77777777" w:rsidR="00A425CC" w:rsidRDefault="00000000">
      <w:pPr>
        <w:ind w:firstLineChars="0" w:firstLine="0"/>
        <w:jc w:val="both"/>
        <w:rPr>
          <w:rFonts w:ascii="宋体" w:eastAsia="宋体" w:hAnsi="宋体" w:cs="Times New Roman"/>
          <w:color w:val="000000"/>
          <w:szCs w:val="24"/>
        </w:rPr>
      </w:pPr>
      <w:r>
        <w:t xml:space="preserve"> </w:t>
      </w:r>
      <w:r>
        <w:rPr>
          <w:rFonts w:ascii="宋体" w:eastAsia="宋体" w:hAnsi="宋体" w:cs="Times New Roman" w:hint="eastAsia"/>
          <w:color w:val="000000"/>
          <w:szCs w:val="24"/>
        </w:rPr>
        <w:t xml:space="preserve"> </w:t>
      </w:r>
    </w:p>
    <w:p w14:paraId="0BE2026E" w14:textId="77777777" w:rsidR="00A425CC" w:rsidRDefault="00000000">
      <w:pPr>
        <w:ind w:firstLineChars="0" w:firstLine="420"/>
        <w:jc w:val="both"/>
        <w:rPr>
          <w:rFonts w:ascii="Times New Roman" w:eastAsia="宋体" w:hAnsi="Times New Roman" w:cs="Times New Roman"/>
          <w:color w:val="000000"/>
          <w:szCs w:val="24"/>
        </w:rPr>
      </w:pPr>
      <w:r>
        <w:rPr>
          <w:rFonts w:ascii="宋体" w:eastAsia="宋体" w:hAnsi="宋体" w:cs="Times New Roman" w:hint="eastAsia"/>
          <w:color w:val="000000"/>
          <w:szCs w:val="24"/>
        </w:rPr>
        <w:t>“</w:t>
      </w:r>
      <w:r>
        <w:rPr>
          <w:rFonts w:ascii="Times New Roman" w:eastAsia="宋体" w:hAnsi="Times New Roman" w:cs="Times New Roman" w:hint="eastAsia"/>
          <w:color w:val="000000"/>
          <w:szCs w:val="24"/>
        </w:rPr>
        <w:t>学</w:t>
      </w:r>
      <w:r>
        <w:rPr>
          <w:rFonts w:ascii="Times New Roman" w:eastAsia="宋体" w:hAnsi="Times New Roman" w:cs="Times New Roman"/>
          <w:color w:val="000000"/>
          <w:szCs w:val="24"/>
        </w:rPr>
        <w:t>生</w:t>
      </w:r>
      <w:r>
        <w:rPr>
          <w:rFonts w:ascii="宋体" w:eastAsia="宋体" w:hAnsi="宋体" w:cs="Times New Roman" w:hint="eastAsia"/>
          <w:color w:val="000000"/>
          <w:szCs w:val="24"/>
        </w:rPr>
        <w:t>”和“</w:t>
      </w:r>
      <w:r>
        <w:rPr>
          <w:rFonts w:ascii="宋体" w:eastAsia="宋体" w:hAnsi="宋体" w:cs="Times New Roman"/>
          <w:color w:val="000000"/>
          <w:szCs w:val="24"/>
        </w:rPr>
        <w:t>用人单位</w:t>
      </w:r>
      <w:r>
        <w:rPr>
          <w:rFonts w:ascii="宋体" w:eastAsia="宋体" w:hAnsi="宋体" w:cs="Times New Roman" w:hint="eastAsia"/>
          <w:color w:val="000000"/>
          <w:szCs w:val="24"/>
        </w:rPr>
        <w:t>”作为高校人才</w:t>
      </w:r>
      <w:r>
        <w:rPr>
          <w:rFonts w:ascii="宋体" w:eastAsia="宋体" w:hAnsi="宋体" w:cs="Times New Roman"/>
          <w:color w:val="000000"/>
          <w:szCs w:val="24"/>
        </w:rPr>
        <w:t>培养的评价主体，其对</w:t>
      </w:r>
      <w:r>
        <w:rPr>
          <w:rFonts w:ascii="Times New Roman" w:eastAsia="宋体" w:hAnsi="Times New Roman" w:cs="Times New Roman" w:hint="eastAsia"/>
          <w:color w:val="000000"/>
          <w:szCs w:val="24"/>
        </w:rPr>
        <w:t>学校教育</w:t>
      </w:r>
      <w:r>
        <w:rPr>
          <w:rFonts w:ascii="Times New Roman" w:eastAsia="宋体" w:hAnsi="Times New Roman" w:cs="Times New Roman"/>
          <w:color w:val="000000"/>
          <w:szCs w:val="24"/>
        </w:rPr>
        <w:t>教学、</w:t>
      </w:r>
      <w:r>
        <w:rPr>
          <w:rFonts w:ascii="Times New Roman" w:eastAsia="宋体" w:hAnsi="Times New Roman" w:cs="Times New Roman" w:hint="eastAsia"/>
          <w:color w:val="000000"/>
          <w:szCs w:val="24"/>
        </w:rPr>
        <w:t>就业</w:t>
      </w:r>
      <w:r>
        <w:rPr>
          <w:rFonts w:ascii="Times New Roman" w:eastAsia="宋体" w:hAnsi="Times New Roman" w:cs="Times New Roman"/>
          <w:color w:val="000000"/>
          <w:szCs w:val="24"/>
        </w:rPr>
        <w:t>创业工作</w:t>
      </w:r>
      <w:r>
        <w:rPr>
          <w:rFonts w:ascii="Times New Roman" w:eastAsia="宋体" w:hAnsi="Times New Roman" w:cs="Times New Roman" w:hint="eastAsia"/>
          <w:color w:val="000000"/>
          <w:szCs w:val="24"/>
        </w:rPr>
        <w:t>等方面</w:t>
      </w:r>
      <w:r>
        <w:rPr>
          <w:rFonts w:ascii="Times New Roman" w:eastAsia="宋体" w:hAnsi="Times New Roman" w:cs="Times New Roman"/>
          <w:color w:val="000000"/>
          <w:szCs w:val="24"/>
        </w:rPr>
        <w:t>的评价</w:t>
      </w:r>
      <w:r>
        <w:rPr>
          <w:rFonts w:ascii="Times New Roman" w:eastAsia="宋体" w:hAnsi="Times New Roman" w:cs="Times New Roman" w:hint="eastAsia"/>
          <w:color w:val="000000"/>
          <w:szCs w:val="24"/>
        </w:rPr>
        <w:t>对学校培养方案的完善及课程教学的改进等具有重要的参考价值。其中</w:t>
      </w:r>
      <w:r>
        <w:rPr>
          <w:rFonts w:ascii="Times New Roman" w:eastAsia="宋体" w:hAnsi="Times New Roman" w:cs="Times New Roman"/>
          <w:color w:val="000000"/>
          <w:szCs w:val="24"/>
        </w:rPr>
        <w:t>，</w:t>
      </w:r>
      <w:r>
        <w:rPr>
          <w:rFonts w:ascii="Times New Roman" w:eastAsia="宋体" w:hAnsi="Times New Roman" w:cs="Times New Roman" w:hint="eastAsia"/>
          <w:color w:val="000000"/>
          <w:szCs w:val="24"/>
        </w:rPr>
        <w:t>毕业生</w:t>
      </w:r>
      <w:r>
        <w:rPr>
          <w:rFonts w:ascii="Times New Roman" w:eastAsia="宋体" w:hAnsi="Times New Roman" w:cs="Times New Roman"/>
          <w:color w:val="000000"/>
          <w:szCs w:val="24"/>
        </w:rPr>
        <w:t>对</w:t>
      </w:r>
      <w:r>
        <w:rPr>
          <w:rFonts w:ascii="Times New Roman" w:eastAsia="宋体" w:hAnsi="Times New Roman" w:cs="Times New Roman" w:hint="eastAsia"/>
          <w:color w:val="000000"/>
          <w:szCs w:val="24"/>
        </w:rPr>
        <w:t>学校人才培养</w:t>
      </w:r>
      <w:r>
        <w:rPr>
          <w:rFonts w:ascii="Times New Roman" w:eastAsia="宋体" w:hAnsi="Times New Roman" w:cs="Times New Roman"/>
          <w:color w:val="000000"/>
          <w:szCs w:val="24"/>
        </w:rPr>
        <w:t>的评价</w:t>
      </w:r>
      <w:r>
        <w:rPr>
          <w:rFonts w:ascii="Times New Roman" w:eastAsia="宋体" w:hAnsi="Times New Roman" w:cs="Times New Roman" w:hint="eastAsia"/>
          <w:color w:val="000000"/>
          <w:szCs w:val="24"/>
        </w:rPr>
        <w:t>相关指标包括校友</w:t>
      </w:r>
      <w:r>
        <w:rPr>
          <w:rFonts w:ascii="Times New Roman" w:eastAsia="宋体" w:hAnsi="Times New Roman" w:cs="Times New Roman"/>
          <w:color w:val="000000"/>
          <w:szCs w:val="24"/>
        </w:rPr>
        <w:t>综合评价（</w:t>
      </w:r>
      <w:r>
        <w:rPr>
          <w:rFonts w:ascii="Times New Roman" w:eastAsia="宋体" w:hAnsi="Times New Roman" w:cs="Times New Roman" w:hint="eastAsia"/>
          <w:color w:val="000000"/>
          <w:szCs w:val="24"/>
        </w:rPr>
        <w:t>对母校的满意度、对</w:t>
      </w:r>
      <w:r>
        <w:rPr>
          <w:rFonts w:ascii="Times New Roman" w:eastAsia="宋体" w:hAnsi="Times New Roman" w:cs="Times New Roman"/>
          <w:color w:val="000000"/>
          <w:szCs w:val="24"/>
        </w:rPr>
        <w:t>母校的推荐度</w:t>
      </w:r>
      <w:r>
        <w:rPr>
          <w:rFonts w:ascii="Times New Roman" w:eastAsia="宋体" w:hAnsi="Times New Roman" w:cs="Times New Roman" w:hint="eastAsia"/>
          <w:color w:val="000000"/>
          <w:szCs w:val="24"/>
        </w:rPr>
        <w:t>）</w:t>
      </w:r>
      <w:r>
        <w:rPr>
          <w:rFonts w:ascii="Times New Roman" w:eastAsia="宋体" w:hAnsi="Times New Roman" w:cs="Times New Roman"/>
          <w:color w:val="000000"/>
          <w:szCs w:val="24"/>
        </w:rPr>
        <w:t>、</w:t>
      </w:r>
      <w:r>
        <w:rPr>
          <w:rFonts w:ascii="Times New Roman" w:eastAsia="宋体" w:hAnsi="Times New Roman" w:cs="Times New Roman" w:hint="eastAsia"/>
          <w:color w:val="000000"/>
          <w:szCs w:val="24"/>
        </w:rPr>
        <w:t>教育教学评价（母校教育教学总体满意度、专业课满足度和专业知识掌握度、实践教学满意度、任课教师满意度</w:t>
      </w:r>
      <w:r>
        <w:rPr>
          <w:rFonts w:ascii="Times New Roman" w:eastAsia="宋体" w:hAnsi="Times New Roman" w:cs="Times New Roman"/>
          <w:color w:val="000000"/>
          <w:szCs w:val="24"/>
        </w:rPr>
        <w:t>）</w:t>
      </w:r>
      <w:r>
        <w:rPr>
          <w:rFonts w:ascii="Times New Roman" w:eastAsia="宋体" w:hAnsi="Times New Roman" w:cs="Times New Roman" w:hint="eastAsia"/>
          <w:color w:val="000000"/>
          <w:szCs w:val="24"/>
        </w:rPr>
        <w:t>、母校</w:t>
      </w:r>
      <w:r>
        <w:rPr>
          <w:rFonts w:ascii="Times New Roman" w:eastAsia="宋体" w:hAnsi="Times New Roman" w:cs="Times New Roman"/>
          <w:color w:val="000000"/>
          <w:szCs w:val="24"/>
        </w:rPr>
        <w:t>就业创业服务工作的评价</w:t>
      </w:r>
      <w:r>
        <w:rPr>
          <w:rFonts w:ascii="Times New Roman" w:eastAsia="宋体" w:hAnsi="Times New Roman" w:cs="Times New Roman" w:hint="eastAsia"/>
          <w:color w:val="000000"/>
          <w:szCs w:val="24"/>
        </w:rPr>
        <w:t>及管理服务评价；</w:t>
      </w:r>
      <w:r>
        <w:rPr>
          <w:rFonts w:ascii="Times New Roman" w:eastAsia="宋体" w:hAnsi="Times New Roman" w:cs="Times New Roman"/>
          <w:color w:val="000000"/>
          <w:szCs w:val="24"/>
        </w:rPr>
        <w:t>用人单位对</w:t>
      </w:r>
      <w:r>
        <w:rPr>
          <w:rFonts w:ascii="Times New Roman" w:eastAsia="宋体" w:hAnsi="Times New Roman" w:cs="Times New Roman" w:hint="eastAsia"/>
          <w:color w:val="000000"/>
          <w:szCs w:val="24"/>
        </w:rPr>
        <w:t>学校人才培养</w:t>
      </w:r>
      <w:r>
        <w:rPr>
          <w:rFonts w:ascii="Times New Roman" w:eastAsia="宋体" w:hAnsi="Times New Roman" w:cs="Times New Roman"/>
          <w:color w:val="000000"/>
          <w:szCs w:val="24"/>
        </w:rPr>
        <w:t>的评价</w:t>
      </w:r>
      <w:r>
        <w:rPr>
          <w:rFonts w:ascii="Times New Roman" w:eastAsia="宋体" w:hAnsi="Times New Roman" w:cs="Times New Roman" w:hint="eastAsia"/>
          <w:color w:val="000000"/>
          <w:szCs w:val="24"/>
        </w:rPr>
        <w:t>相关指标包括对学校</w:t>
      </w:r>
      <w:r>
        <w:rPr>
          <w:rFonts w:ascii="Times New Roman" w:eastAsia="宋体" w:hAnsi="Times New Roman" w:cs="Times New Roman"/>
          <w:color w:val="000000"/>
          <w:szCs w:val="24"/>
        </w:rPr>
        <w:t>人才培养</w:t>
      </w:r>
      <w:r>
        <w:rPr>
          <w:rFonts w:ascii="Times New Roman" w:eastAsia="宋体" w:hAnsi="Times New Roman" w:cs="Times New Roman" w:hint="eastAsia"/>
          <w:color w:val="000000"/>
          <w:szCs w:val="24"/>
        </w:rPr>
        <w:t>的</w:t>
      </w:r>
      <w:r>
        <w:rPr>
          <w:rFonts w:ascii="Times New Roman" w:eastAsia="宋体" w:hAnsi="Times New Roman" w:cs="Times New Roman"/>
          <w:color w:val="000000"/>
          <w:szCs w:val="24"/>
        </w:rPr>
        <w:t>反馈</w:t>
      </w:r>
      <w:r>
        <w:rPr>
          <w:rFonts w:ascii="Times New Roman" w:eastAsia="宋体" w:hAnsi="Times New Roman" w:cs="Times New Roman" w:hint="eastAsia"/>
          <w:color w:val="000000"/>
          <w:szCs w:val="24"/>
        </w:rPr>
        <w:t>、对学校就业服务工作的反馈</w:t>
      </w:r>
      <w:r>
        <w:rPr>
          <w:rFonts w:ascii="Times New Roman" w:eastAsia="宋体" w:hAnsi="Times New Roman" w:cs="Times New Roman"/>
          <w:color w:val="000000"/>
          <w:szCs w:val="24"/>
        </w:rPr>
        <w:t>等</w:t>
      </w:r>
      <w:r>
        <w:rPr>
          <w:rFonts w:ascii="Times New Roman" w:eastAsia="宋体" w:hAnsi="Times New Roman" w:cs="Times New Roman" w:hint="eastAsia"/>
          <w:color w:val="000000"/>
          <w:szCs w:val="24"/>
        </w:rPr>
        <w:t>。具体</w:t>
      </w:r>
      <w:r>
        <w:rPr>
          <w:rFonts w:ascii="Times New Roman" w:eastAsia="宋体" w:hAnsi="Times New Roman" w:cs="Times New Roman"/>
          <w:color w:val="000000"/>
          <w:szCs w:val="24"/>
        </w:rPr>
        <w:t>内容如下所示。</w:t>
      </w:r>
    </w:p>
    <w:p w14:paraId="7883E5E9" w14:textId="77777777" w:rsidR="00A425CC" w:rsidRDefault="00000000">
      <w:pPr>
        <w:ind w:firstLineChars="0" w:firstLine="0"/>
        <w:jc w:val="center"/>
        <w:rPr>
          <w:rFonts w:ascii="Times New Roman" w:eastAsia="宋体" w:hAnsi="Times New Roman" w:cs="Times New Roman"/>
          <w:color w:val="000000"/>
          <w:szCs w:val="24"/>
        </w:rPr>
      </w:pPr>
      <w:r>
        <w:rPr>
          <w:noProof/>
        </w:rPr>
        <w:drawing>
          <wp:inline distT="0" distB="0" distL="0" distR="0" wp14:anchorId="5C66FA90" wp14:editId="75A75BB9">
            <wp:extent cx="5628640" cy="42500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4"/>
                    <a:stretch>
                      <a:fillRect/>
                    </a:stretch>
                  </pic:blipFill>
                  <pic:spPr>
                    <a:xfrm>
                      <a:off x="0" y="0"/>
                      <a:ext cx="5630187" cy="4251299"/>
                    </a:xfrm>
                    <a:prstGeom prst="rect">
                      <a:avLst/>
                    </a:prstGeom>
                  </pic:spPr>
                </pic:pic>
              </a:graphicData>
            </a:graphic>
          </wp:inline>
        </w:drawing>
      </w:r>
    </w:p>
    <w:p w14:paraId="7718256F" w14:textId="38899849" w:rsidR="00A425CC" w:rsidRDefault="00000000">
      <w:pPr>
        <w:pStyle w:val="L5"/>
        <w:spacing w:line="240" w:lineRule="auto"/>
      </w:pPr>
      <w:r>
        <w:rPr>
          <w:rFonts w:cs="Times New Roman" w:hint="eastAsia"/>
          <w:color w:val="0F6FC6"/>
        </w:rPr>
        <w:t>图</w:t>
      </w:r>
      <w:r>
        <w:rPr>
          <w:rFonts w:cs="Times New Roman" w:hint="eastAsia"/>
          <w:color w:val="0F6FC6"/>
        </w:rPr>
        <w:t xml:space="preserve">4- </w:t>
      </w:r>
      <w:r>
        <w:rPr>
          <w:rFonts w:cs="Times New Roman"/>
          <w:b w:val="0"/>
          <w:color w:val="0F6FC6"/>
        </w:rPr>
        <w:fldChar w:fldCharType="begin"/>
      </w:r>
      <w:r>
        <w:rPr>
          <w:rFonts w:cs="Times New Roman"/>
          <w:color w:val="0F6FC6"/>
        </w:rPr>
        <w:instrText xml:space="preserve"> </w:instrText>
      </w:r>
      <w:r>
        <w:rPr>
          <w:rFonts w:cs="Times New Roman" w:hint="eastAsia"/>
          <w:color w:val="0F6FC6"/>
        </w:rPr>
        <w:instrText xml:space="preserve">SEQ </w:instrText>
      </w:r>
      <w:r>
        <w:rPr>
          <w:rFonts w:cs="Times New Roman" w:hint="eastAsia"/>
          <w:color w:val="0F6FC6"/>
        </w:rPr>
        <w:instrText>图</w:instrText>
      </w:r>
      <w:r>
        <w:rPr>
          <w:rFonts w:cs="Times New Roman" w:hint="eastAsia"/>
          <w:color w:val="0F6FC6"/>
        </w:rPr>
        <w:instrText>5- \* ARABIC</w:instrText>
      </w:r>
      <w:r>
        <w:rPr>
          <w:rFonts w:cs="Times New Roman"/>
          <w:color w:val="0F6FC6"/>
        </w:rPr>
        <w:instrText xml:space="preserve"> </w:instrText>
      </w:r>
      <w:r>
        <w:rPr>
          <w:rFonts w:cs="Times New Roman"/>
          <w:b w:val="0"/>
          <w:color w:val="0F6FC6"/>
        </w:rPr>
        <w:fldChar w:fldCharType="separate"/>
      </w:r>
      <w:r w:rsidR="00FD7974">
        <w:rPr>
          <w:rFonts w:cs="Times New Roman"/>
          <w:noProof/>
          <w:color w:val="0F6FC6"/>
        </w:rPr>
        <w:t>1</w:t>
      </w:r>
      <w:r>
        <w:rPr>
          <w:rFonts w:cs="Times New Roman"/>
          <w:b w:val="0"/>
          <w:color w:val="0F6FC6"/>
        </w:rPr>
        <w:fldChar w:fldCharType="end"/>
      </w:r>
      <w:r>
        <w:t xml:space="preserve">  </w:t>
      </w:r>
      <w:r>
        <w:rPr>
          <w:rFonts w:hint="eastAsia"/>
        </w:rPr>
        <w:t>对教育教学的反馈指标体系</w:t>
      </w:r>
    </w:p>
    <w:p w14:paraId="74611506" w14:textId="77777777" w:rsidR="00A425CC" w:rsidRDefault="00A425CC">
      <w:pPr>
        <w:pStyle w:val="L5"/>
        <w:spacing w:line="240" w:lineRule="auto"/>
      </w:pPr>
    </w:p>
    <w:p w14:paraId="4B707134" w14:textId="77777777" w:rsidR="00A425CC" w:rsidRDefault="00A425CC">
      <w:pPr>
        <w:pStyle w:val="L5"/>
        <w:spacing w:line="240" w:lineRule="auto"/>
        <w:rPr>
          <w:b w:val="0"/>
        </w:rPr>
      </w:pPr>
    </w:p>
    <w:p w14:paraId="33B3B2A1" w14:textId="77777777" w:rsidR="00A425CC" w:rsidRDefault="00000000">
      <w:pPr>
        <w:pStyle w:val="L2"/>
        <w:spacing w:before="163" w:after="163" w:line="240" w:lineRule="auto"/>
      </w:pPr>
      <w:bookmarkStart w:id="125" w:name="_Toc49447555"/>
      <w:bookmarkStart w:id="126" w:name="_Toc121848619"/>
      <w:r>
        <w:rPr>
          <w:rFonts w:hint="eastAsia"/>
        </w:rPr>
        <w:lastRenderedPageBreak/>
        <w:t>一</w:t>
      </w:r>
      <w:r>
        <w:t>、</w:t>
      </w:r>
      <w:r>
        <w:rPr>
          <w:rFonts w:hint="eastAsia"/>
        </w:rPr>
        <w:t>毕业生对学校人才培养的评价</w:t>
      </w:r>
      <w:bookmarkEnd w:id="125"/>
      <w:r>
        <w:rPr>
          <w:rStyle w:val="aff3"/>
        </w:rPr>
        <w:footnoteReference w:id="6"/>
      </w:r>
      <w:bookmarkEnd w:id="126"/>
    </w:p>
    <w:p w14:paraId="0FD8A30F" w14:textId="77777777" w:rsidR="00A425CC" w:rsidRDefault="00000000">
      <w:pPr>
        <w:pStyle w:val="L3"/>
        <w:spacing w:before="163" w:after="120"/>
      </w:pPr>
      <w:bookmarkStart w:id="127" w:name="_Toc121848620"/>
      <w:bookmarkStart w:id="128" w:name="_Toc49447556"/>
      <w:r>
        <w:rPr>
          <w:rFonts w:hint="eastAsia"/>
        </w:rPr>
        <w:t>（一）毕业生综合评价</w:t>
      </w:r>
      <w:bookmarkEnd w:id="127"/>
    </w:p>
    <w:p w14:paraId="04F41E64" w14:textId="77777777" w:rsidR="00A425CC" w:rsidRDefault="00000000">
      <w:pPr>
        <w:ind w:firstLine="482"/>
        <w:jc w:val="both"/>
        <w:rPr>
          <w:color w:val="000000"/>
        </w:rPr>
      </w:pPr>
      <w:r>
        <w:rPr>
          <w:rFonts w:ascii="Times New Roman" w:eastAsia="宋体" w:hAnsi="Times New Roman" w:cs="Times New Roman" w:hint="eastAsia"/>
          <w:b/>
          <w:color w:val="0F6FC6"/>
          <w:szCs w:val="24"/>
        </w:rPr>
        <w:t>母校</w:t>
      </w:r>
      <w:r>
        <w:rPr>
          <w:rFonts w:ascii="Times New Roman" w:eastAsia="宋体" w:hAnsi="Times New Roman" w:cs="Times New Roman"/>
          <w:b/>
          <w:color w:val="0F6FC6"/>
          <w:szCs w:val="24"/>
        </w:rPr>
        <w:t>满意度：</w:t>
      </w:r>
      <w:r>
        <w:rPr>
          <w:rFonts w:ascii="Times New Roman" w:eastAsia="宋体" w:hAnsi="Times New Roman" w:cs="Times New Roman" w:hint="eastAsia"/>
          <w:color w:val="000000"/>
          <w:szCs w:val="24"/>
        </w:rPr>
        <w:t>学校</w:t>
      </w:r>
      <w:r>
        <w:rPr>
          <w:rStyle w:val="aff1"/>
          <w:rFonts w:hint="eastAsia"/>
          <w:color w:val="000000"/>
          <w:u w:val="none"/>
        </w:rPr>
        <w:t>不断深化创新人才培养机制改革，通过加强内涵式改革、深化产学研合作等举措全面推进人才培养提质增效，获得了毕业生的广泛认可</w:t>
      </w:r>
      <w:r>
        <w:rPr>
          <w:rFonts w:ascii="Times New Roman" w:eastAsia="宋体" w:hAnsi="Times New Roman" w:cs="Times New Roman" w:hint="eastAsia"/>
          <w:color w:val="000000"/>
          <w:szCs w:val="24"/>
        </w:rPr>
        <w:t>。</w:t>
      </w:r>
      <w:r>
        <w:rPr>
          <w:rFonts w:ascii="Times New Roman" w:eastAsia="宋体" w:hAnsi="Times New Roman" w:cs="Times New Roman" w:hint="eastAsia"/>
          <w:color w:val="000000"/>
          <w:szCs w:val="24"/>
        </w:rPr>
        <w:t>202</w:t>
      </w:r>
      <w:r>
        <w:rPr>
          <w:rFonts w:ascii="Times New Roman" w:eastAsia="宋体" w:hAnsi="Times New Roman" w:cs="Times New Roman"/>
          <w:color w:val="000000"/>
          <w:szCs w:val="24"/>
        </w:rPr>
        <w:t>2</w:t>
      </w:r>
      <w:r>
        <w:rPr>
          <w:rFonts w:ascii="Times New Roman" w:eastAsia="宋体" w:hAnsi="Times New Roman" w:cs="Times New Roman" w:hint="eastAsia"/>
          <w:color w:val="000000"/>
          <w:szCs w:val="24"/>
        </w:rPr>
        <w:t>届</w:t>
      </w:r>
      <w:r>
        <w:rPr>
          <w:rFonts w:ascii="Times New Roman" w:eastAsia="宋体" w:hAnsi="Times New Roman" w:cs="Times New Roman"/>
          <w:color w:val="000000"/>
          <w:szCs w:val="24"/>
        </w:rPr>
        <w:t>毕业生</w:t>
      </w:r>
      <w:r>
        <w:rPr>
          <w:rFonts w:ascii="Times New Roman" w:eastAsia="宋体" w:hAnsi="Times New Roman" w:cs="Times New Roman" w:hint="eastAsia"/>
          <w:color w:val="000000"/>
          <w:szCs w:val="24"/>
        </w:rPr>
        <w:t>对</w:t>
      </w:r>
      <w:r>
        <w:rPr>
          <w:rFonts w:ascii="Times New Roman" w:eastAsia="宋体" w:hAnsi="Times New Roman" w:cs="Times New Roman"/>
          <w:color w:val="000000"/>
          <w:szCs w:val="24"/>
        </w:rPr>
        <w:t>母校</w:t>
      </w:r>
      <w:r>
        <w:rPr>
          <w:rFonts w:ascii="Times New Roman" w:eastAsia="宋体" w:hAnsi="Times New Roman" w:cs="Times New Roman" w:hint="eastAsia"/>
          <w:color w:val="000000"/>
          <w:szCs w:val="24"/>
        </w:rPr>
        <w:t>的满意度为</w:t>
      </w:r>
      <w:r>
        <w:rPr>
          <w:rFonts w:ascii="Times New Roman" w:eastAsia="宋体" w:hAnsi="Times New Roman" w:cs="Times New Roman"/>
          <w:color w:val="000000"/>
          <w:szCs w:val="24"/>
        </w:rPr>
        <w:t>95</w:t>
      </w:r>
      <w:r>
        <w:rPr>
          <w:rFonts w:ascii="Times New Roman" w:eastAsia="宋体" w:hAnsi="Times New Roman" w:cs="Times New Roman" w:hint="eastAsia"/>
          <w:color w:val="000000"/>
          <w:szCs w:val="24"/>
        </w:rPr>
        <w:t>.</w:t>
      </w:r>
      <w:r>
        <w:rPr>
          <w:rFonts w:ascii="Times New Roman" w:eastAsia="宋体" w:hAnsi="Times New Roman" w:cs="Times New Roman"/>
          <w:color w:val="000000"/>
          <w:szCs w:val="24"/>
        </w:rPr>
        <w:t>64%</w:t>
      </w:r>
      <w:r>
        <w:rPr>
          <w:rFonts w:ascii="Times New Roman" w:eastAsia="宋体" w:hAnsi="Times New Roman" w:cs="Times New Roman" w:hint="eastAsia"/>
          <w:color w:val="000000"/>
          <w:szCs w:val="24"/>
        </w:rPr>
        <w:t>，总体</w:t>
      </w:r>
      <w:r>
        <w:rPr>
          <w:rFonts w:ascii="Times New Roman" w:eastAsia="宋体" w:hAnsi="Times New Roman" w:cs="Times New Roman"/>
          <w:color w:val="000000"/>
          <w:szCs w:val="24"/>
        </w:rPr>
        <w:t>满意度较高</w:t>
      </w:r>
      <w:r>
        <w:rPr>
          <w:rFonts w:ascii="Times New Roman" w:eastAsia="宋体" w:hAnsi="Times New Roman" w:cs="Times New Roman" w:hint="eastAsia"/>
          <w:color w:val="000000"/>
          <w:szCs w:val="24"/>
        </w:rPr>
        <w:t>。</w:t>
      </w:r>
    </w:p>
    <w:p w14:paraId="243E8EB0" w14:textId="77777777" w:rsidR="00A425CC" w:rsidRDefault="00000000">
      <w:pPr>
        <w:spacing w:line="240" w:lineRule="auto"/>
        <w:ind w:firstLineChars="0" w:firstLine="0"/>
        <w:jc w:val="both"/>
        <w:rPr>
          <w:rFonts w:ascii="Times New Roman" w:eastAsia="宋体" w:hAnsi="Times New Roman" w:cs="Times New Roman"/>
          <w:color w:val="000000"/>
          <w:szCs w:val="24"/>
        </w:rPr>
      </w:pPr>
      <w:r>
        <w:rPr>
          <w:rFonts w:ascii="Times New Roman" w:eastAsia="宋体" w:hAnsi="Times New Roman"/>
          <w:noProof/>
          <w:color w:val="000000"/>
          <w:szCs w:val="24"/>
        </w:rPr>
        <w:drawing>
          <wp:inline distT="0" distB="0" distL="0" distR="0" wp14:anchorId="3076BA40" wp14:editId="55D3EE68">
            <wp:extent cx="5514975" cy="1047115"/>
            <wp:effectExtent l="0" t="0" r="0" b="635"/>
            <wp:docPr id="215940" name="图表 2159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0EF4BDCC" w14:textId="4631F2BC" w:rsidR="00A425CC" w:rsidRDefault="00000000">
      <w:pPr>
        <w:pStyle w:val="L5"/>
        <w:spacing w:line="240" w:lineRule="auto"/>
        <w:rPr>
          <w:rFonts w:cs="Times New Roman"/>
          <w:b w:val="0"/>
          <w:color w:val="0F6FC6"/>
        </w:rPr>
      </w:pPr>
      <w:r>
        <w:rPr>
          <w:rFonts w:cs="Times New Roman" w:hint="eastAsia"/>
          <w:color w:val="0F6FC6"/>
        </w:rPr>
        <w:t>图</w:t>
      </w:r>
      <w:r>
        <w:rPr>
          <w:rFonts w:cs="Times New Roman" w:hint="eastAsia"/>
          <w:color w:val="0F6FC6"/>
        </w:rPr>
        <w:t xml:space="preserve">4- </w:t>
      </w:r>
      <w:r>
        <w:rPr>
          <w:rFonts w:cs="Times New Roman"/>
          <w:b w:val="0"/>
          <w:color w:val="0F6FC6"/>
        </w:rPr>
        <w:fldChar w:fldCharType="begin"/>
      </w:r>
      <w:r>
        <w:rPr>
          <w:rFonts w:cs="Times New Roman"/>
          <w:color w:val="0F6FC6"/>
        </w:rPr>
        <w:instrText xml:space="preserve"> </w:instrText>
      </w:r>
      <w:r>
        <w:rPr>
          <w:rFonts w:cs="Times New Roman" w:hint="eastAsia"/>
          <w:color w:val="0F6FC6"/>
        </w:rPr>
        <w:instrText xml:space="preserve">SEQ </w:instrText>
      </w:r>
      <w:r>
        <w:rPr>
          <w:rFonts w:cs="Times New Roman" w:hint="eastAsia"/>
          <w:color w:val="0F6FC6"/>
        </w:rPr>
        <w:instrText>图</w:instrText>
      </w:r>
      <w:r>
        <w:rPr>
          <w:rFonts w:cs="Times New Roman" w:hint="eastAsia"/>
          <w:color w:val="0F6FC6"/>
        </w:rPr>
        <w:instrText>5- \* ARABIC</w:instrText>
      </w:r>
      <w:r>
        <w:rPr>
          <w:rFonts w:cs="Times New Roman"/>
          <w:color w:val="0F6FC6"/>
        </w:rPr>
        <w:instrText xml:space="preserve"> </w:instrText>
      </w:r>
      <w:r>
        <w:rPr>
          <w:rFonts w:cs="Times New Roman"/>
          <w:b w:val="0"/>
          <w:color w:val="0F6FC6"/>
        </w:rPr>
        <w:fldChar w:fldCharType="separate"/>
      </w:r>
      <w:r w:rsidR="00FD7974">
        <w:rPr>
          <w:rFonts w:cs="Times New Roman"/>
          <w:noProof/>
          <w:color w:val="0F6FC6"/>
        </w:rPr>
        <w:t>2</w:t>
      </w:r>
      <w:r>
        <w:rPr>
          <w:rFonts w:cs="Times New Roman"/>
          <w:b w:val="0"/>
          <w:color w:val="0F6FC6"/>
        </w:rPr>
        <w:fldChar w:fldCharType="end"/>
      </w:r>
      <w:r>
        <w:rPr>
          <w:rFonts w:cs="Times New Roman"/>
          <w:color w:val="0F6FC6"/>
        </w:rPr>
        <w:t xml:space="preserve">  2022</w:t>
      </w:r>
      <w:r>
        <w:rPr>
          <w:rFonts w:cs="Times New Roman"/>
          <w:color w:val="0F6FC6"/>
        </w:rPr>
        <w:t>届</w:t>
      </w:r>
      <w:r>
        <w:rPr>
          <w:rFonts w:cs="Times New Roman" w:hint="eastAsia"/>
          <w:color w:val="0F6FC6"/>
        </w:rPr>
        <w:t>毕业生对母校的</w:t>
      </w:r>
      <w:r>
        <w:rPr>
          <w:rFonts w:cs="Times New Roman"/>
          <w:color w:val="0F6FC6"/>
        </w:rPr>
        <w:t>满意度</w:t>
      </w:r>
    </w:p>
    <w:p w14:paraId="5E21F600" w14:textId="77777777" w:rsidR="00A425CC" w:rsidRDefault="00000000">
      <w:pPr>
        <w:spacing w:afterLines="50" w:after="163" w:line="240" w:lineRule="auto"/>
        <w:ind w:firstLineChars="0" w:firstLine="0"/>
        <w:rPr>
          <w:rFonts w:ascii="宋体" w:eastAsia="宋体" w:hAnsi="宋体" w:cs="Times New Roman"/>
          <w:caps/>
          <w:color w:val="0F6FC6"/>
          <w:sz w:val="18"/>
        </w:rPr>
      </w:pPr>
      <w:r>
        <w:rPr>
          <w:rFonts w:ascii="宋体" w:eastAsia="宋体" w:hAnsi="宋体" w:cs="Times New Roman" w:hint="eastAsia"/>
          <w:caps/>
          <w:color w:val="0F6FC6"/>
          <w:sz w:val="18"/>
        </w:rPr>
        <w:t>注：满意度为选择“很满意”、“比较满意”和“一般”的人数占此题总人数的比例。</w:t>
      </w:r>
    </w:p>
    <w:p w14:paraId="57E7555C" w14:textId="77777777" w:rsidR="00A425CC" w:rsidRDefault="00000000">
      <w:pPr>
        <w:widowControl w:val="0"/>
        <w:topLinePunct/>
        <w:spacing w:beforeLines="50" w:before="163"/>
        <w:ind w:firstLine="482"/>
        <w:jc w:val="both"/>
        <w:rPr>
          <w:rFonts w:ascii="Times New Roman" w:eastAsia="宋体" w:hAnsi="Times New Roman" w:cs="Times New Roman"/>
          <w:kern w:val="2"/>
          <w:szCs w:val="24"/>
        </w:rPr>
      </w:pPr>
      <w:r>
        <w:rPr>
          <w:rFonts w:ascii="Times New Roman" w:eastAsia="宋体" w:hAnsi="Times New Roman" w:cs="Times New Roman" w:hint="eastAsia"/>
          <w:b/>
          <w:color w:val="0F6FC6"/>
          <w:szCs w:val="24"/>
        </w:rPr>
        <w:t>在校期间的收获</w:t>
      </w:r>
      <w:r>
        <w:rPr>
          <w:rFonts w:ascii="Times New Roman" w:eastAsia="宋体" w:hAnsi="Times New Roman" w:cs="Times New Roman"/>
          <w:b/>
          <w:color w:val="0F6FC6"/>
          <w:szCs w:val="24"/>
        </w:rPr>
        <w:t>：</w:t>
      </w:r>
      <w:r>
        <w:rPr>
          <w:rFonts w:ascii="Times New Roman" w:eastAsia="宋体" w:hAnsi="Times New Roman" w:cs="Times New Roman" w:hint="eastAsia"/>
          <w:kern w:val="2"/>
          <w:szCs w:val="24"/>
        </w:rPr>
        <w:t>除专业知识技能外，毕业生表示大学期间“收获了</w:t>
      </w:r>
      <w:r>
        <w:rPr>
          <w:rFonts w:ascii="Times New Roman" w:eastAsia="宋体" w:hAnsi="Times New Roman" w:cs="Times New Roman"/>
          <w:kern w:val="2"/>
          <w:szCs w:val="24"/>
        </w:rPr>
        <w:t>良师益友</w:t>
      </w:r>
      <w:r>
        <w:rPr>
          <w:rFonts w:ascii="Times New Roman" w:eastAsia="宋体" w:hAnsi="Times New Roman" w:cs="Times New Roman" w:hint="eastAsia"/>
          <w:kern w:val="2"/>
          <w:szCs w:val="24"/>
        </w:rPr>
        <w:t>”（</w:t>
      </w:r>
      <w:r>
        <w:rPr>
          <w:rFonts w:ascii="Times New Roman" w:eastAsia="宋体" w:hAnsi="Times New Roman" w:cs="Times New Roman"/>
          <w:kern w:val="2"/>
          <w:szCs w:val="24"/>
        </w:rPr>
        <w:t>63</w:t>
      </w:r>
      <w:r>
        <w:rPr>
          <w:rFonts w:ascii="Times New Roman" w:eastAsia="宋体" w:hAnsi="Times New Roman" w:cs="Times New Roman" w:hint="eastAsia"/>
          <w:kern w:val="2"/>
          <w:szCs w:val="24"/>
        </w:rPr>
        <w:t>.</w:t>
      </w:r>
      <w:r>
        <w:rPr>
          <w:rFonts w:ascii="Times New Roman" w:eastAsia="宋体" w:hAnsi="Times New Roman" w:cs="Times New Roman"/>
          <w:kern w:val="2"/>
          <w:szCs w:val="24"/>
        </w:rPr>
        <w:t>06</w:t>
      </w:r>
      <w:r>
        <w:rPr>
          <w:rFonts w:ascii="Times New Roman" w:eastAsia="宋体" w:hAnsi="Times New Roman" w:cs="Times New Roman" w:hint="eastAsia"/>
          <w:kern w:val="2"/>
          <w:szCs w:val="24"/>
        </w:rPr>
        <w:t>%</w:t>
      </w:r>
      <w:r>
        <w:rPr>
          <w:rFonts w:ascii="Times New Roman" w:eastAsia="宋体" w:hAnsi="Times New Roman" w:cs="Times New Roman"/>
          <w:kern w:val="2"/>
          <w:szCs w:val="24"/>
        </w:rPr>
        <w:t>）</w:t>
      </w:r>
      <w:r>
        <w:rPr>
          <w:rFonts w:ascii="Times New Roman" w:eastAsia="宋体" w:hAnsi="Times New Roman" w:cs="Times New Roman" w:hint="eastAsia"/>
          <w:kern w:val="2"/>
          <w:szCs w:val="24"/>
        </w:rPr>
        <w:t>、“提升了品德修养（如包容、乐观、感恩）”（</w:t>
      </w:r>
      <w:r>
        <w:rPr>
          <w:rFonts w:ascii="Times New Roman" w:eastAsia="宋体" w:hAnsi="Times New Roman" w:cs="Times New Roman"/>
          <w:kern w:val="2"/>
          <w:szCs w:val="24"/>
        </w:rPr>
        <w:t>54</w:t>
      </w:r>
      <w:r>
        <w:rPr>
          <w:rFonts w:ascii="Times New Roman" w:eastAsia="宋体" w:hAnsi="Times New Roman" w:cs="Times New Roman" w:hint="eastAsia"/>
          <w:kern w:val="2"/>
          <w:szCs w:val="24"/>
        </w:rPr>
        <w:t>.</w:t>
      </w:r>
      <w:r>
        <w:rPr>
          <w:rFonts w:ascii="Times New Roman" w:eastAsia="宋体" w:hAnsi="Times New Roman" w:cs="Times New Roman"/>
          <w:kern w:val="2"/>
          <w:szCs w:val="24"/>
        </w:rPr>
        <w:t>90</w:t>
      </w:r>
      <w:r>
        <w:rPr>
          <w:rFonts w:ascii="Times New Roman" w:eastAsia="宋体" w:hAnsi="Times New Roman" w:cs="Times New Roman" w:hint="eastAsia"/>
          <w:kern w:val="2"/>
          <w:szCs w:val="24"/>
        </w:rPr>
        <w:t>%</w:t>
      </w:r>
      <w:r>
        <w:rPr>
          <w:rFonts w:ascii="Times New Roman" w:eastAsia="宋体" w:hAnsi="Times New Roman" w:cs="Times New Roman" w:hint="eastAsia"/>
          <w:kern w:val="2"/>
          <w:szCs w:val="24"/>
        </w:rPr>
        <w:t>）和“</w:t>
      </w:r>
      <w:r>
        <w:rPr>
          <w:rFonts w:ascii="Times New Roman" w:eastAsia="宋体" w:hAnsi="Times New Roman" w:cs="Times New Roman"/>
          <w:kern w:val="2"/>
          <w:szCs w:val="24"/>
        </w:rPr>
        <w:t>加深了对社会和世界的认识</w:t>
      </w:r>
      <w:r>
        <w:rPr>
          <w:rFonts w:ascii="Times New Roman" w:eastAsia="宋体" w:hAnsi="Times New Roman" w:cs="Times New Roman" w:hint="eastAsia"/>
          <w:kern w:val="2"/>
          <w:szCs w:val="24"/>
        </w:rPr>
        <w:t>”（</w:t>
      </w:r>
      <w:r>
        <w:rPr>
          <w:rFonts w:ascii="Times New Roman" w:eastAsia="宋体" w:hAnsi="Times New Roman" w:cs="Times New Roman"/>
          <w:kern w:val="2"/>
          <w:szCs w:val="24"/>
        </w:rPr>
        <w:t>36</w:t>
      </w:r>
      <w:r>
        <w:rPr>
          <w:rFonts w:ascii="Times New Roman" w:eastAsia="宋体" w:hAnsi="Times New Roman" w:cs="Times New Roman" w:hint="eastAsia"/>
          <w:kern w:val="2"/>
          <w:szCs w:val="24"/>
        </w:rPr>
        <w:t>.</w:t>
      </w:r>
      <w:r>
        <w:rPr>
          <w:rFonts w:ascii="Times New Roman" w:eastAsia="宋体" w:hAnsi="Times New Roman" w:cs="Times New Roman"/>
          <w:kern w:val="2"/>
          <w:szCs w:val="24"/>
        </w:rPr>
        <w:t>26</w:t>
      </w:r>
      <w:r>
        <w:rPr>
          <w:rFonts w:ascii="Times New Roman" w:eastAsia="宋体" w:hAnsi="Times New Roman" w:cs="Times New Roman" w:hint="eastAsia"/>
          <w:kern w:val="2"/>
          <w:szCs w:val="24"/>
        </w:rPr>
        <w:t>%</w:t>
      </w:r>
      <w:r>
        <w:rPr>
          <w:rFonts w:ascii="Times New Roman" w:eastAsia="宋体" w:hAnsi="Times New Roman" w:cs="Times New Roman"/>
          <w:kern w:val="2"/>
          <w:szCs w:val="24"/>
        </w:rPr>
        <w:t>）</w:t>
      </w:r>
      <w:r>
        <w:rPr>
          <w:rFonts w:ascii="Times New Roman" w:eastAsia="宋体" w:hAnsi="Times New Roman" w:cs="Times New Roman" w:hint="eastAsia"/>
          <w:kern w:val="2"/>
          <w:szCs w:val="24"/>
        </w:rPr>
        <w:t>的占比相对较高。</w:t>
      </w:r>
    </w:p>
    <w:p w14:paraId="60C291D2" w14:textId="77777777" w:rsidR="00A425CC" w:rsidRDefault="00000000">
      <w:pPr>
        <w:widowControl w:val="0"/>
        <w:topLinePunct/>
        <w:spacing w:line="240" w:lineRule="auto"/>
        <w:ind w:firstLineChars="0" w:firstLine="0"/>
        <w:jc w:val="both"/>
        <w:rPr>
          <w:rFonts w:ascii="Times New Roman" w:eastAsia="宋体" w:hAnsi="Times New Roman" w:cs="Times New Roman"/>
          <w:kern w:val="2"/>
          <w:szCs w:val="24"/>
        </w:rPr>
      </w:pPr>
      <w:r>
        <w:rPr>
          <w:rFonts w:ascii="Times New Roman" w:eastAsia="宋体" w:hAnsi="Times New Roman" w:cs="Times New Roman" w:hint="eastAsia"/>
          <w:bCs/>
          <w:noProof/>
          <w:kern w:val="44"/>
          <w:szCs w:val="32"/>
        </w:rPr>
        <w:drawing>
          <wp:inline distT="0" distB="0" distL="0" distR="0" wp14:anchorId="3E6DFEB9" wp14:editId="1CD1CB1D">
            <wp:extent cx="5503545" cy="2137410"/>
            <wp:effectExtent l="0" t="0" r="1905" b="0"/>
            <wp:docPr id="216402" name="图表 2164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2361189B" w14:textId="77777777" w:rsidR="00A425CC" w:rsidRDefault="00000000">
      <w:pPr>
        <w:pStyle w:val="L5"/>
        <w:spacing w:line="240" w:lineRule="auto"/>
        <w:rPr>
          <w:rFonts w:cs="Times New Roman"/>
          <w:b w:val="0"/>
          <w:color w:val="0F6FC6"/>
        </w:rPr>
      </w:pPr>
      <w:r>
        <w:rPr>
          <w:rFonts w:cs="Times New Roman" w:hint="eastAsia"/>
          <w:color w:val="0F6FC6"/>
        </w:rPr>
        <w:t>图</w:t>
      </w:r>
      <w:r>
        <w:rPr>
          <w:rFonts w:cs="Times New Roman" w:hint="eastAsia"/>
          <w:color w:val="0F6FC6"/>
        </w:rPr>
        <w:t xml:space="preserve">4- </w:t>
      </w:r>
      <w:r>
        <w:rPr>
          <w:rFonts w:cs="Times New Roman" w:hint="eastAsia"/>
          <w:bCs/>
          <w:color w:val="0F6FC6"/>
        </w:rPr>
        <w:t>3</w:t>
      </w:r>
      <w:r>
        <w:rPr>
          <w:rFonts w:cs="Times New Roman"/>
          <w:color w:val="0F6FC6"/>
        </w:rPr>
        <w:t xml:space="preserve">  2022</w:t>
      </w:r>
      <w:r>
        <w:rPr>
          <w:rFonts w:cs="Times New Roman"/>
          <w:color w:val="0F6FC6"/>
        </w:rPr>
        <w:t>届</w:t>
      </w:r>
      <w:r>
        <w:rPr>
          <w:rFonts w:cs="Times New Roman" w:hint="eastAsia"/>
          <w:color w:val="0F6FC6"/>
        </w:rPr>
        <w:t>毕业生</w:t>
      </w:r>
      <w:r>
        <w:rPr>
          <w:rFonts w:hint="eastAsia"/>
        </w:rPr>
        <w:t>大学</w:t>
      </w:r>
      <w:r>
        <w:rPr>
          <w:rFonts w:cs="Times New Roman" w:hint="eastAsia"/>
          <w:color w:val="0F6FC6"/>
        </w:rPr>
        <w:t>期间的收获</w:t>
      </w:r>
    </w:p>
    <w:p w14:paraId="5EF9BAB0" w14:textId="77777777" w:rsidR="00A425CC" w:rsidRDefault="00000000">
      <w:pPr>
        <w:spacing w:line="240" w:lineRule="auto"/>
        <w:ind w:firstLineChars="0" w:firstLine="0"/>
        <w:rPr>
          <w:rFonts w:ascii="宋体" w:eastAsia="宋体" w:hAnsi="宋体" w:cs="Times New Roman"/>
          <w:caps/>
          <w:color w:val="0F6FC6"/>
          <w:sz w:val="18"/>
        </w:rPr>
      </w:pPr>
      <w:r>
        <w:rPr>
          <w:rFonts w:ascii="宋体" w:eastAsia="宋体" w:hAnsi="宋体" w:cs="Times New Roman" w:hint="eastAsia"/>
          <w:caps/>
          <w:color w:val="0F6FC6"/>
          <w:sz w:val="18"/>
        </w:rPr>
        <w:t>注：该题目为多选题，因此选项的百分比之和≠</w:t>
      </w:r>
      <w:r>
        <w:rPr>
          <w:rFonts w:ascii="Times New Roman" w:eastAsia="宋体" w:hAnsi="Times New Roman" w:cs="Times New Roman"/>
          <w:caps/>
          <w:color w:val="0F6FC6"/>
          <w:sz w:val="18"/>
        </w:rPr>
        <w:t>100</w:t>
      </w:r>
      <w:r>
        <w:rPr>
          <w:rFonts w:ascii="宋体" w:eastAsia="宋体" w:hAnsi="宋体" w:cs="Times New Roman"/>
          <w:caps/>
          <w:color w:val="0F6FC6"/>
          <w:sz w:val="18"/>
        </w:rPr>
        <w:t>.</w:t>
      </w:r>
      <w:r>
        <w:rPr>
          <w:rFonts w:ascii="Times New Roman" w:eastAsia="宋体" w:hAnsi="Times New Roman" w:cs="Times New Roman"/>
          <w:caps/>
          <w:color w:val="0F6FC6"/>
          <w:sz w:val="18"/>
        </w:rPr>
        <w:t>00%</w:t>
      </w:r>
      <w:r>
        <w:rPr>
          <w:rFonts w:ascii="宋体" w:eastAsia="宋体" w:hAnsi="宋体" w:cs="Times New Roman" w:hint="eastAsia"/>
          <w:caps/>
          <w:color w:val="0F6FC6"/>
          <w:sz w:val="18"/>
        </w:rPr>
        <w:t>。</w:t>
      </w:r>
    </w:p>
    <w:p w14:paraId="2D7BDD9C" w14:textId="77777777" w:rsidR="00A425CC" w:rsidRDefault="00A425CC">
      <w:pPr>
        <w:spacing w:line="240" w:lineRule="auto"/>
        <w:ind w:firstLineChars="0" w:firstLine="0"/>
        <w:rPr>
          <w:rFonts w:ascii="宋体" w:eastAsia="宋体" w:hAnsi="宋体" w:cs="Times New Roman"/>
          <w:caps/>
          <w:color w:val="0F6FC6"/>
          <w:sz w:val="18"/>
        </w:rPr>
      </w:pPr>
    </w:p>
    <w:p w14:paraId="03F18430" w14:textId="77777777" w:rsidR="00A425CC" w:rsidRDefault="00000000">
      <w:pPr>
        <w:pStyle w:val="L3"/>
        <w:spacing w:before="163"/>
      </w:pPr>
      <w:bookmarkStart w:id="129" w:name="_Toc121848621"/>
      <w:r>
        <w:rPr>
          <w:rFonts w:hint="eastAsia"/>
        </w:rPr>
        <w:lastRenderedPageBreak/>
        <w:t>（二）教育教学评价</w:t>
      </w:r>
      <w:bookmarkEnd w:id="129"/>
    </w:p>
    <w:p w14:paraId="6368E919" w14:textId="77777777" w:rsidR="00A425CC" w:rsidRDefault="00000000">
      <w:pPr>
        <w:spacing w:beforeLines="50" w:before="163" w:afterLines="50" w:after="163"/>
        <w:ind w:firstLine="482"/>
        <w:jc w:val="both"/>
        <w:rPr>
          <w:rFonts w:ascii="Times New Roman" w:eastAsia="宋体" w:hAnsi="Times New Roman" w:cs="Times New Roman"/>
          <w:color w:val="000000"/>
          <w:szCs w:val="24"/>
        </w:rPr>
      </w:pPr>
      <w:r>
        <w:rPr>
          <w:rFonts w:ascii="Times New Roman" w:eastAsia="宋体" w:hAnsi="Times New Roman" w:cs="Times New Roman" w:hint="eastAsia"/>
          <w:b/>
          <w:color w:val="0F6FC6"/>
          <w:szCs w:val="24"/>
        </w:rPr>
        <w:t>任课</w:t>
      </w:r>
      <w:r>
        <w:rPr>
          <w:rFonts w:ascii="Times New Roman" w:eastAsia="宋体" w:hAnsi="Times New Roman" w:cs="Times New Roman"/>
          <w:b/>
          <w:color w:val="0F6FC6"/>
          <w:szCs w:val="24"/>
        </w:rPr>
        <w:t>教师满意度：</w:t>
      </w:r>
      <w:r>
        <w:rPr>
          <w:rFonts w:ascii="Calibri" w:eastAsia="宋体" w:hAnsi="Calibri" w:cs="Times New Roman" w:hint="eastAsia"/>
        </w:rPr>
        <w:t>学校所构建的</w:t>
      </w:r>
      <w:r>
        <w:rPr>
          <w:rFonts w:ascii="Times New Roman" w:eastAsia="宋体" w:hAnsi="Times New Roman" w:cs="Times New Roman" w:hint="eastAsia"/>
          <w:color w:val="333333"/>
          <w:szCs w:val="24"/>
        </w:rPr>
        <w:t>专业化、专家化师资队伍</w:t>
      </w:r>
      <w:r>
        <w:rPr>
          <w:rFonts w:ascii="Calibri" w:eastAsia="宋体" w:hAnsi="Calibri" w:cs="Times New Roman" w:hint="eastAsia"/>
        </w:rPr>
        <w:t>获得毕业生一致好评</w:t>
      </w:r>
      <w:r>
        <w:rPr>
          <w:rFonts w:ascii="宋体" w:eastAsia="宋体" w:hAnsi="宋体" w:cs="Times New Roman" w:hint="eastAsia"/>
          <w:color w:val="000000"/>
          <w:szCs w:val="24"/>
        </w:rPr>
        <w:t>，</w:t>
      </w:r>
      <w:r>
        <w:rPr>
          <w:rFonts w:ascii="Times New Roman" w:eastAsia="宋体" w:hAnsi="Times New Roman" w:cs="Times New Roman" w:hint="eastAsia"/>
          <w:color w:val="000000"/>
          <w:szCs w:val="24"/>
        </w:rPr>
        <w:t>202</w:t>
      </w:r>
      <w:r>
        <w:rPr>
          <w:rFonts w:ascii="Times New Roman" w:eastAsia="宋体" w:hAnsi="Times New Roman" w:cs="Times New Roman"/>
          <w:color w:val="000000"/>
          <w:szCs w:val="24"/>
        </w:rPr>
        <w:t>2</w:t>
      </w:r>
      <w:r>
        <w:rPr>
          <w:rFonts w:ascii="Times New Roman" w:eastAsia="宋体" w:hAnsi="Times New Roman" w:cs="Times New Roman" w:hint="eastAsia"/>
          <w:color w:val="000000"/>
          <w:szCs w:val="24"/>
        </w:rPr>
        <w:t>届</w:t>
      </w:r>
      <w:r>
        <w:rPr>
          <w:rFonts w:ascii="Times New Roman" w:eastAsia="宋体" w:hAnsi="Times New Roman" w:cs="Times New Roman"/>
          <w:color w:val="000000"/>
          <w:szCs w:val="24"/>
        </w:rPr>
        <w:t>毕业生</w:t>
      </w:r>
      <w:r>
        <w:rPr>
          <w:rFonts w:ascii="Times New Roman" w:eastAsia="宋体" w:hAnsi="Times New Roman" w:cs="Times New Roman" w:hint="eastAsia"/>
          <w:color w:val="000000"/>
          <w:szCs w:val="24"/>
        </w:rPr>
        <w:t>对任课</w:t>
      </w:r>
      <w:r>
        <w:rPr>
          <w:rFonts w:ascii="Times New Roman" w:eastAsia="宋体" w:hAnsi="Times New Roman" w:cs="Times New Roman"/>
          <w:color w:val="000000"/>
          <w:szCs w:val="24"/>
        </w:rPr>
        <w:t>教师</w:t>
      </w:r>
      <w:r>
        <w:rPr>
          <w:rFonts w:ascii="Times New Roman" w:eastAsia="宋体" w:hAnsi="Times New Roman" w:cs="Times New Roman" w:hint="eastAsia"/>
          <w:color w:val="000000"/>
          <w:szCs w:val="24"/>
        </w:rPr>
        <w:t>总体的</w:t>
      </w:r>
      <w:r>
        <w:rPr>
          <w:rFonts w:ascii="Times New Roman" w:eastAsia="宋体" w:hAnsi="Times New Roman" w:cs="Times New Roman"/>
          <w:color w:val="000000"/>
          <w:szCs w:val="24"/>
        </w:rPr>
        <w:t>满意度为</w:t>
      </w:r>
      <w:r>
        <w:rPr>
          <w:rFonts w:ascii="Times New Roman" w:eastAsia="宋体" w:hAnsi="Times New Roman" w:cs="Times New Roman" w:hint="eastAsia"/>
          <w:color w:val="000000"/>
          <w:szCs w:val="24"/>
        </w:rPr>
        <w:t>9</w:t>
      </w:r>
      <w:r>
        <w:rPr>
          <w:rFonts w:ascii="Times New Roman" w:eastAsia="宋体" w:hAnsi="Times New Roman" w:cs="Times New Roman"/>
          <w:color w:val="000000"/>
          <w:szCs w:val="24"/>
        </w:rPr>
        <w:t>8</w:t>
      </w:r>
      <w:r>
        <w:rPr>
          <w:rFonts w:ascii="Times New Roman" w:eastAsia="宋体" w:hAnsi="Times New Roman" w:cs="Times New Roman" w:hint="eastAsia"/>
          <w:color w:val="000000"/>
          <w:szCs w:val="24"/>
        </w:rPr>
        <w:t>.</w:t>
      </w:r>
      <w:r>
        <w:rPr>
          <w:rFonts w:ascii="Times New Roman" w:eastAsia="宋体" w:hAnsi="Times New Roman" w:cs="Times New Roman"/>
          <w:color w:val="000000"/>
          <w:szCs w:val="24"/>
        </w:rPr>
        <w:t>47%</w:t>
      </w:r>
      <w:r>
        <w:rPr>
          <w:rFonts w:ascii="Times New Roman" w:eastAsia="宋体" w:hAnsi="Times New Roman" w:cs="Times New Roman"/>
          <w:color w:val="000000"/>
          <w:szCs w:val="24"/>
        </w:rPr>
        <w:t>，</w:t>
      </w:r>
      <w:r>
        <w:rPr>
          <w:rFonts w:ascii="Times New Roman" w:eastAsia="宋体" w:hAnsi="Times New Roman" w:cs="Times New Roman" w:hint="eastAsia"/>
          <w:color w:val="000000"/>
          <w:szCs w:val="24"/>
        </w:rPr>
        <w:t>均值为</w:t>
      </w:r>
      <w:r>
        <w:rPr>
          <w:rFonts w:ascii="Times New Roman" w:eastAsia="宋体" w:hAnsi="Times New Roman" w:cs="Times New Roman"/>
          <w:color w:val="000000"/>
          <w:szCs w:val="24"/>
        </w:rPr>
        <w:t>3</w:t>
      </w:r>
      <w:r>
        <w:rPr>
          <w:rFonts w:ascii="Times New Roman" w:eastAsia="宋体" w:hAnsi="Times New Roman" w:cs="Times New Roman" w:hint="eastAsia"/>
          <w:color w:val="000000"/>
          <w:szCs w:val="24"/>
        </w:rPr>
        <w:t>.</w:t>
      </w:r>
      <w:r>
        <w:rPr>
          <w:rFonts w:ascii="Times New Roman" w:eastAsia="宋体" w:hAnsi="Times New Roman" w:cs="Times New Roman"/>
          <w:color w:val="000000"/>
          <w:szCs w:val="24"/>
        </w:rPr>
        <w:t>94</w:t>
      </w:r>
      <w:r>
        <w:rPr>
          <w:rFonts w:ascii="Times New Roman" w:eastAsia="宋体" w:hAnsi="Times New Roman" w:cs="Times New Roman" w:hint="eastAsia"/>
          <w:color w:val="000000"/>
          <w:szCs w:val="24"/>
        </w:rPr>
        <w:t>分（</w:t>
      </w:r>
      <w:r>
        <w:rPr>
          <w:rFonts w:ascii="Times New Roman" w:eastAsia="宋体" w:hAnsi="Times New Roman" w:cs="Times New Roman" w:hint="eastAsia"/>
          <w:color w:val="000000"/>
          <w:szCs w:val="24"/>
        </w:rPr>
        <w:t>5</w:t>
      </w:r>
      <w:r>
        <w:rPr>
          <w:rFonts w:ascii="Times New Roman" w:eastAsia="宋体" w:hAnsi="Times New Roman" w:cs="Times New Roman" w:hint="eastAsia"/>
          <w:color w:val="000000"/>
          <w:szCs w:val="24"/>
        </w:rPr>
        <w:t>分制）</w:t>
      </w:r>
      <w:r>
        <w:rPr>
          <w:rFonts w:ascii="Times New Roman" w:eastAsia="宋体" w:hAnsi="Times New Roman" w:cs="Times New Roman"/>
          <w:color w:val="000000"/>
          <w:szCs w:val="24"/>
        </w:rPr>
        <w:t>，</w:t>
      </w:r>
      <w:r>
        <w:rPr>
          <w:rFonts w:ascii="Times New Roman" w:eastAsia="宋体" w:hAnsi="Times New Roman" w:cs="Times New Roman" w:hint="eastAsia"/>
          <w:color w:val="000000"/>
          <w:szCs w:val="24"/>
        </w:rPr>
        <w:t>偏向于“比较</w:t>
      </w:r>
      <w:r>
        <w:rPr>
          <w:rFonts w:ascii="Times New Roman" w:eastAsia="宋体" w:hAnsi="Times New Roman" w:cs="Times New Roman"/>
          <w:color w:val="000000"/>
          <w:szCs w:val="24"/>
        </w:rPr>
        <w:t>满意</w:t>
      </w:r>
      <w:r>
        <w:rPr>
          <w:rFonts w:ascii="Times New Roman" w:eastAsia="宋体" w:hAnsi="Times New Roman" w:cs="Times New Roman" w:hint="eastAsia"/>
          <w:color w:val="000000"/>
          <w:szCs w:val="24"/>
        </w:rPr>
        <w:t>”</w:t>
      </w:r>
      <w:r>
        <w:rPr>
          <w:rFonts w:ascii="Times New Roman" w:eastAsia="宋体" w:hAnsi="Times New Roman" w:cs="Times New Roman"/>
          <w:color w:val="000000"/>
          <w:szCs w:val="24"/>
        </w:rPr>
        <w:t>水平</w:t>
      </w:r>
      <w:r>
        <w:rPr>
          <w:rFonts w:ascii="Times New Roman" w:eastAsia="宋体" w:hAnsi="Times New Roman" w:cs="Times New Roman" w:hint="eastAsia"/>
          <w:color w:val="000000"/>
          <w:szCs w:val="24"/>
        </w:rPr>
        <w:t>。</w:t>
      </w:r>
      <w:r>
        <w:rPr>
          <w:rFonts w:ascii="Times New Roman" w:eastAsia="宋体" w:hAnsi="Times New Roman" w:cs="Times New Roman"/>
          <w:color w:val="000000"/>
          <w:szCs w:val="24"/>
        </w:rPr>
        <w:t>其中，对</w:t>
      </w:r>
      <w:r>
        <w:rPr>
          <w:rFonts w:ascii="Times New Roman" w:eastAsia="宋体" w:hAnsi="Times New Roman" w:cs="Times New Roman" w:hint="eastAsia"/>
          <w:color w:val="000000"/>
          <w:szCs w:val="24"/>
        </w:rPr>
        <w:t>任课</w:t>
      </w:r>
      <w:r>
        <w:rPr>
          <w:rFonts w:ascii="Times New Roman" w:eastAsia="宋体" w:hAnsi="Times New Roman" w:cs="Times New Roman"/>
          <w:color w:val="000000"/>
          <w:szCs w:val="24"/>
        </w:rPr>
        <w:t>教师教学态度的满意度</w:t>
      </w:r>
      <w:r>
        <w:rPr>
          <w:rFonts w:ascii="Times New Roman" w:eastAsia="宋体" w:hAnsi="Times New Roman" w:cs="Times New Roman" w:hint="eastAsia"/>
          <w:color w:val="000000"/>
          <w:szCs w:val="24"/>
        </w:rPr>
        <w:t>为</w:t>
      </w:r>
      <w:r>
        <w:rPr>
          <w:rFonts w:ascii="Times New Roman" w:eastAsia="宋体" w:hAnsi="Times New Roman" w:cs="Times New Roman"/>
          <w:color w:val="000000"/>
          <w:szCs w:val="24"/>
        </w:rPr>
        <w:t>98</w:t>
      </w:r>
      <w:r>
        <w:rPr>
          <w:rFonts w:ascii="Times New Roman" w:eastAsia="宋体" w:hAnsi="Times New Roman" w:cs="Times New Roman" w:hint="eastAsia"/>
          <w:color w:val="000000"/>
          <w:szCs w:val="24"/>
        </w:rPr>
        <w:t>.</w:t>
      </w:r>
      <w:r>
        <w:rPr>
          <w:rFonts w:ascii="Times New Roman" w:eastAsia="宋体" w:hAnsi="Times New Roman" w:cs="Times New Roman"/>
          <w:color w:val="000000"/>
          <w:szCs w:val="24"/>
        </w:rPr>
        <w:t>36%</w:t>
      </w:r>
      <w:r>
        <w:rPr>
          <w:rFonts w:ascii="Times New Roman" w:eastAsia="宋体" w:hAnsi="Times New Roman" w:cs="Times New Roman" w:hint="eastAsia"/>
          <w:color w:val="000000"/>
          <w:szCs w:val="24"/>
        </w:rPr>
        <w:t>，对</w:t>
      </w:r>
      <w:r>
        <w:rPr>
          <w:rFonts w:ascii="Times New Roman" w:eastAsia="宋体" w:hAnsi="Times New Roman" w:cs="Times New Roman"/>
          <w:color w:val="000000"/>
          <w:szCs w:val="24"/>
        </w:rPr>
        <w:t>任课教师教学</w:t>
      </w:r>
      <w:r>
        <w:rPr>
          <w:rFonts w:ascii="Times New Roman" w:eastAsia="宋体" w:hAnsi="Times New Roman" w:cs="Times New Roman" w:hint="eastAsia"/>
          <w:color w:val="000000"/>
          <w:szCs w:val="24"/>
        </w:rPr>
        <w:t>方式方法</w:t>
      </w:r>
      <w:r>
        <w:rPr>
          <w:rFonts w:ascii="Times New Roman" w:eastAsia="宋体" w:hAnsi="Times New Roman" w:cs="Times New Roman"/>
          <w:color w:val="000000"/>
          <w:szCs w:val="24"/>
        </w:rPr>
        <w:t>的满意度</w:t>
      </w:r>
      <w:r>
        <w:rPr>
          <w:rFonts w:ascii="Times New Roman" w:eastAsia="宋体" w:hAnsi="Times New Roman" w:cs="Times New Roman" w:hint="eastAsia"/>
          <w:color w:val="000000"/>
          <w:szCs w:val="24"/>
        </w:rPr>
        <w:t>为</w:t>
      </w:r>
      <w:r>
        <w:rPr>
          <w:rFonts w:ascii="Times New Roman" w:eastAsia="宋体" w:hAnsi="Times New Roman" w:cs="Times New Roman"/>
          <w:color w:val="000000"/>
          <w:szCs w:val="24"/>
        </w:rPr>
        <w:t>98</w:t>
      </w:r>
      <w:r>
        <w:rPr>
          <w:rFonts w:ascii="Times New Roman" w:eastAsia="宋体" w:hAnsi="Times New Roman" w:cs="Times New Roman" w:hint="eastAsia"/>
          <w:color w:val="000000"/>
          <w:szCs w:val="24"/>
        </w:rPr>
        <w:t>.</w:t>
      </w:r>
      <w:r>
        <w:rPr>
          <w:rFonts w:ascii="Times New Roman" w:eastAsia="宋体" w:hAnsi="Times New Roman" w:cs="Times New Roman"/>
          <w:color w:val="000000"/>
          <w:szCs w:val="24"/>
        </w:rPr>
        <w:t>36%</w:t>
      </w:r>
      <w:r>
        <w:rPr>
          <w:rFonts w:ascii="Times New Roman" w:eastAsia="宋体" w:hAnsi="Times New Roman" w:cs="Times New Roman" w:hint="eastAsia"/>
          <w:color w:val="000000"/>
          <w:szCs w:val="24"/>
        </w:rPr>
        <w:t>，对</w:t>
      </w:r>
      <w:r>
        <w:rPr>
          <w:rFonts w:ascii="Times New Roman" w:eastAsia="宋体" w:hAnsi="Times New Roman" w:cs="Times New Roman"/>
          <w:color w:val="000000"/>
          <w:szCs w:val="24"/>
        </w:rPr>
        <w:t>任课教师教学</w:t>
      </w:r>
      <w:r>
        <w:rPr>
          <w:rFonts w:ascii="Times New Roman" w:eastAsia="宋体" w:hAnsi="Times New Roman" w:cs="Times New Roman" w:hint="eastAsia"/>
          <w:color w:val="000000"/>
          <w:szCs w:val="24"/>
        </w:rPr>
        <w:t>内容</w:t>
      </w:r>
      <w:r>
        <w:rPr>
          <w:rFonts w:ascii="Times New Roman" w:eastAsia="宋体" w:hAnsi="Times New Roman" w:cs="Times New Roman"/>
          <w:color w:val="000000"/>
          <w:szCs w:val="24"/>
        </w:rPr>
        <w:t>的满意度</w:t>
      </w:r>
      <w:r>
        <w:rPr>
          <w:rFonts w:ascii="Times New Roman" w:eastAsia="宋体" w:hAnsi="Times New Roman" w:cs="Times New Roman" w:hint="eastAsia"/>
          <w:color w:val="000000"/>
          <w:szCs w:val="24"/>
        </w:rPr>
        <w:t>为</w:t>
      </w:r>
      <w:r>
        <w:rPr>
          <w:rFonts w:ascii="Times New Roman" w:eastAsia="宋体" w:hAnsi="Times New Roman" w:cs="Times New Roman"/>
          <w:color w:val="000000"/>
          <w:szCs w:val="24"/>
        </w:rPr>
        <w:t>98</w:t>
      </w:r>
      <w:r>
        <w:rPr>
          <w:rFonts w:ascii="Times New Roman" w:eastAsia="宋体" w:hAnsi="Times New Roman" w:cs="Times New Roman" w:hint="eastAsia"/>
          <w:color w:val="000000"/>
          <w:szCs w:val="24"/>
        </w:rPr>
        <w:t>.</w:t>
      </w:r>
      <w:r>
        <w:rPr>
          <w:rFonts w:ascii="Times New Roman" w:eastAsia="宋体" w:hAnsi="Times New Roman" w:cs="Times New Roman"/>
          <w:color w:val="000000"/>
          <w:szCs w:val="24"/>
        </w:rPr>
        <w:t>30%</w:t>
      </w:r>
      <w:r>
        <w:rPr>
          <w:rFonts w:ascii="Times New Roman" w:eastAsia="宋体" w:hAnsi="Times New Roman" w:cs="Times New Roman" w:hint="eastAsia"/>
          <w:color w:val="000000"/>
          <w:szCs w:val="24"/>
        </w:rPr>
        <w:t>，对教师与学生之间</w:t>
      </w:r>
      <w:r>
        <w:rPr>
          <w:rFonts w:ascii="Times New Roman" w:eastAsia="宋体" w:hAnsi="Times New Roman" w:cs="Times New Roman"/>
          <w:color w:val="000000"/>
          <w:szCs w:val="24"/>
        </w:rPr>
        <w:t>沟通交流的</w:t>
      </w:r>
      <w:r>
        <w:rPr>
          <w:rFonts w:ascii="Times New Roman" w:eastAsia="宋体" w:hAnsi="Times New Roman" w:cs="Times New Roman" w:hint="eastAsia"/>
          <w:color w:val="000000"/>
          <w:szCs w:val="24"/>
        </w:rPr>
        <w:t>满意度为</w:t>
      </w:r>
      <w:r>
        <w:rPr>
          <w:rFonts w:ascii="Times New Roman" w:eastAsia="宋体" w:hAnsi="Times New Roman" w:cs="Times New Roman"/>
          <w:color w:val="000000"/>
          <w:szCs w:val="24"/>
        </w:rPr>
        <w:t>98</w:t>
      </w:r>
      <w:r>
        <w:rPr>
          <w:rFonts w:ascii="Times New Roman" w:eastAsia="宋体" w:hAnsi="Times New Roman" w:cs="Times New Roman" w:hint="eastAsia"/>
          <w:color w:val="000000"/>
          <w:szCs w:val="24"/>
        </w:rPr>
        <w:t>.</w:t>
      </w:r>
      <w:r>
        <w:rPr>
          <w:rFonts w:ascii="Times New Roman" w:eastAsia="宋体" w:hAnsi="Times New Roman" w:cs="Times New Roman"/>
          <w:color w:val="000000"/>
          <w:szCs w:val="24"/>
        </w:rPr>
        <w:t>24%</w:t>
      </w:r>
      <w:r>
        <w:rPr>
          <w:rFonts w:ascii="Times New Roman" w:eastAsia="宋体" w:hAnsi="Times New Roman" w:cs="Times New Roman" w:hint="eastAsia"/>
          <w:color w:val="000000"/>
          <w:szCs w:val="24"/>
        </w:rPr>
        <w:t>。</w:t>
      </w:r>
    </w:p>
    <w:p w14:paraId="4AC33EBF" w14:textId="77777777" w:rsidR="00A425CC" w:rsidRDefault="00000000">
      <w:pPr>
        <w:spacing w:line="240" w:lineRule="auto"/>
        <w:ind w:firstLineChars="0" w:firstLine="0"/>
        <w:jc w:val="both"/>
        <w:rPr>
          <w:rFonts w:ascii="Times New Roman" w:eastAsia="宋体" w:hAnsi="Times New Roman" w:cs="Times New Roman"/>
          <w:color w:val="000000"/>
          <w:szCs w:val="24"/>
        </w:rPr>
      </w:pPr>
      <w:r>
        <w:rPr>
          <w:rFonts w:ascii="Times New Roman" w:eastAsia="宋体" w:hAnsi="Times New Roman" w:cs="Times New Roman"/>
          <w:noProof/>
          <w:color w:val="000000"/>
          <w:szCs w:val="24"/>
        </w:rPr>
        <w:drawing>
          <wp:inline distT="0" distB="0" distL="0" distR="0" wp14:anchorId="3769CB16" wp14:editId="70A0E3A1">
            <wp:extent cx="5580380" cy="2002155"/>
            <wp:effectExtent l="0" t="0" r="1270" b="0"/>
            <wp:docPr id="216403" name="图表 2164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3F4AF6FC" w14:textId="77777777" w:rsidR="00A425CC" w:rsidRDefault="00000000">
      <w:pPr>
        <w:pStyle w:val="L5"/>
        <w:spacing w:line="240" w:lineRule="auto"/>
        <w:rPr>
          <w:rFonts w:cs="Times New Roman"/>
          <w:b w:val="0"/>
          <w:color w:val="0F6FC6"/>
        </w:rPr>
      </w:pPr>
      <w:r>
        <w:rPr>
          <w:rFonts w:cs="Times New Roman" w:hint="eastAsia"/>
          <w:color w:val="0F6FC6"/>
        </w:rPr>
        <w:t>图</w:t>
      </w:r>
      <w:r>
        <w:rPr>
          <w:rFonts w:cs="Times New Roman" w:hint="eastAsia"/>
          <w:color w:val="0F6FC6"/>
        </w:rPr>
        <w:t>4-</w:t>
      </w:r>
      <w:r>
        <w:rPr>
          <w:rFonts w:cs="Times New Roman" w:hint="eastAsia"/>
          <w:bCs/>
          <w:color w:val="0F6FC6"/>
        </w:rPr>
        <w:t xml:space="preserve"> 4</w:t>
      </w:r>
      <w:r>
        <w:rPr>
          <w:rFonts w:cs="Times New Roman" w:hint="eastAsia"/>
          <w:color w:val="0F6FC6"/>
        </w:rPr>
        <w:t xml:space="preserve">  202</w:t>
      </w:r>
      <w:r>
        <w:rPr>
          <w:rFonts w:cs="Times New Roman"/>
          <w:color w:val="0F6FC6"/>
        </w:rPr>
        <w:t>2</w:t>
      </w:r>
      <w:r>
        <w:rPr>
          <w:rFonts w:cs="Times New Roman" w:hint="eastAsia"/>
          <w:color w:val="0F6FC6"/>
        </w:rPr>
        <w:t>届</w:t>
      </w:r>
      <w:r>
        <w:rPr>
          <w:rFonts w:cs="Times New Roman"/>
          <w:color w:val="0F6FC6"/>
        </w:rPr>
        <w:t>毕业生对任课教师的满意度</w:t>
      </w:r>
    </w:p>
    <w:p w14:paraId="39F1F3F8" w14:textId="77777777" w:rsidR="00A425CC" w:rsidRDefault="00000000">
      <w:pPr>
        <w:spacing w:line="240" w:lineRule="auto"/>
        <w:ind w:firstLineChars="0" w:firstLine="0"/>
        <w:rPr>
          <w:rFonts w:ascii="宋体" w:eastAsia="宋体" w:hAnsi="宋体" w:cs="Times New Roman"/>
          <w:caps/>
          <w:color w:val="0F6FC6"/>
          <w:sz w:val="18"/>
        </w:rPr>
      </w:pPr>
      <w:r>
        <w:rPr>
          <w:rFonts w:ascii="宋体" w:eastAsia="宋体" w:hAnsi="宋体" w:cs="Times New Roman" w:hint="eastAsia"/>
          <w:caps/>
          <w:color w:val="0F6FC6"/>
          <w:sz w:val="18"/>
        </w:rPr>
        <w:t>注：满意度为选择“很满意”、“比较满意”和“一般”的人数占此题总人数的比例。另外针对毕业生的反馈分别赋予</w:t>
      </w:r>
      <w:r>
        <w:rPr>
          <w:rFonts w:ascii="Times New Roman" w:eastAsia="宋体" w:hAnsi="Times New Roman" w:cs="Times New Roman" w:hint="eastAsia"/>
          <w:caps/>
          <w:color w:val="0F6FC6"/>
          <w:sz w:val="18"/>
        </w:rPr>
        <w:t>1</w:t>
      </w:r>
      <w:r>
        <w:rPr>
          <w:rFonts w:ascii="宋体" w:eastAsia="宋体" w:hAnsi="宋体" w:cs="Times New Roman" w:hint="eastAsia"/>
          <w:caps/>
          <w:color w:val="0F6FC6"/>
          <w:sz w:val="18"/>
        </w:rPr>
        <w:t>-</w:t>
      </w:r>
      <w:r>
        <w:rPr>
          <w:rFonts w:ascii="Times New Roman" w:eastAsia="宋体" w:hAnsi="Times New Roman" w:cs="Times New Roman" w:hint="eastAsia"/>
          <w:caps/>
          <w:color w:val="0F6FC6"/>
          <w:sz w:val="18"/>
        </w:rPr>
        <w:t>5</w:t>
      </w:r>
      <w:r>
        <w:rPr>
          <w:rFonts w:ascii="宋体" w:eastAsia="宋体" w:hAnsi="宋体" w:cs="Times New Roman" w:hint="eastAsia"/>
          <w:caps/>
          <w:color w:val="0F6FC6"/>
          <w:sz w:val="18"/>
        </w:rPr>
        <w:t>分（“很满意”=</w:t>
      </w:r>
      <w:r>
        <w:rPr>
          <w:rFonts w:ascii="Times New Roman" w:eastAsia="宋体" w:hAnsi="Times New Roman" w:cs="Times New Roman" w:hint="eastAsia"/>
          <w:caps/>
          <w:color w:val="0F6FC6"/>
          <w:sz w:val="18"/>
        </w:rPr>
        <w:t>5</w:t>
      </w:r>
      <w:r>
        <w:rPr>
          <w:rFonts w:ascii="宋体" w:eastAsia="宋体" w:hAnsi="宋体" w:cs="Times New Roman" w:hint="eastAsia"/>
          <w:caps/>
          <w:color w:val="0F6FC6"/>
          <w:sz w:val="18"/>
        </w:rPr>
        <w:t>分，“很不满意”=</w:t>
      </w:r>
      <w:r>
        <w:rPr>
          <w:rFonts w:ascii="Times New Roman" w:eastAsia="宋体" w:hAnsi="Times New Roman" w:cs="Times New Roman" w:hint="eastAsia"/>
          <w:caps/>
          <w:color w:val="0F6FC6"/>
          <w:sz w:val="18"/>
        </w:rPr>
        <w:t>1</w:t>
      </w:r>
      <w:r>
        <w:rPr>
          <w:rFonts w:ascii="宋体" w:eastAsia="宋体" w:hAnsi="宋体" w:cs="Times New Roman" w:hint="eastAsia"/>
          <w:caps/>
          <w:color w:val="0F6FC6"/>
          <w:sz w:val="18"/>
        </w:rPr>
        <w:t>分），计算其均值。</w:t>
      </w:r>
    </w:p>
    <w:p w14:paraId="12294371" w14:textId="77777777" w:rsidR="00A425CC" w:rsidRDefault="00000000">
      <w:pPr>
        <w:spacing w:beforeLines="50" w:before="163" w:afterLines="50" w:after="163"/>
        <w:ind w:firstLine="482"/>
        <w:jc w:val="both"/>
        <w:rPr>
          <w:rFonts w:ascii="Calibri" w:eastAsia="宋体" w:hAnsi="Calibri" w:cs="Times New Roman"/>
        </w:rPr>
      </w:pPr>
      <w:r>
        <w:rPr>
          <w:rFonts w:ascii="Times New Roman" w:eastAsia="宋体" w:hAnsi="Times New Roman" w:cs="Times New Roman" w:hint="eastAsia"/>
          <w:b/>
          <w:color w:val="0F6FC6"/>
          <w:szCs w:val="24"/>
        </w:rPr>
        <w:t>实践教学满意度：</w:t>
      </w:r>
      <w:r>
        <w:rPr>
          <w:rFonts w:ascii="Calibri" w:eastAsia="宋体" w:hAnsi="Calibri" w:cs="Times New Roman" w:hint="eastAsia"/>
        </w:rPr>
        <w:t>学校持续深化产教融合，</w:t>
      </w:r>
      <w:r>
        <w:rPr>
          <w:rFonts w:ascii="宋体" w:hAnsi="宋体" w:hint="eastAsia"/>
        </w:rPr>
        <w:t>构建课内与课外、理论学习与实习实训、校内与校外结合的协同育人平台</w:t>
      </w:r>
      <w:r>
        <w:rPr>
          <w:rFonts w:ascii="Calibri" w:eastAsia="宋体" w:hAnsi="Calibri" w:cs="Times New Roman" w:hint="eastAsia"/>
        </w:rPr>
        <w:t>，</w:t>
      </w:r>
      <w:r>
        <w:rPr>
          <w:rFonts w:ascii="Calibri" w:eastAsia="宋体" w:hAnsi="Calibri" w:cs="Times New Roman" w:hint="eastAsia"/>
          <w:bCs/>
        </w:rPr>
        <w:t>从而加强学生创新意识和实践能力的培养</w:t>
      </w:r>
      <w:r>
        <w:rPr>
          <w:rFonts w:ascii="宋体" w:eastAsia="宋体" w:hAnsi="宋体" w:cs="Times New Roman" w:hint="eastAsia"/>
          <w:color w:val="000000"/>
          <w:szCs w:val="24"/>
        </w:rPr>
        <w:t>。</w:t>
      </w:r>
      <w:r>
        <w:rPr>
          <w:rFonts w:ascii="Times New Roman" w:eastAsia="宋体" w:hAnsi="Times New Roman" w:cs="Times New Roman" w:hint="eastAsia"/>
          <w:color w:val="000000"/>
          <w:szCs w:val="24"/>
        </w:rPr>
        <w:t>202</w:t>
      </w:r>
      <w:r>
        <w:rPr>
          <w:rFonts w:ascii="Times New Roman" w:eastAsia="宋体" w:hAnsi="Times New Roman" w:cs="Times New Roman"/>
          <w:color w:val="000000"/>
          <w:szCs w:val="24"/>
        </w:rPr>
        <w:t>2</w:t>
      </w:r>
      <w:r>
        <w:rPr>
          <w:rFonts w:ascii="Times New Roman" w:eastAsia="宋体" w:hAnsi="Times New Roman" w:cs="Times New Roman" w:hint="eastAsia"/>
          <w:color w:val="000000"/>
          <w:szCs w:val="24"/>
        </w:rPr>
        <w:t>届毕业生对母校实践教学环节的总体满意度为</w:t>
      </w:r>
      <w:r>
        <w:rPr>
          <w:rFonts w:ascii="Times New Roman" w:eastAsia="宋体" w:hAnsi="Times New Roman" w:cs="Times New Roman"/>
          <w:color w:val="000000"/>
          <w:szCs w:val="24"/>
        </w:rPr>
        <w:t>97</w:t>
      </w:r>
      <w:r>
        <w:rPr>
          <w:rFonts w:ascii="Times New Roman" w:eastAsia="宋体" w:hAnsi="Times New Roman" w:cs="Times New Roman" w:hint="eastAsia"/>
          <w:color w:val="000000"/>
          <w:szCs w:val="24"/>
        </w:rPr>
        <w:t>.</w:t>
      </w:r>
      <w:r>
        <w:rPr>
          <w:rFonts w:ascii="Times New Roman" w:eastAsia="宋体" w:hAnsi="Times New Roman" w:cs="Times New Roman"/>
          <w:color w:val="000000"/>
          <w:szCs w:val="24"/>
        </w:rPr>
        <w:t>51%</w:t>
      </w:r>
      <w:r>
        <w:rPr>
          <w:rFonts w:ascii="Times New Roman" w:eastAsia="宋体" w:hAnsi="Times New Roman" w:cs="Times New Roman" w:hint="eastAsia"/>
          <w:color w:val="000000"/>
          <w:szCs w:val="24"/>
        </w:rPr>
        <w:t>，</w:t>
      </w:r>
      <w:r>
        <w:rPr>
          <w:rFonts w:ascii="Times New Roman" w:eastAsia="宋体" w:hAnsi="Times New Roman" w:cs="Times New Roman"/>
          <w:color w:val="000000"/>
          <w:szCs w:val="24"/>
        </w:rPr>
        <w:t>均值为</w:t>
      </w:r>
      <w:r>
        <w:rPr>
          <w:rFonts w:ascii="Times New Roman" w:eastAsia="宋体" w:hAnsi="Times New Roman" w:cs="Times New Roman"/>
          <w:color w:val="000000"/>
          <w:szCs w:val="24"/>
        </w:rPr>
        <w:t>3</w:t>
      </w:r>
      <w:r>
        <w:rPr>
          <w:rFonts w:ascii="Times New Roman" w:eastAsia="宋体" w:hAnsi="Times New Roman" w:cs="Times New Roman" w:hint="eastAsia"/>
          <w:color w:val="000000"/>
          <w:szCs w:val="24"/>
        </w:rPr>
        <w:t>.</w:t>
      </w:r>
      <w:r>
        <w:rPr>
          <w:rFonts w:ascii="Times New Roman" w:eastAsia="宋体" w:hAnsi="Times New Roman" w:cs="Times New Roman"/>
          <w:color w:val="000000"/>
          <w:szCs w:val="24"/>
        </w:rPr>
        <w:t>76</w:t>
      </w:r>
      <w:r>
        <w:rPr>
          <w:rFonts w:ascii="Times New Roman" w:eastAsia="宋体" w:hAnsi="Times New Roman" w:cs="Times New Roman" w:hint="eastAsia"/>
          <w:color w:val="000000"/>
          <w:szCs w:val="24"/>
        </w:rPr>
        <w:t>分</w:t>
      </w:r>
      <w:r>
        <w:rPr>
          <w:rFonts w:ascii="Times New Roman" w:eastAsia="宋体" w:hAnsi="Times New Roman" w:cs="Times New Roman"/>
          <w:color w:val="000000"/>
          <w:szCs w:val="24"/>
        </w:rPr>
        <w:t>（</w:t>
      </w:r>
      <w:r>
        <w:rPr>
          <w:rFonts w:ascii="Times New Roman" w:eastAsia="宋体" w:hAnsi="Times New Roman" w:cs="Times New Roman" w:hint="eastAsia"/>
          <w:color w:val="000000"/>
          <w:szCs w:val="24"/>
        </w:rPr>
        <w:t>5</w:t>
      </w:r>
      <w:r>
        <w:rPr>
          <w:rFonts w:ascii="Times New Roman" w:eastAsia="宋体" w:hAnsi="Times New Roman" w:cs="Times New Roman" w:hint="eastAsia"/>
          <w:color w:val="000000"/>
          <w:szCs w:val="24"/>
        </w:rPr>
        <w:t>分制</w:t>
      </w:r>
      <w:r>
        <w:rPr>
          <w:rFonts w:ascii="Times New Roman" w:eastAsia="宋体" w:hAnsi="Times New Roman" w:cs="Times New Roman"/>
          <w:color w:val="000000"/>
          <w:szCs w:val="24"/>
        </w:rPr>
        <w:t>）</w:t>
      </w:r>
      <w:r>
        <w:rPr>
          <w:rFonts w:ascii="Times New Roman" w:eastAsia="宋体" w:hAnsi="Times New Roman" w:cs="Times New Roman" w:hint="eastAsia"/>
          <w:color w:val="000000"/>
          <w:szCs w:val="24"/>
        </w:rPr>
        <w:t>，偏向于</w:t>
      </w:r>
      <w:r>
        <w:rPr>
          <w:rFonts w:ascii="宋体" w:eastAsia="宋体" w:hAnsi="宋体" w:cs="Times New Roman"/>
          <w:color w:val="000000"/>
          <w:szCs w:val="24"/>
        </w:rPr>
        <w:t>“</w:t>
      </w:r>
      <w:r>
        <w:rPr>
          <w:rFonts w:ascii="宋体" w:eastAsia="宋体" w:hAnsi="宋体" w:cs="Times New Roman" w:hint="eastAsia"/>
          <w:color w:val="000000"/>
          <w:szCs w:val="24"/>
        </w:rPr>
        <w:t>比较</w:t>
      </w:r>
      <w:r>
        <w:rPr>
          <w:rFonts w:ascii="宋体" w:eastAsia="宋体" w:hAnsi="宋体" w:cs="Times New Roman"/>
          <w:color w:val="000000"/>
          <w:szCs w:val="24"/>
        </w:rPr>
        <w:t>满意”</w:t>
      </w:r>
      <w:r>
        <w:rPr>
          <w:rFonts w:ascii="Times New Roman" w:eastAsia="宋体" w:hAnsi="Times New Roman" w:cs="Times New Roman" w:hint="eastAsia"/>
          <w:color w:val="000000"/>
          <w:szCs w:val="24"/>
        </w:rPr>
        <w:t>水平。</w:t>
      </w:r>
      <w:r>
        <w:rPr>
          <w:rFonts w:ascii="Times New Roman" w:eastAsia="宋体" w:hAnsi="Times New Roman" w:cs="Times New Roman"/>
          <w:color w:val="000000"/>
          <w:szCs w:val="24"/>
        </w:rPr>
        <w:t>其中，对</w:t>
      </w:r>
      <w:r>
        <w:rPr>
          <w:rFonts w:ascii="Times New Roman" w:eastAsia="宋体" w:hAnsi="Times New Roman" w:cs="Times New Roman" w:hint="eastAsia"/>
          <w:color w:val="000000"/>
          <w:szCs w:val="24"/>
        </w:rPr>
        <w:t>实验教学</w:t>
      </w:r>
      <w:r>
        <w:rPr>
          <w:rFonts w:ascii="Times New Roman" w:eastAsia="宋体" w:hAnsi="Times New Roman" w:cs="Times New Roman" w:hint="eastAsia"/>
          <w:color w:val="000000"/>
          <w:szCs w:val="24"/>
        </w:rPr>
        <w:t>/</w:t>
      </w:r>
      <w:r>
        <w:rPr>
          <w:rFonts w:ascii="Times New Roman" w:eastAsia="宋体" w:hAnsi="Times New Roman" w:cs="Times New Roman" w:hint="eastAsia"/>
          <w:color w:val="000000"/>
          <w:szCs w:val="24"/>
        </w:rPr>
        <w:t>课程设计环节</w:t>
      </w:r>
      <w:r>
        <w:rPr>
          <w:rFonts w:ascii="Times New Roman" w:eastAsia="宋体" w:hAnsi="Times New Roman" w:cs="Times New Roman"/>
          <w:color w:val="000000"/>
          <w:szCs w:val="24"/>
        </w:rPr>
        <w:t>的满意度</w:t>
      </w:r>
      <w:r>
        <w:rPr>
          <w:rFonts w:ascii="Times New Roman" w:eastAsia="宋体" w:hAnsi="Times New Roman" w:cs="Times New Roman" w:hint="eastAsia"/>
          <w:color w:val="000000"/>
          <w:szCs w:val="24"/>
        </w:rPr>
        <w:t>为</w:t>
      </w:r>
      <w:r>
        <w:rPr>
          <w:rFonts w:ascii="Times New Roman" w:eastAsia="宋体" w:hAnsi="Times New Roman" w:cs="Times New Roman"/>
          <w:color w:val="000000"/>
          <w:szCs w:val="24"/>
        </w:rPr>
        <w:t>97</w:t>
      </w:r>
      <w:r>
        <w:rPr>
          <w:rFonts w:ascii="Times New Roman" w:eastAsia="宋体" w:hAnsi="Times New Roman" w:cs="Times New Roman" w:hint="eastAsia"/>
          <w:color w:val="000000"/>
          <w:szCs w:val="24"/>
        </w:rPr>
        <w:t>.</w:t>
      </w:r>
      <w:r>
        <w:rPr>
          <w:rFonts w:ascii="Times New Roman" w:eastAsia="宋体" w:hAnsi="Times New Roman" w:cs="Times New Roman"/>
          <w:color w:val="000000"/>
          <w:szCs w:val="24"/>
        </w:rPr>
        <w:t>96%</w:t>
      </w:r>
      <w:r>
        <w:rPr>
          <w:rFonts w:ascii="Times New Roman" w:eastAsia="宋体" w:hAnsi="Times New Roman" w:cs="Times New Roman" w:hint="eastAsia"/>
          <w:color w:val="000000"/>
          <w:szCs w:val="24"/>
        </w:rPr>
        <w:t>，对实习实训环节</w:t>
      </w:r>
      <w:r>
        <w:rPr>
          <w:rFonts w:ascii="Times New Roman" w:eastAsia="宋体" w:hAnsi="Times New Roman" w:cs="Times New Roman"/>
          <w:color w:val="000000"/>
          <w:szCs w:val="24"/>
        </w:rPr>
        <w:t>的满意度</w:t>
      </w:r>
      <w:r>
        <w:rPr>
          <w:rFonts w:ascii="Times New Roman" w:eastAsia="宋体" w:hAnsi="Times New Roman" w:cs="Times New Roman" w:hint="eastAsia"/>
          <w:color w:val="000000"/>
          <w:szCs w:val="24"/>
        </w:rPr>
        <w:t>为</w:t>
      </w:r>
      <w:r>
        <w:rPr>
          <w:rFonts w:ascii="Times New Roman" w:eastAsia="宋体" w:hAnsi="Times New Roman" w:cs="Times New Roman"/>
          <w:color w:val="000000"/>
          <w:szCs w:val="24"/>
        </w:rPr>
        <w:t>96</w:t>
      </w:r>
      <w:r>
        <w:rPr>
          <w:rFonts w:ascii="Times New Roman" w:eastAsia="宋体" w:hAnsi="Times New Roman" w:cs="Times New Roman" w:hint="eastAsia"/>
          <w:color w:val="000000"/>
          <w:szCs w:val="24"/>
        </w:rPr>
        <w:t>.</w:t>
      </w:r>
      <w:r>
        <w:rPr>
          <w:rFonts w:ascii="Times New Roman" w:eastAsia="宋体" w:hAnsi="Times New Roman" w:cs="Times New Roman"/>
          <w:color w:val="000000"/>
          <w:szCs w:val="24"/>
        </w:rPr>
        <w:t>15%</w:t>
      </w:r>
      <w:r>
        <w:rPr>
          <w:rFonts w:ascii="Times New Roman" w:eastAsia="宋体" w:hAnsi="Times New Roman" w:cs="Times New Roman" w:hint="eastAsia"/>
          <w:color w:val="000000"/>
          <w:szCs w:val="24"/>
        </w:rPr>
        <w:t>，对学校组织的社会实践或科技创新活动</w:t>
      </w:r>
      <w:r>
        <w:rPr>
          <w:rFonts w:ascii="Times New Roman" w:eastAsia="宋体" w:hAnsi="Times New Roman" w:cs="Times New Roman"/>
          <w:color w:val="000000"/>
          <w:szCs w:val="24"/>
        </w:rPr>
        <w:t>的满意度</w:t>
      </w:r>
      <w:r>
        <w:rPr>
          <w:rFonts w:ascii="Times New Roman" w:eastAsia="宋体" w:hAnsi="Times New Roman" w:cs="Times New Roman" w:hint="eastAsia"/>
          <w:color w:val="000000"/>
          <w:szCs w:val="24"/>
        </w:rPr>
        <w:t>为</w:t>
      </w:r>
      <w:r>
        <w:rPr>
          <w:rFonts w:ascii="Times New Roman" w:eastAsia="宋体" w:hAnsi="Times New Roman" w:cs="Times New Roman"/>
          <w:color w:val="000000"/>
          <w:szCs w:val="24"/>
        </w:rPr>
        <w:t>97</w:t>
      </w:r>
      <w:r>
        <w:rPr>
          <w:rFonts w:ascii="Times New Roman" w:eastAsia="宋体" w:hAnsi="Times New Roman" w:cs="Times New Roman" w:hint="eastAsia"/>
          <w:color w:val="000000"/>
          <w:szCs w:val="24"/>
        </w:rPr>
        <w:t>.</w:t>
      </w:r>
      <w:r>
        <w:rPr>
          <w:rFonts w:ascii="Times New Roman" w:eastAsia="宋体" w:hAnsi="Times New Roman" w:cs="Times New Roman"/>
          <w:color w:val="000000"/>
          <w:szCs w:val="24"/>
        </w:rPr>
        <w:t>05%</w:t>
      </w:r>
      <w:r>
        <w:rPr>
          <w:rFonts w:ascii="Times New Roman" w:eastAsia="宋体" w:hAnsi="Times New Roman" w:cs="Times New Roman" w:hint="eastAsia"/>
          <w:color w:val="000000"/>
          <w:szCs w:val="24"/>
        </w:rPr>
        <w:t>，对毕业论文</w:t>
      </w:r>
      <w:r>
        <w:rPr>
          <w:rFonts w:ascii="Times New Roman" w:eastAsia="宋体" w:hAnsi="Times New Roman" w:cs="Times New Roman" w:hint="eastAsia"/>
          <w:color w:val="000000"/>
          <w:szCs w:val="24"/>
        </w:rPr>
        <w:t>/</w:t>
      </w:r>
      <w:r>
        <w:rPr>
          <w:rFonts w:ascii="Times New Roman" w:eastAsia="宋体" w:hAnsi="Times New Roman" w:cs="Times New Roman" w:hint="eastAsia"/>
          <w:color w:val="000000"/>
          <w:szCs w:val="24"/>
        </w:rPr>
        <w:t>毕业设计</w:t>
      </w:r>
      <w:r>
        <w:rPr>
          <w:rFonts w:ascii="Times New Roman" w:eastAsia="宋体" w:hAnsi="Times New Roman" w:cs="Times New Roman"/>
          <w:color w:val="000000"/>
          <w:szCs w:val="24"/>
        </w:rPr>
        <w:t>的</w:t>
      </w:r>
      <w:r>
        <w:rPr>
          <w:rFonts w:ascii="Times New Roman" w:eastAsia="宋体" w:hAnsi="Times New Roman" w:cs="Times New Roman" w:hint="eastAsia"/>
          <w:color w:val="000000"/>
          <w:szCs w:val="24"/>
        </w:rPr>
        <w:t>满意度为</w:t>
      </w:r>
      <w:r>
        <w:rPr>
          <w:rFonts w:ascii="Times New Roman" w:eastAsia="宋体" w:hAnsi="Times New Roman" w:cs="Times New Roman"/>
          <w:color w:val="000000"/>
          <w:szCs w:val="24"/>
        </w:rPr>
        <w:t>97</w:t>
      </w:r>
      <w:r>
        <w:rPr>
          <w:rFonts w:ascii="Times New Roman" w:eastAsia="宋体" w:hAnsi="Times New Roman" w:cs="Times New Roman" w:hint="eastAsia"/>
          <w:color w:val="000000"/>
          <w:szCs w:val="24"/>
        </w:rPr>
        <w:t>.</w:t>
      </w:r>
      <w:r>
        <w:rPr>
          <w:rFonts w:ascii="Times New Roman" w:eastAsia="宋体" w:hAnsi="Times New Roman" w:cs="Times New Roman"/>
          <w:color w:val="000000"/>
          <w:szCs w:val="24"/>
        </w:rPr>
        <w:t>39%</w:t>
      </w:r>
      <w:r>
        <w:rPr>
          <w:rFonts w:ascii="宋体" w:eastAsia="宋体" w:hAnsi="宋体" w:cs="Times New Roman" w:hint="eastAsia"/>
          <w:color w:val="000000"/>
          <w:szCs w:val="24"/>
        </w:rPr>
        <w:t>。</w:t>
      </w:r>
    </w:p>
    <w:p w14:paraId="540D116E" w14:textId="77777777" w:rsidR="00A425CC" w:rsidRDefault="00000000">
      <w:pPr>
        <w:spacing w:line="240" w:lineRule="auto"/>
        <w:ind w:firstLineChars="0" w:firstLine="0"/>
        <w:jc w:val="both"/>
        <w:rPr>
          <w:rFonts w:ascii="宋体" w:eastAsia="宋体" w:hAnsi="宋体" w:cs="Times New Roman"/>
          <w:color w:val="000000"/>
          <w:szCs w:val="24"/>
        </w:rPr>
      </w:pPr>
      <w:r>
        <w:rPr>
          <w:rFonts w:ascii="Times New Roman" w:eastAsia="宋体" w:hAnsi="Times New Roman" w:cs="Times New Roman"/>
          <w:noProof/>
          <w:color w:val="000000"/>
          <w:szCs w:val="24"/>
        </w:rPr>
        <w:lastRenderedPageBreak/>
        <w:drawing>
          <wp:inline distT="0" distB="0" distL="0" distR="0" wp14:anchorId="6749931E" wp14:editId="0C9DDB04">
            <wp:extent cx="5549265" cy="2234565"/>
            <wp:effectExtent l="0" t="0" r="0" b="0"/>
            <wp:docPr id="216404" name="图表 2164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14627876" w14:textId="77777777" w:rsidR="00A425CC" w:rsidRDefault="00000000">
      <w:pPr>
        <w:pStyle w:val="L5"/>
        <w:spacing w:line="240" w:lineRule="auto"/>
        <w:rPr>
          <w:rFonts w:cs="Times New Roman"/>
          <w:b w:val="0"/>
          <w:color w:val="0F6FC6"/>
        </w:rPr>
      </w:pPr>
      <w:r>
        <w:rPr>
          <w:rFonts w:cs="Times New Roman" w:hint="eastAsia"/>
          <w:color w:val="0F6FC6"/>
        </w:rPr>
        <w:t>图</w:t>
      </w:r>
      <w:r>
        <w:rPr>
          <w:rFonts w:cs="Times New Roman" w:hint="eastAsia"/>
          <w:color w:val="0F6FC6"/>
        </w:rPr>
        <w:t xml:space="preserve">4- </w:t>
      </w:r>
      <w:r>
        <w:rPr>
          <w:rFonts w:cs="Times New Roman" w:hint="eastAsia"/>
          <w:bCs/>
          <w:color w:val="0F6FC6"/>
        </w:rPr>
        <w:t>5</w:t>
      </w:r>
      <w:r>
        <w:rPr>
          <w:rFonts w:cs="Times New Roman"/>
          <w:color w:val="0F6FC6"/>
        </w:rPr>
        <w:t xml:space="preserve">  2022</w:t>
      </w:r>
      <w:r>
        <w:rPr>
          <w:rFonts w:cs="Times New Roman"/>
          <w:color w:val="0F6FC6"/>
        </w:rPr>
        <w:t>届</w:t>
      </w:r>
      <w:r>
        <w:rPr>
          <w:rFonts w:cs="Times New Roman" w:hint="eastAsia"/>
          <w:color w:val="0F6FC6"/>
        </w:rPr>
        <w:t>毕业生对母校实践</w:t>
      </w:r>
      <w:r>
        <w:rPr>
          <w:rFonts w:cs="Times New Roman"/>
          <w:color w:val="0F6FC6"/>
        </w:rPr>
        <w:t>教学环节</w:t>
      </w:r>
      <w:r>
        <w:rPr>
          <w:rFonts w:cs="Times New Roman" w:hint="eastAsia"/>
          <w:color w:val="0F6FC6"/>
        </w:rPr>
        <w:t>的满意度</w:t>
      </w:r>
    </w:p>
    <w:p w14:paraId="20B415FE" w14:textId="77777777" w:rsidR="00A425CC" w:rsidRDefault="00000000">
      <w:pPr>
        <w:spacing w:line="240" w:lineRule="auto"/>
        <w:ind w:firstLineChars="0" w:firstLine="0"/>
        <w:rPr>
          <w:rFonts w:ascii="宋体" w:eastAsia="宋体" w:hAnsi="宋体" w:cs="Times New Roman"/>
          <w:caps/>
          <w:color w:val="0F6FC6"/>
          <w:sz w:val="18"/>
        </w:rPr>
      </w:pPr>
      <w:r>
        <w:rPr>
          <w:rFonts w:ascii="宋体" w:eastAsia="宋体" w:hAnsi="宋体" w:cs="Times New Roman" w:hint="eastAsia"/>
          <w:caps/>
          <w:color w:val="0F6FC6"/>
          <w:sz w:val="18"/>
        </w:rPr>
        <w:t>注：满意度为选择“很满意”、“比较满意”和“一般”的人数占此题总人数的比例。另外针对毕业生的反馈分别赋予</w:t>
      </w:r>
      <w:r>
        <w:rPr>
          <w:rFonts w:ascii="Times New Roman" w:eastAsia="宋体" w:hAnsi="Times New Roman" w:cs="Times New Roman" w:hint="eastAsia"/>
          <w:caps/>
          <w:color w:val="0F6FC6"/>
          <w:sz w:val="18"/>
        </w:rPr>
        <w:t>1</w:t>
      </w:r>
      <w:r>
        <w:rPr>
          <w:rFonts w:ascii="宋体" w:eastAsia="宋体" w:hAnsi="宋体" w:cs="Times New Roman" w:hint="eastAsia"/>
          <w:caps/>
          <w:color w:val="0F6FC6"/>
          <w:sz w:val="18"/>
        </w:rPr>
        <w:t>-</w:t>
      </w:r>
      <w:r>
        <w:rPr>
          <w:rFonts w:ascii="Times New Roman" w:eastAsia="宋体" w:hAnsi="Times New Roman" w:cs="Times New Roman" w:hint="eastAsia"/>
          <w:caps/>
          <w:color w:val="0F6FC6"/>
          <w:sz w:val="18"/>
        </w:rPr>
        <w:t>5</w:t>
      </w:r>
      <w:r>
        <w:rPr>
          <w:rFonts w:ascii="宋体" w:eastAsia="宋体" w:hAnsi="宋体" w:cs="Times New Roman" w:hint="eastAsia"/>
          <w:caps/>
          <w:color w:val="0F6FC6"/>
          <w:sz w:val="18"/>
        </w:rPr>
        <w:t>分（“很满意”=</w:t>
      </w:r>
      <w:r>
        <w:rPr>
          <w:rFonts w:ascii="Times New Roman" w:eastAsia="宋体" w:hAnsi="Times New Roman" w:cs="Times New Roman" w:hint="eastAsia"/>
          <w:caps/>
          <w:color w:val="0F6FC6"/>
          <w:sz w:val="18"/>
        </w:rPr>
        <w:t>5</w:t>
      </w:r>
      <w:r>
        <w:rPr>
          <w:rFonts w:ascii="宋体" w:eastAsia="宋体" w:hAnsi="宋体" w:cs="Times New Roman" w:hint="eastAsia"/>
          <w:caps/>
          <w:color w:val="0F6FC6"/>
          <w:sz w:val="18"/>
        </w:rPr>
        <w:t>分，“很不满意”=</w:t>
      </w:r>
      <w:r>
        <w:rPr>
          <w:rFonts w:ascii="Times New Roman" w:eastAsia="宋体" w:hAnsi="Times New Roman" w:cs="Times New Roman" w:hint="eastAsia"/>
          <w:caps/>
          <w:color w:val="0F6FC6"/>
          <w:sz w:val="18"/>
        </w:rPr>
        <w:t>1</w:t>
      </w:r>
      <w:r>
        <w:rPr>
          <w:rFonts w:ascii="宋体" w:eastAsia="宋体" w:hAnsi="宋体" w:cs="Times New Roman" w:hint="eastAsia"/>
          <w:caps/>
          <w:color w:val="0F6FC6"/>
          <w:sz w:val="18"/>
        </w:rPr>
        <w:t>分），计算其均值。</w:t>
      </w:r>
    </w:p>
    <w:p w14:paraId="37BC83EC" w14:textId="77777777" w:rsidR="00A425CC" w:rsidRDefault="00000000">
      <w:pPr>
        <w:spacing w:beforeLines="50" w:before="163"/>
        <w:ind w:firstLine="482"/>
        <w:jc w:val="both"/>
        <w:rPr>
          <w:rFonts w:ascii="Times New Roman" w:eastAsia="宋体" w:hAnsi="Times New Roman" w:cs="Times New Roman"/>
          <w:color w:val="000000"/>
          <w:szCs w:val="24"/>
        </w:rPr>
      </w:pPr>
      <w:r>
        <w:rPr>
          <w:rFonts w:ascii="Times New Roman" w:eastAsia="宋体" w:hAnsi="Times New Roman" w:cs="Times New Roman" w:hint="eastAsia"/>
          <w:b/>
          <w:color w:val="0F6FC6"/>
          <w:szCs w:val="24"/>
        </w:rPr>
        <w:t>专业课满足度及专业知识掌握度</w:t>
      </w:r>
      <w:r>
        <w:rPr>
          <w:rFonts w:ascii="Times New Roman" w:eastAsia="宋体" w:hAnsi="Times New Roman" w:cs="Times New Roman"/>
          <w:b/>
          <w:color w:val="0F6FC6"/>
          <w:szCs w:val="24"/>
        </w:rPr>
        <w:t>：</w:t>
      </w:r>
      <w:r>
        <w:rPr>
          <w:rFonts w:ascii="Times New Roman" w:eastAsia="宋体" w:hAnsi="Times New Roman" w:cs="Times New Roman" w:hint="eastAsia"/>
          <w:color w:val="000000"/>
          <w:szCs w:val="24"/>
        </w:rPr>
        <w:t>学校专业课设置及内容安排与当前社会需求相契合，</w:t>
      </w:r>
      <w:r>
        <w:rPr>
          <w:rFonts w:ascii="Times New Roman" w:eastAsia="宋体" w:hAnsi="Times New Roman" w:cs="Times New Roman" w:hint="eastAsia"/>
          <w:color w:val="000000"/>
          <w:szCs w:val="24"/>
        </w:rPr>
        <w:t>202</w:t>
      </w:r>
      <w:r>
        <w:rPr>
          <w:rFonts w:ascii="Times New Roman" w:eastAsia="宋体" w:hAnsi="Times New Roman" w:cs="Times New Roman"/>
          <w:color w:val="000000"/>
          <w:szCs w:val="24"/>
        </w:rPr>
        <w:t>2</w:t>
      </w:r>
      <w:r>
        <w:rPr>
          <w:rFonts w:ascii="Times New Roman" w:eastAsia="宋体" w:hAnsi="Times New Roman" w:cs="Times New Roman" w:hint="eastAsia"/>
          <w:color w:val="000000"/>
          <w:szCs w:val="24"/>
        </w:rPr>
        <w:t>届</w:t>
      </w:r>
      <w:r>
        <w:rPr>
          <w:rFonts w:ascii="Times New Roman" w:eastAsia="宋体" w:hAnsi="Times New Roman" w:cs="Times New Roman"/>
          <w:color w:val="000000"/>
          <w:szCs w:val="24"/>
        </w:rPr>
        <w:t>毕业生</w:t>
      </w:r>
      <w:r>
        <w:rPr>
          <w:rFonts w:ascii="Times New Roman" w:eastAsia="宋体" w:hAnsi="Times New Roman" w:cs="Times New Roman" w:hint="eastAsia"/>
          <w:color w:val="000000"/>
          <w:szCs w:val="24"/>
        </w:rPr>
        <w:t>认为所学的专业课对目前工作</w:t>
      </w:r>
      <w:r>
        <w:rPr>
          <w:rFonts w:ascii="Times New Roman" w:eastAsia="宋体" w:hAnsi="Times New Roman" w:cs="Times New Roman" w:hint="eastAsia"/>
          <w:color w:val="000000"/>
          <w:szCs w:val="24"/>
        </w:rPr>
        <w:t>/</w:t>
      </w:r>
      <w:r>
        <w:rPr>
          <w:rFonts w:ascii="Times New Roman" w:eastAsia="宋体" w:hAnsi="Times New Roman" w:cs="Times New Roman" w:hint="eastAsia"/>
          <w:color w:val="000000"/>
          <w:szCs w:val="24"/>
        </w:rPr>
        <w:t>学习的满足度达</w:t>
      </w:r>
      <w:r>
        <w:rPr>
          <w:rFonts w:ascii="Times New Roman" w:eastAsia="宋体" w:hAnsi="Times New Roman" w:cs="Times New Roman"/>
          <w:color w:val="000000"/>
          <w:szCs w:val="24"/>
        </w:rPr>
        <w:t>95</w:t>
      </w:r>
      <w:r>
        <w:rPr>
          <w:rFonts w:ascii="Times New Roman" w:eastAsia="宋体" w:hAnsi="Times New Roman" w:cs="Times New Roman" w:hint="eastAsia"/>
          <w:color w:val="000000"/>
          <w:szCs w:val="24"/>
        </w:rPr>
        <w:t>.</w:t>
      </w:r>
      <w:r>
        <w:rPr>
          <w:rFonts w:ascii="Times New Roman" w:eastAsia="宋体" w:hAnsi="Times New Roman" w:cs="Times New Roman"/>
          <w:color w:val="000000"/>
          <w:szCs w:val="24"/>
        </w:rPr>
        <w:t>69%</w:t>
      </w:r>
      <w:r>
        <w:rPr>
          <w:rFonts w:ascii="Times New Roman" w:eastAsia="宋体" w:hAnsi="Times New Roman" w:cs="Times New Roman" w:hint="eastAsia"/>
          <w:color w:val="000000"/>
          <w:szCs w:val="24"/>
        </w:rPr>
        <w:t>，均值为</w:t>
      </w:r>
      <w:r>
        <w:rPr>
          <w:rFonts w:ascii="Times New Roman" w:eastAsia="宋体" w:hAnsi="Times New Roman" w:cs="Times New Roman"/>
          <w:color w:val="000000"/>
          <w:szCs w:val="24"/>
        </w:rPr>
        <w:t>3</w:t>
      </w:r>
      <w:r>
        <w:rPr>
          <w:rFonts w:ascii="Times New Roman" w:eastAsia="宋体" w:hAnsi="Times New Roman" w:cs="Times New Roman" w:hint="eastAsia"/>
          <w:color w:val="000000"/>
          <w:szCs w:val="24"/>
        </w:rPr>
        <w:t>.</w:t>
      </w:r>
      <w:r>
        <w:rPr>
          <w:rFonts w:ascii="Times New Roman" w:eastAsia="宋体" w:hAnsi="Times New Roman" w:cs="Times New Roman"/>
          <w:color w:val="000000"/>
          <w:szCs w:val="24"/>
        </w:rPr>
        <w:t>68</w:t>
      </w:r>
      <w:r>
        <w:rPr>
          <w:rFonts w:ascii="Times New Roman" w:eastAsia="宋体" w:hAnsi="Times New Roman" w:cs="Times New Roman" w:hint="eastAsia"/>
          <w:color w:val="000000"/>
          <w:szCs w:val="24"/>
        </w:rPr>
        <w:t>分（</w:t>
      </w:r>
      <w:r>
        <w:rPr>
          <w:rFonts w:ascii="Times New Roman" w:eastAsia="宋体" w:hAnsi="Times New Roman" w:cs="Times New Roman" w:hint="eastAsia"/>
          <w:color w:val="000000"/>
          <w:szCs w:val="24"/>
        </w:rPr>
        <w:t>5</w:t>
      </w:r>
      <w:r>
        <w:rPr>
          <w:rFonts w:ascii="Times New Roman" w:eastAsia="宋体" w:hAnsi="Times New Roman" w:cs="Times New Roman" w:hint="eastAsia"/>
          <w:color w:val="000000"/>
          <w:szCs w:val="24"/>
        </w:rPr>
        <w:t>分制），偏向于“比较满足”水平。从专业知识掌握度来看，</w:t>
      </w:r>
      <w:r>
        <w:rPr>
          <w:rFonts w:ascii="Times New Roman" w:eastAsia="宋体" w:hAnsi="Times New Roman" w:cs="Times New Roman"/>
          <w:color w:val="000000"/>
          <w:szCs w:val="24"/>
        </w:rPr>
        <w:t>56</w:t>
      </w:r>
      <w:r>
        <w:rPr>
          <w:rFonts w:ascii="Times New Roman" w:eastAsia="宋体" w:hAnsi="Times New Roman" w:cs="Times New Roman" w:hint="eastAsia"/>
          <w:color w:val="000000"/>
          <w:szCs w:val="24"/>
        </w:rPr>
        <w:t>.</w:t>
      </w:r>
      <w:r>
        <w:rPr>
          <w:rFonts w:ascii="Times New Roman" w:eastAsia="宋体" w:hAnsi="Times New Roman" w:cs="Times New Roman"/>
          <w:color w:val="000000"/>
          <w:szCs w:val="24"/>
        </w:rPr>
        <w:t>77%</w:t>
      </w:r>
      <w:r>
        <w:rPr>
          <w:rFonts w:ascii="Times New Roman" w:eastAsia="宋体" w:hAnsi="Times New Roman" w:cs="Times New Roman" w:hint="eastAsia"/>
          <w:color w:val="000000"/>
          <w:szCs w:val="24"/>
        </w:rPr>
        <w:t>的毕业生反馈其掌握所学专业知识的程度处于比较好以上水平，</w:t>
      </w:r>
      <w:r>
        <w:rPr>
          <w:rFonts w:ascii="Times New Roman" w:eastAsia="宋体" w:hAnsi="Times New Roman" w:cs="Times New Roman"/>
          <w:color w:val="000000"/>
          <w:szCs w:val="24"/>
        </w:rPr>
        <w:t>39</w:t>
      </w:r>
      <w:r>
        <w:rPr>
          <w:rFonts w:ascii="Times New Roman" w:eastAsia="宋体" w:hAnsi="Times New Roman" w:cs="Times New Roman" w:hint="eastAsia"/>
          <w:color w:val="000000"/>
          <w:szCs w:val="24"/>
        </w:rPr>
        <w:t>.</w:t>
      </w:r>
      <w:r>
        <w:rPr>
          <w:rFonts w:ascii="Times New Roman" w:eastAsia="宋体" w:hAnsi="Times New Roman" w:cs="Times New Roman"/>
          <w:color w:val="000000"/>
          <w:szCs w:val="24"/>
        </w:rPr>
        <w:t>89%</w:t>
      </w:r>
      <w:r>
        <w:rPr>
          <w:rFonts w:ascii="Times New Roman" w:eastAsia="宋体" w:hAnsi="Times New Roman" w:cs="Times New Roman"/>
          <w:color w:val="000000"/>
          <w:szCs w:val="24"/>
        </w:rPr>
        <w:t>的毕业生</w:t>
      </w:r>
      <w:r>
        <w:rPr>
          <w:rFonts w:ascii="Times New Roman" w:eastAsia="宋体" w:hAnsi="Times New Roman" w:cs="Times New Roman" w:hint="eastAsia"/>
          <w:color w:val="000000"/>
          <w:szCs w:val="24"/>
        </w:rPr>
        <w:t>反馈其掌握程度一般，而</w:t>
      </w:r>
      <w:r>
        <w:rPr>
          <w:rFonts w:ascii="Times New Roman" w:eastAsia="宋体" w:hAnsi="Times New Roman" w:cs="Times New Roman"/>
          <w:color w:val="000000"/>
          <w:szCs w:val="24"/>
        </w:rPr>
        <w:t>仅有</w:t>
      </w:r>
      <w:r>
        <w:rPr>
          <w:rFonts w:ascii="Times New Roman" w:eastAsia="宋体" w:hAnsi="Times New Roman" w:cs="Times New Roman"/>
          <w:color w:val="000000"/>
          <w:szCs w:val="24"/>
        </w:rPr>
        <w:t>3</w:t>
      </w:r>
      <w:r>
        <w:rPr>
          <w:rFonts w:ascii="Times New Roman" w:eastAsia="宋体" w:hAnsi="Times New Roman" w:cs="Times New Roman" w:hint="eastAsia"/>
          <w:color w:val="000000"/>
          <w:szCs w:val="24"/>
        </w:rPr>
        <w:t>.</w:t>
      </w:r>
      <w:r>
        <w:rPr>
          <w:rFonts w:ascii="Times New Roman" w:eastAsia="宋体" w:hAnsi="Times New Roman" w:cs="Times New Roman"/>
          <w:color w:val="000000"/>
          <w:szCs w:val="24"/>
        </w:rPr>
        <w:t>34</w:t>
      </w:r>
      <w:r>
        <w:rPr>
          <w:rFonts w:ascii="Times New Roman" w:eastAsia="宋体" w:hAnsi="Times New Roman" w:cs="Times New Roman" w:hint="eastAsia"/>
          <w:color w:val="000000"/>
          <w:szCs w:val="24"/>
        </w:rPr>
        <w:t>%</w:t>
      </w:r>
      <w:r>
        <w:rPr>
          <w:rFonts w:ascii="Times New Roman" w:eastAsia="宋体" w:hAnsi="Times New Roman" w:cs="Times New Roman" w:hint="eastAsia"/>
          <w:color w:val="000000"/>
          <w:szCs w:val="24"/>
        </w:rPr>
        <w:t>的</w:t>
      </w:r>
      <w:r>
        <w:rPr>
          <w:rFonts w:ascii="Times New Roman" w:eastAsia="宋体" w:hAnsi="Times New Roman" w:cs="Times New Roman"/>
          <w:color w:val="000000"/>
          <w:szCs w:val="24"/>
        </w:rPr>
        <w:t>毕业生表示</w:t>
      </w:r>
      <w:r>
        <w:rPr>
          <w:rFonts w:ascii="Times New Roman" w:eastAsia="宋体" w:hAnsi="Times New Roman" w:cs="Times New Roman" w:hint="eastAsia"/>
          <w:color w:val="000000"/>
          <w:szCs w:val="24"/>
        </w:rPr>
        <w:t>专业知识掌握较差；均值为</w:t>
      </w:r>
      <w:r>
        <w:rPr>
          <w:rFonts w:ascii="Times New Roman" w:eastAsia="宋体" w:hAnsi="Times New Roman" w:cs="Times New Roman"/>
          <w:color w:val="000000"/>
          <w:szCs w:val="24"/>
        </w:rPr>
        <w:t>3</w:t>
      </w:r>
      <w:r>
        <w:rPr>
          <w:rFonts w:ascii="Times New Roman" w:eastAsia="宋体" w:hAnsi="Times New Roman" w:cs="Times New Roman" w:hint="eastAsia"/>
          <w:color w:val="000000"/>
          <w:szCs w:val="24"/>
        </w:rPr>
        <w:t>.</w:t>
      </w:r>
      <w:r>
        <w:rPr>
          <w:rFonts w:ascii="Times New Roman" w:eastAsia="宋体" w:hAnsi="Times New Roman" w:cs="Times New Roman"/>
          <w:color w:val="000000"/>
          <w:szCs w:val="24"/>
        </w:rPr>
        <w:t>70</w:t>
      </w:r>
      <w:r>
        <w:rPr>
          <w:rFonts w:ascii="Times New Roman" w:eastAsia="宋体" w:hAnsi="Times New Roman" w:cs="Times New Roman" w:hint="eastAsia"/>
          <w:color w:val="000000"/>
          <w:szCs w:val="24"/>
        </w:rPr>
        <w:t>分，偏向“比较好”水平。</w:t>
      </w:r>
    </w:p>
    <w:p w14:paraId="561DB59F" w14:textId="77777777" w:rsidR="00A425CC" w:rsidRDefault="00000000">
      <w:pPr>
        <w:pStyle w:val="L5"/>
        <w:spacing w:line="240" w:lineRule="auto"/>
      </w:pPr>
      <w:r>
        <w:rPr>
          <w:rFonts w:hint="eastAsia"/>
        </w:rPr>
        <w:t>表</w:t>
      </w:r>
      <w:r>
        <w:rPr>
          <w:rFonts w:hint="eastAsia"/>
        </w:rPr>
        <w:t>4- 1</w:t>
      </w:r>
      <w:r>
        <w:t xml:space="preserve">  </w:t>
      </w:r>
      <w:r>
        <w:rPr>
          <w:rStyle w:val="afd"/>
          <w:rFonts w:hint="eastAsia"/>
          <w:b/>
          <w:bCs w:val="0"/>
        </w:rPr>
        <w:t>专业课对工作</w:t>
      </w:r>
      <w:r>
        <w:rPr>
          <w:rStyle w:val="afd"/>
          <w:rFonts w:hint="eastAsia"/>
          <w:b/>
          <w:bCs w:val="0"/>
        </w:rPr>
        <w:t>/</w:t>
      </w:r>
      <w:r>
        <w:rPr>
          <w:rStyle w:val="afd"/>
          <w:rFonts w:hint="eastAsia"/>
          <w:b/>
          <w:bCs w:val="0"/>
        </w:rPr>
        <w:t>学习的满足</w:t>
      </w:r>
      <w:r>
        <w:rPr>
          <w:rStyle w:val="afd"/>
          <w:b/>
          <w:bCs w:val="0"/>
        </w:rPr>
        <w:t>度</w:t>
      </w:r>
      <w:r>
        <w:rPr>
          <w:rStyle w:val="afd"/>
          <w:rFonts w:hint="eastAsia"/>
          <w:b/>
          <w:bCs w:val="0"/>
        </w:rPr>
        <w:t>和毕业生专业知识掌握度</w:t>
      </w:r>
    </w:p>
    <w:tbl>
      <w:tblPr>
        <w:tblStyle w:val="320"/>
        <w:tblW w:w="4436" w:type="pct"/>
        <w:tblLook w:val="04A0" w:firstRow="1" w:lastRow="0" w:firstColumn="1" w:lastColumn="0" w:noHBand="0" w:noVBand="1"/>
      </w:tblPr>
      <w:tblGrid>
        <w:gridCol w:w="2699"/>
        <w:gridCol w:w="1559"/>
        <w:gridCol w:w="2125"/>
        <w:gridCol w:w="1414"/>
      </w:tblGrid>
      <w:tr w:rsidR="00A425CC" w14:paraId="088D3642" w14:textId="77777777" w:rsidTr="00A425CC">
        <w:trPr>
          <w:cnfStyle w:val="100000000000" w:firstRow="1" w:lastRow="0" w:firstColumn="0" w:lastColumn="0" w:oddVBand="0" w:evenVBand="0" w:oddHBand="0" w:evenHBand="0" w:firstRowFirstColumn="0" w:firstRowLastColumn="0" w:lastRowFirstColumn="0" w:lastRowLastColumn="0"/>
          <w:trHeight w:val="340"/>
          <w:tblHeader/>
        </w:trPr>
        <w:tc>
          <w:tcPr>
            <w:tcW w:w="1730" w:type="pct"/>
          </w:tcPr>
          <w:p w14:paraId="4CCD7A24" w14:textId="77777777" w:rsidR="00A425CC" w:rsidRDefault="00000000">
            <w:pPr>
              <w:spacing w:line="240" w:lineRule="auto"/>
              <w:ind w:firstLineChars="0" w:firstLine="0"/>
              <w:rPr>
                <w:rFonts w:cs="Times New Roman"/>
                <w:sz w:val="21"/>
                <w:szCs w:val="21"/>
              </w:rPr>
            </w:pPr>
            <w:r>
              <w:rPr>
                <w:rFonts w:cs="Times New Roman" w:hint="eastAsia"/>
                <w:sz w:val="21"/>
                <w:szCs w:val="21"/>
              </w:rPr>
              <w:t>专业课满足度</w:t>
            </w:r>
          </w:p>
        </w:tc>
        <w:tc>
          <w:tcPr>
            <w:tcW w:w="1000" w:type="pct"/>
          </w:tcPr>
          <w:p w14:paraId="01D387B5" w14:textId="77777777" w:rsidR="00A425CC" w:rsidRDefault="00000000">
            <w:pPr>
              <w:spacing w:line="240" w:lineRule="auto"/>
              <w:ind w:firstLineChars="0" w:firstLine="0"/>
              <w:rPr>
                <w:rFonts w:cs="Times New Roman"/>
                <w:sz w:val="21"/>
                <w:szCs w:val="21"/>
              </w:rPr>
            </w:pPr>
            <w:r>
              <w:rPr>
                <w:rFonts w:cs="Times New Roman" w:hint="eastAsia"/>
                <w:sz w:val="21"/>
                <w:szCs w:val="21"/>
              </w:rPr>
              <w:t>比例</w:t>
            </w:r>
          </w:p>
        </w:tc>
        <w:tc>
          <w:tcPr>
            <w:tcW w:w="1363" w:type="pct"/>
          </w:tcPr>
          <w:p w14:paraId="2B09C8F4" w14:textId="77777777" w:rsidR="00A425CC" w:rsidRDefault="00000000">
            <w:pPr>
              <w:spacing w:line="240" w:lineRule="auto"/>
              <w:ind w:firstLineChars="0" w:firstLine="0"/>
              <w:rPr>
                <w:rFonts w:cs="Times New Roman"/>
                <w:sz w:val="21"/>
                <w:szCs w:val="21"/>
              </w:rPr>
            </w:pPr>
            <w:r>
              <w:rPr>
                <w:rFonts w:cs="Times New Roman" w:hint="eastAsia"/>
                <w:sz w:val="21"/>
                <w:szCs w:val="21"/>
              </w:rPr>
              <w:t>专业知识掌握度</w:t>
            </w:r>
          </w:p>
        </w:tc>
        <w:tc>
          <w:tcPr>
            <w:tcW w:w="908" w:type="pct"/>
          </w:tcPr>
          <w:p w14:paraId="316EF3D6" w14:textId="77777777" w:rsidR="00A425CC" w:rsidRDefault="00000000">
            <w:pPr>
              <w:spacing w:line="240" w:lineRule="auto"/>
              <w:ind w:firstLineChars="0" w:firstLine="0"/>
              <w:rPr>
                <w:rFonts w:cs="Times New Roman"/>
                <w:sz w:val="21"/>
                <w:szCs w:val="21"/>
              </w:rPr>
            </w:pPr>
            <w:r>
              <w:rPr>
                <w:rFonts w:cs="Times New Roman" w:hint="eastAsia"/>
                <w:sz w:val="21"/>
                <w:szCs w:val="21"/>
              </w:rPr>
              <w:t>比例</w:t>
            </w:r>
          </w:p>
        </w:tc>
      </w:tr>
      <w:tr w:rsidR="00A425CC" w14:paraId="0B12035D" w14:textId="77777777" w:rsidTr="00A425CC">
        <w:trPr>
          <w:trHeight w:val="340"/>
        </w:trPr>
        <w:tc>
          <w:tcPr>
            <w:tcW w:w="1730" w:type="pct"/>
            <w:noWrap/>
          </w:tcPr>
          <w:p w14:paraId="2C672977" w14:textId="77777777" w:rsidR="00A425CC" w:rsidRDefault="00000000">
            <w:pPr>
              <w:spacing w:line="240" w:lineRule="auto"/>
              <w:ind w:firstLineChars="0" w:firstLine="0"/>
              <w:rPr>
                <w:rFonts w:cs="Times New Roman"/>
                <w:color w:val="000000"/>
                <w:sz w:val="21"/>
                <w:szCs w:val="21"/>
              </w:rPr>
            </w:pPr>
            <w:r>
              <w:rPr>
                <w:rFonts w:cs="Times New Roman" w:hint="eastAsia"/>
                <w:color w:val="000000"/>
                <w:sz w:val="21"/>
                <w:szCs w:val="21"/>
              </w:rPr>
              <w:t>很满足</w:t>
            </w:r>
          </w:p>
        </w:tc>
        <w:tc>
          <w:tcPr>
            <w:tcW w:w="1000" w:type="pct"/>
          </w:tcPr>
          <w:p w14:paraId="0CAE8982"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18.07%</w:t>
            </w:r>
          </w:p>
        </w:tc>
        <w:tc>
          <w:tcPr>
            <w:tcW w:w="1363" w:type="pct"/>
            <w:vAlign w:val="top"/>
          </w:tcPr>
          <w:p w14:paraId="1EDDFA73"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很好</w:t>
            </w:r>
          </w:p>
        </w:tc>
        <w:tc>
          <w:tcPr>
            <w:tcW w:w="908" w:type="pct"/>
          </w:tcPr>
          <w:p w14:paraId="44DDC66C"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17.05%</w:t>
            </w:r>
          </w:p>
        </w:tc>
      </w:tr>
      <w:tr w:rsidR="00A425CC" w14:paraId="71DC823F" w14:textId="77777777" w:rsidTr="00A425CC">
        <w:trPr>
          <w:trHeight w:val="340"/>
        </w:trPr>
        <w:tc>
          <w:tcPr>
            <w:tcW w:w="1730" w:type="pct"/>
            <w:noWrap/>
          </w:tcPr>
          <w:p w14:paraId="4D17D05D" w14:textId="77777777" w:rsidR="00A425CC" w:rsidRDefault="00000000">
            <w:pPr>
              <w:spacing w:line="240" w:lineRule="auto"/>
              <w:ind w:firstLineChars="0" w:firstLine="0"/>
              <w:rPr>
                <w:rFonts w:cs="Times New Roman"/>
                <w:color w:val="000000"/>
                <w:sz w:val="21"/>
                <w:szCs w:val="21"/>
              </w:rPr>
            </w:pPr>
            <w:r>
              <w:rPr>
                <w:rFonts w:cs="Times New Roman" w:hint="eastAsia"/>
                <w:color w:val="000000"/>
                <w:sz w:val="21"/>
                <w:szCs w:val="21"/>
              </w:rPr>
              <w:t>比较满足</w:t>
            </w:r>
          </w:p>
        </w:tc>
        <w:tc>
          <w:tcPr>
            <w:tcW w:w="1000" w:type="pct"/>
          </w:tcPr>
          <w:p w14:paraId="25A167DD"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37.56%</w:t>
            </w:r>
          </w:p>
        </w:tc>
        <w:tc>
          <w:tcPr>
            <w:tcW w:w="1363" w:type="pct"/>
            <w:vAlign w:val="top"/>
          </w:tcPr>
          <w:p w14:paraId="3C1A483A" w14:textId="77777777" w:rsidR="00A425CC" w:rsidRDefault="00000000">
            <w:pPr>
              <w:spacing w:line="240" w:lineRule="auto"/>
              <w:ind w:firstLineChars="0" w:firstLine="0"/>
              <w:rPr>
                <w:rFonts w:ascii="Times New Roman" w:hAnsi="Times New Roman" w:cs="Times New Roman"/>
                <w:color w:val="000000"/>
                <w:sz w:val="21"/>
                <w:szCs w:val="21"/>
              </w:rPr>
            </w:pPr>
            <w:r>
              <w:rPr>
                <w:rFonts w:hint="eastAsia"/>
                <w:color w:val="000000"/>
                <w:sz w:val="21"/>
                <w:szCs w:val="21"/>
              </w:rPr>
              <w:t>比较好</w:t>
            </w:r>
          </w:p>
        </w:tc>
        <w:tc>
          <w:tcPr>
            <w:tcW w:w="908" w:type="pct"/>
          </w:tcPr>
          <w:p w14:paraId="5751A2B9"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39.72%</w:t>
            </w:r>
          </w:p>
        </w:tc>
      </w:tr>
      <w:tr w:rsidR="00A425CC" w14:paraId="5D01FFD7" w14:textId="77777777" w:rsidTr="00A425CC">
        <w:trPr>
          <w:trHeight w:val="340"/>
        </w:trPr>
        <w:tc>
          <w:tcPr>
            <w:tcW w:w="1730" w:type="pct"/>
            <w:noWrap/>
            <w:vAlign w:val="top"/>
          </w:tcPr>
          <w:p w14:paraId="337DB26F" w14:textId="77777777" w:rsidR="00A425CC" w:rsidRDefault="00000000">
            <w:pPr>
              <w:spacing w:line="240" w:lineRule="auto"/>
              <w:ind w:firstLineChars="0" w:firstLine="0"/>
              <w:rPr>
                <w:rFonts w:cs="Times New Roman"/>
                <w:color w:val="000000"/>
                <w:sz w:val="21"/>
                <w:szCs w:val="21"/>
              </w:rPr>
            </w:pPr>
            <w:r>
              <w:rPr>
                <w:rFonts w:cs="Times New Roman" w:hint="eastAsia"/>
                <w:color w:val="000000"/>
                <w:sz w:val="21"/>
                <w:szCs w:val="21"/>
              </w:rPr>
              <w:t>一般</w:t>
            </w:r>
          </w:p>
        </w:tc>
        <w:tc>
          <w:tcPr>
            <w:tcW w:w="1000" w:type="pct"/>
          </w:tcPr>
          <w:p w14:paraId="7833166D"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40.06%</w:t>
            </w:r>
          </w:p>
        </w:tc>
        <w:tc>
          <w:tcPr>
            <w:tcW w:w="1363" w:type="pct"/>
            <w:vAlign w:val="top"/>
          </w:tcPr>
          <w:p w14:paraId="5AF04616" w14:textId="77777777" w:rsidR="00A425CC" w:rsidRDefault="00000000">
            <w:pPr>
              <w:spacing w:line="240" w:lineRule="auto"/>
              <w:ind w:firstLineChars="0" w:firstLine="0"/>
              <w:rPr>
                <w:rFonts w:ascii="Times New Roman" w:hAnsi="Times New Roman" w:cs="Times New Roman"/>
                <w:color w:val="000000"/>
                <w:sz w:val="21"/>
                <w:szCs w:val="21"/>
              </w:rPr>
            </w:pPr>
            <w:r>
              <w:rPr>
                <w:rFonts w:hint="eastAsia"/>
                <w:color w:val="000000"/>
                <w:sz w:val="21"/>
                <w:szCs w:val="21"/>
              </w:rPr>
              <w:t>一般</w:t>
            </w:r>
          </w:p>
        </w:tc>
        <w:tc>
          <w:tcPr>
            <w:tcW w:w="908" w:type="pct"/>
          </w:tcPr>
          <w:p w14:paraId="4EBDA8D0"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39.89%</w:t>
            </w:r>
          </w:p>
        </w:tc>
      </w:tr>
      <w:tr w:rsidR="00A425CC" w14:paraId="0CD1932B" w14:textId="77777777" w:rsidTr="00A425CC">
        <w:trPr>
          <w:trHeight w:val="340"/>
        </w:trPr>
        <w:tc>
          <w:tcPr>
            <w:tcW w:w="1730" w:type="pct"/>
            <w:noWrap/>
            <w:vAlign w:val="top"/>
          </w:tcPr>
          <w:p w14:paraId="30C0B180" w14:textId="77777777" w:rsidR="00A425CC" w:rsidRDefault="00000000">
            <w:pPr>
              <w:spacing w:line="240" w:lineRule="auto"/>
              <w:ind w:firstLineChars="0" w:firstLine="0"/>
              <w:rPr>
                <w:rFonts w:cs="Times New Roman"/>
                <w:color w:val="000000"/>
                <w:sz w:val="21"/>
                <w:szCs w:val="21"/>
              </w:rPr>
            </w:pPr>
            <w:r>
              <w:rPr>
                <w:rFonts w:cs="Times New Roman" w:hint="eastAsia"/>
                <w:color w:val="000000"/>
                <w:sz w:val="21"/>
                <w:szCs w:val="21"/>
              </w:rPr>
              <w:t>比较不满足</w:t>
            </w:r>
          </w:p>
        </w:tc>
        <w:tc>
          <w:tcPr>
            <w:tcW w:w="1000" w:type="pct"/>
          </w:tcPr>
          <w:p w14:paraId="6B663F88"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3.06%</w:t>
            </w:r>
          </w:p>
        </w:tc>
        <w:tc>
          <w:tcPr>
            <w:tcW w:w="1363" w:type="pct"/>
            <w:vAlign w:val="top"/>
          </w:tcPr>
          <w:p w14:paraId="4CA041E9" w14:textId="77777777" w:rsidR="00A425CC" w:rsidRDefault="00000000">
            <w:pPr>
              <w:spacing w:line="240" w:lineRule="auto"/>
              <w:ind w:firstLineChars="0" w:firstLine="0"/>
              <w:rPr>
                <w:rFonts w:ascii="Times New Roman" w:hAnsi="Times New Roman" w:cs="Times New Roman"/>
                <w:color w:val="000000"/>
                <w:sz w:val="21"/>
                <w:szCs w:val="21"/>
              </w:rPr>
            </w:pPr>
            <w:r>
              <w:rPr>
                <w:rFonts w:hint="eastAsia"/>
                <w:color w:val="000000"/>
                <w:sz w:val="21"/>
                <w:szCs w:val="21"/>
              </w:rPr>
              <w:t>比较差</w:t>
            </w:r>
          </w:p>
        </w:tc>
        <w:tc>
          <w:tcPr>
            <w:tcW w:w="908" w:type="pct"/>
          </w:tcPr>
          <w:p w14:paraId="3B0D6B13"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2.38%</w:t>
            </w:r>
          </w:p>
        </w:tc>
      </w:tr>
      <w:tr w:rsidR="00A425CC" w14:paraId="4F226120" w14:textId="77777777" w:rsidTr="00A425CC">
        <w:trPr>
          <w:trHeight w:val="340"/>
        </w:trPr>
        <w:tc>
          <w:tcPr>
            <w:tcW w:w="1730" w:type="pct"/>
            <w:noWrap/>
            <w:vAlign w:val="top"/>
          </w:tcPr>
          <w:p w14:paraId="5F07953D" w14:textId="77777777" w:rsidR="00A425CC" w:rsidRDefault="00000000">
            <w:pPr>
              <w:spacing w:line="240" w:lineRule="auto"/>
              <w:ind w:firstLineChars="0" w:firstLine="0"/>
              <w:rPr>
                <w:rFonts w:cs="Times New Roman"/>
                <w:color w:val="000000"/>
                <w:sz w:val="21"/>
                <w:szCs w:val="21"/>
              </w:rPr>
            </w:pPr>
            <w:r>
              <w:rPr>
                <w:rFonts w:cs="Times New Roman" w:hint="eastAsia"/>
                <w:color w:val="000000"/>
                <w:sz w:val="21"/>
                <w:szCs w:val="21"/>
              </w:rPr>
              <w:t>很不满足</w:t>
            </w:r>
          </w:p>
        </w:tc>
        <w:tc>
          <w:tcPr>
            <w:tcW w:w="1000" w:type="pct"/>
          </w:tcPr>
          <w:p w14:paraId="40F51CFA"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1.25%</w:t>
            </w:r>
          </w:p>
        </w:tc>
        <w:tc>
          <w:tcPr>
            <w:tcW w:w="1363" w:type="pct"/>
            <w:vAlign w:val="top"/>
          </w:tcPr>
          <w:p w14:paraId="1665782B"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很差</w:t>
            </w:r>
          </w:p>
        </w:tc>
        <w:tc>
          <w:tcPr>
            <w:tcW w:w="908" w:type="pct"/>
          </w:tcPr>
          <w:p w14:paraId="4DBFB8D3" w14:textId="77777777" w:rsidR="00A425CC" w:rsidRDefault="00000000">
            <w:pPr>
              <w:spacing w:line="240" w:lineRule="auto"/>
              <w:ind w:firstLineChars="0" w:firstLine="0"/>
              <w:rPr>
                <w:rFonts w:ascii="Times New Roman" w:hAnsi="Times New Roman" w:cs="Times New Roman"/>
                <w:color w:val="000000"/>
                <w:sz w:val="21"/>
                <w:szCs w:val="21"/>
              </w:rPr>
            </w:pPr>
            <w:r>
              <w:rPr>
                <w:rFonts w:ascii="Times New Roman" w:eastAsia="宋体" w:hAnsi="Times New Roman" w:cs="Times New Roman"/>
                <w:sz w:val="21"/>
              </w:rPr>
              <w:t>0.96%</w:t>
            </w:r>
          </w:p>
        </w:tc>
      </w:tr>
      <w:tr w:rsidR="00A425CC" w14:paraId="3DD850A5" w14:textId="77777777" w:rsidTr="00A425CC">
        <w:trPr>
          <w:trHeight w:val="340"/>
        </w:trPr>
        <w:tc>
          <w:tcPr>
            <w:tcW w:w="1730" w:type="pct"/>
            <w:noWrap/>
            <w:vAlign w:val="top"/>
          </w:tcPr>
          <w:p w14:paraId="74F4E6BB" w14:textId="77777777" w:rsidR="00A425CC" w:rsidRDefault="00000000">
            <w:pPr>
              <w:spacing w:line="240" w:lineRule="auto"/>
              <w:ind w:firstLineChars="0" w:firstLine="0"/>
              <w:rPr>
                <w:rFonts w:cs="Times New Roman"/>
                <w:b/>
                <w:bCs/>
                <w:color w:val="000000"/>
                <w:sz w:val="21"/>
                <w:szCs w:val="21"/>
              </w:rPr>
            </w:pPr>
            <w:r>
              <w:rPr>
                <w:rFonts w:cs="Times New Roman" w:hint="eastAsia"/>
                <w:b/>
                <w:bCs/>
                <w:color w:val="000000"/>
                <w:sz w:val="21"/>
                <w:szCs w:val="21"/>
              </w:rPr>
              <w:t>满足度</w:t>
            </w:r>
          </w:p>
        </w:tc>
        <w:tc>
          <w:tcPr>
            <w:tcW w:w="1000" w:type="pct"/>
          </w:tcPr>
          <w:p w14:paraId="72449987" w14:textId="77777777" w:rsidR="00A425CC" w:rsidRDefault="00000000">
            <w:pPr>
              <w:spacing w:line="240" w:lineRule="auto"/>
              <w:ind w:firstLineChars="0" w:firstLine="0"/>
              <w:rPr>
                <w:rFonts w:ascii="Times New Roman" w:hAnsi="Times New Roman" w:cs="Times New Roman"/>
                <w:b/>
                <w:bCs/>
                <w:color w:val="000000"/>
                <w:sz w:val="21"/>
                <w:szCs w:val="21"/>
              </w:rPr>
            </w:pPr>
            <w:r>
              <w:rPr>
                <w:rFonts w:ascii="Times New Roman" w:hAnsi="Times New Roman" w:cs="Times New Roman"/>
                <w:b/>
                <w:bCs/>
                <w:color w:val="000000"/>
                <w:sz w:val="21"/>
                <w:szCs w:val="21"/>
              </w:rPr>
              <w:t>95</w:t>
            </w:r>
            <w:r>
              <w:rPr>
                <w:rFonts w:ascii="Times New Roman" w:hAnsi="Times New Roman" w:cs="Times New Roman" w:hint="eastAsia"/>
                <w:b/>
                <w:bCs/>
                <w:color w:val="000000"/>
                <w:sz w:val="21"/>
                <w:szCs w:val="21"/>
              </w:rPr>
              <w:t>.</w:t>
            </w:r>
            <w:r>
              <w:rPr>
                <w:rFonts w:ascii="Times New Roman" w:hAnsi="Times New Roman" w:cs="Times New Roman"/>
                <w:b/>
                <w:bCs/>
                <w:color w:val="000000"/>
                <w:sz w:val="21"/>
                <w:szCs w:val="21"/>
              </w:rPr>
              <w:t>69%</w:t>
            </w:r>
          </w:p>
        </w:tc>
        <w:tc>
          <w:tcPr>
            <w:tcW w:w="1363" w:type="pct"/>
            <w:vAlign w:val="top"/>
          </w:tcPr>
          <w:p w14:paraId="4CC2CB26" w14:textId="77777777" w:rsidR="00A425CC" w:rsidRDefault="00000000">
            <w:pPr>
              <w:spacing w:line="240" w:lineRule="auto"/>
              <w:ind w:firstLineChars="0" w:firstLine="0"/>
              <w:rPr>
                <w:b/>
                <w:bCs/>
                <w:color w:val="000000"/>
                <w:sz w:val="21"/>
                <w:szCs w:val="21"/>
              </w:rPr>
            </w:pPr>
            <w:r>
              <w:rPr>
                <w:rFonts w:hint="eastAsia"/>
                <w:b/>
                <w:bCs/>
                <w:color w:val="000000"/>
                <w:sz w:val="21"/>
                <w:szCs w:val="21"/>
              </w:rPr>
              <w:t>掌握度</w:t>
            </w:r>
          </w:p>
        </w:tc>
        <w:tc>
          <w:tcPr>
            <w:tcW w:w="908" w:type="pct"/>
          </w:tcPr>
          <w:p w14:paraId="67F85B6D" w14:textId="77777777" w:rsidR="00A425CC" w:rsidRDefault="00000000">
            <w:pPr>
              <w:spacing w:line="240" w:lineRule="auto"/>
              <w:ind w:firstLineChars="0" w:firstLine="0"/>
              <w:rPr>
                <w:rFonts w:ascii="Times New Roman" w:hAnsi="Times New Roman" w:cs="Times New Roman"/>
                <w:b/>
                <w:bCs/>
                <w:color w:val="000000"/>
                <w:sz w:val="21"/>
                <w:szCs w:val="21"/>
              </w:rPr>
            </w:pPr>
            <w:r>
              <w:rPr>
                <w:rFonts w:ascii="Times New Roman" w:hAnsi="Times New Roman" w:cs="Times New Roman"/>
                <w:b/>
                <w:bCs/>
                <w:color w:val="000000"/>
                <w:sz w:val="21"/>
                <w:szCs w:val="21"/>
              </w:rPr>
              <w:t>96</w:t>
            </w:r>
            <w:r>
              <w:rPr>
                <w:rFonts w:ascii="Times New Roman" w:hAnsi="Times New Roman" w:cs="Times New Roman" w:hint="eastAsia"/>
                <w:b/>
                <w:bCs/>
                <w:color w:val="000000"/>
                <w:sz w:val="21"/>
                <w:szCs w:val="21"/>
              </w:rPr>
              <w:t>.</w:t>
            </w:r>
            <w:r>
              <w:rPr>
                <w:rFonts w:ascii="Times New Roman" w:hAnsi="Times New Roman" w:cs="Times New Roman"/>
                <w:b/>
                <w:bCs/>
                <w:color w:val="000000"/>
                <w:sz w:val="21"/>
                <w:szCs w:val="21"/>
              </w:rPr>
              <w:t>66%</w:t>
            </w:r>
          </w:p>
        </w:tc>
      </w:tr>
      <w:tr w:rsidR="00A425CC" w14:paraId="059C64D5" w14:textId="77777777" w:rsidTr="00A425CC">
        <w:trPr>
          <w:trHeight w:val="340"/>
        </w:trPr>
        <w:tc>
          <w:tcPr>
            <w:tcW w:w="1730" w:type="pct"/>
            <w:noWrap/>
            <w:vAlign w:val="top"/>
          </w:tcPr>
          <w:p w14:paraId="2E9AA0EF" w14:textId="77777777" w:rsidR="00A425CC" w:rsidRDefault="00000000">
            <w:pPr>
              <w:spacing w:line="240" w:lineRule="auto"/>
              <w:ind w:firstLineChars="0" w:firstLine="0"/>
              <w:rPr>
                <w:rFonts w:cs="Times New Roman"/>
                <w:b/>
                <w:bCs/>
                <w:color w:val="000000"/>
                <w:sz w:val="21"/>
                <w:szCs w:val="21"/>
              </w:rPr>
            </w:pPr>
            <w:r>
              <w:rPr>
                <w:rFonts w:cs="Times New Roman" w:hint="eastAsia"/>
                <w:b/>
                <w:bCs/>
                <w:color w:val="000000"/>
                <w:sz w:val="21"/>
                <w:szCs w:val="21"/>
              </w:rPr>
              <w:t>均值</w:t>
            </w:r>
          </w:p>
        </w:tc>
        <w:tc>
          <w:tcPr>
            <w:tcW w:w="1000" w:type="pct"/>
          </w:tcPr>
          <w:p w14:paraId="7D1CC63D" w14:textId="77777777" w:rsidR="00A425CC" w:rsidRDefault="00000000">
            <w:pPr>
              <w:spacing w:line="240" w:lineRule="auto"/>
              <w:ind w:firstLineChars="0" w:firstLine="0"/>
              <w:rPr>
                <w:rFonts w:ascii="Times New Roman" w:hAnsi="Times New Roman" w:cs="Times New Roman"/>
                <w:b/>
                <w:bCs/>
                <w:color w:val="000000"/>
                <w:sz w:val="21"/>
                <w:szCs w:val="21"/>
              </w:rPr>
            </w:pPr>
            <w:r>
              <w:rPr>
                <w:rFonts w:ascii="Times New Roman" w:hAnsi="Times New Roman" w:cs="Times New Roman"/>
                <w:b/>
                <w:bCs/>
                <w:color w:val="000000"/>
                <w:sz w:val="21"/>
                <w:szCs w:val="21"/>
              </w:rPr>
              <w:t>3</w:t>
            </w:r>
            <w:r>
              <w:rPr>
                <w:rFonts w:ascii="Times New Roman" w:hAnsi="Times New Roman" w:cs="Times New Roman" w:hint="eastAsia"/>
                <w:b/>
                <w:bCs/>
                <w:color w:val="000000"/>
                <w:sz w:val="21"/>
                <w:szCs w:val="21"/>
              </w:rPr>
              <w:t>.</w:t>
            </w:r>
            <w:r>
              <w:rPr>
                <w:rFonts w:ascii="Times New Roman" w:hAnsi="Times New Roman" w:cs="Times New Roman"/>
                <w:b/>
                <w:bCs/>
                <w:color w:val="000000"/>
                <w:sz w:val="21"/>
                <w:szCs w:val="21"/>
              </w:rPr>
              <w:t>68</w:t>
            </w:r>
          </w:p>
        </w:tc>
        <w:tc>
          <w:tcPr>
            <w:tcW w:w="1363" w:type="pct"/>
            <w:vAlign w:val="top"/>
          </w:tcPr>
          <w:p w14:paraId="53EE150F" w14:textId="77777777" w:rsidR="00A425CC" w:rsidRDefault="00000000">
            <w:pPr>
              <w:spacing w:line="240" w:lineRule="auto"/>
              <w:ind w:firstLineChars="0" w:firstLine="0"/>
              <w:rPr>
                <w:b/>
                <w:bCs/>
                <w:color w:val="000000"/>
                <w:sz w:val="21"/>
                <w:szCs w:val="21"/>
              </w:rPr>
            </w:pPr>
            <w:r>
              <w:rPr>
                <w:rFonts w:hint="eastAsia"/>
                <w:b/>
                <w:bCs/>
                <w:color w:val="000000"/>
                <w:sz w:val="21"/>
                <w:szCs w:val="21"/>
              </w:rPr>
              <w:t>均值</w:t>
            </w:r>
          </w:p>
        </w:tc>
        <w:tc>
          <w:tcPr>
            <w:tcW w:w="908" w:type="pct"/>
          </w:tcPr>
          <w:p w14:paraId="6FAAC6E0" w14:textId="77777777" w:rsidR="00A425CC" w:rsidRDefault="00000000">
            <w:pPr>
              <w:spacing w:line="240" w:lineRule="auto"/>
              <w:ind w:firstLineChars="0" w:firstLine="0"/>
              <w:rPr>
                <w:rFonts w:ascii="Times New Roman" w:hAnsi="Times New Roman" w:cs="Times New Roman"/>
                <w:b/>
                <w:bCs/>
                <w:color w:val="000000"/>
                <w:sz w:val="21"/>
                <w:szCs w:val="21"/>
              </w:rPr>
            </w:pPr>
            <w:r>
              <w:rPr>
                <w:rFonts w:ascii="Times New Roman" w:hAnsi="Times New Roman" w:cs="Times New Roman"/>
                <w:b/>
                <w:bCs/>
                <w:color w:val="000000"/>
                <w:sz w:val="21"/>
                <w:szCs w:val="21"/>
              </w:rPr>
              <w:t>3</w:t>
            </w:r>
            <w:r>
              <w:rPr>
                <w:rFonts w:ascii="Times New Roman" w:hAnsi="Times New Roman" w:cs="Times New Roman" w:hint="eastAsia"/>
                <w:b/>
                <w:bCs/>
                <w:color w:val="000000"/>
                <w:sz w:val="21"/>
                <w:szCs w:val="21"/>
              </w:rPr>
              <w:t>.</w:t>
            </w:r>
            <w:r>
              <w:rPr>
                <w:rFonts w:ascii="Times New Roman" w:hAnsi="Times New Roman" w:cs="Times New Roman"/>
                <w:b/>
                <w:bCs/>
                <w:color w:val="000000"/>
                <w:sz w:val="21"/>
                <w:szCs w:val="21"/>
              </w:rPr>
              <w:t>70</w:t>
            </w:r>
          </w:p>
        </w:tc>
      </w:tr>
    </w:tbl>
    <w:p w14:paraId="5BD4F0C1" w14:textId="77777777" w:rsidR="00A425CC" w:rsidRDefault="00000000">
      <w:pPr>
        <w:spacing w:line="240" w:lineRule="auto"/>
        <w:ind w:firstLineChars="0" w:firstLine="0"/>
        <w:jc w:val="both"/>
        <w:rPr>
          <w:rFonts w:ascii="宋体" w:eastAsia="宋体" w:hAnsi="宋体" w:cs="Times New Roman"/>
          <w:caps/>
          <w:color w:val="0F6FC6"/>
          <w:sz w:val="18"/>
        </w:rPr>
      </w:pPr>
      <w:r>
        <w:rPr>
          <w:rFonts w:ascii="宋体" w:eastAsia="宋体" w:hAnsi="宋体" w:cs="Times New Roman" w:hint="eastAsia"/>
          <w:caps/>
          <w:color w:val="0F6FC6"/>
          <w:sz w:val="18"/>
        </w:rPr>
        <w:t>注：</w:t>
      </w:r>
      <w:r>
        <w:rPr>
          <w:rFonts w:asciiTheme="minorEastAsia" w:hAnsiTheme="minorEastAsia" w:cs="Times New Roman" w:hint="eastAsia"/>
          <w:caps/>
          <w:color w:val="0F6FC6"/>
          <w:sz w:val="18"/>
        </w:rPr>
        <w:t>满足度为选择“很满足”、“比较满足”和“一般”的人数占此题总人数的比例；知识掌握度为选择“很好”、“比较好”和“一般”的人数占此题总人数的比例。并针对毕业生的反馈分别赋予</w:t>
      </w:r>
      <w:r>
        <w:rPr>
          <w:rFonts w:ascii="Times New Roman" w:hAnsi="Times New Roman" w:cs="Times New Roman"/>
          <w:caps/>
          <w:color w:val="0F6FC6"/>
          <w:sz w:val="18"/>
        </w:rPr>
        <w:t>1</w:t>
      </w:r>
      <w:r>
        <w:rPr>
          <w:rFonts w:asciiTheme="minorEastAsia" w:hAnsiTheme="minorEastAsia" w:cs="Times New Roman"/>
          <w:caps/>
          <w:color w:val="0F6FC6"/>
          <w:sz w:val="18"/>
        </w:rPr>
        <w:t>-</w:t>
      </w:r>
      <w:r>
        <w:rPr>
          <w:rFonts w:ascii="Times New Roman" w:hAnsi="Times New Roman" w:cs="Times New Roman"/>
          <w:caps/>
          <w:color w:val="0F6FC6"/>
          <w:sz w:val="18"/>
        </w:rPr>
        <w:t>5</w:t>
      </w:r>
      <w:r>
        <w:rPr>
          <w:rFonts w:asciiTheme="minorEastAsia" w:hAnsiTheme="minorEastAsia" w:cs="Times New Roman" w:hint="eastAsia"/>
          <w:caps/>
          <w:color w:val="0F6FC6"/>
          <w:sz w:val="18"/>
        </w:rPr>
        <w:t>分（</w:t>
      </w:r>
      <w:r>
        <w:rPr>
          <w:rFonts w:ascii="Times New Roman" w:hAnsi="Times New Roman" w:cs="Times New Roman"/>
          <w:caps/>
          <w:color w:val="0F6FC6"/>
          <w:sz w:val="18"/>
        </w:rPr>
        <w:t>1</w:t>
      </w:r>
      <w:r>
        <w:rPr>
          <w:rFonts w:asciiTheme="minorEastAsia" w:hAnsiTheme="minorEastAsia" w:cs="Times New Roman" w:hint="eastAsia"/>
          <w:caps/>
          <w:color w:val="0F6FC6"/>
          <w:sz w:val="18"/>
        </w:rPr>
        <w:t>=“很不满足”/“很差”，</w:t>
      </w:r>
      <w:r>
        <w:rPr>
          <w:rFonts w:ascii="Times New Roman" w:hAnsi="Times New Roman" w:cs="Times New Roman"/>
          <w:caps/>
          <w:color w:val="0F6FC6"/>
          <w:sz w:val="18"/>
        </w:rPr>
        <w:t>5</w:t>
      </w:r>
      <w:r>
        <w:rPr>
          <w:rFonts w:asciiTheme="minorEastAsia" w:hAnsiTheme="minorEastAsia" w:cs="Times New Roman" w:hint="eastAsia"/>
          <w:caps/>
          <w:color w:val="0F6FC6"/>
          <w:sz w:val="18"/>
        </w:rPr>
        <w:t>=“很满足”/“很好”）计算其均值</w:t>
      </w:r>
      <w:r>
        <w:rPr>
          <w:rFonts w:ascii="宋体" w:eastAsia="宋体" w:hAnsi="宋体" w:cs="Times New Roman" w:hint="eastAsia"/>
          <w:caps/>
          <w:color w:val="0F6FC6"/>
          <w:sz w:val="18"/>
        </w:rPr>
        <w:t>。</w:t>
      </w:r>
    </w:p>
    <w:p w14:paraId="132510DB" w14:textId="77777777" w:rsidR="00A425CC" w:rsidRDefault="00000000">
      <w:pPr>
        <w:ind w:firstLine="482"/>
        <w:jc w:val="both"/>
        <w:rPr>
          <w:rFonts w:ascii="Times New Roman" w:eastAsia="宋体" w:hAnsi="Times New Roman" w:cs="Times New Roman"/>
          <w:color w:val="000000"/>
          <w:szCs w:val="24"/>
        </w:rPr>
      </w:pPr>
      <w:r>
        <w:rPr>
          <w:rFonts w:ascii="Times New Roman" w:eastAsia="宋体" w:hAnsi="Times New Roman" w:cs="Times New Roman" w:hint="eastAsia"/>
          <w:b/>
          <w:color w:val="0F6FC6"/>
          <w:szCs w:val="24"/>
        </w:rPr>
        <w:lastRenderedPageBreak/>
        <w:t>母校</w:t>
      </w:r>
      <w:r>
        <w:rPr>
          <w:rFonts w:ascii="Times New Roman" w:eastAsia="宋体" w:hAnsi="Times New Roman" w:cs="Times New Roman"/>
          <w:b/>
          <w:color w:val="0F6FC6"/>
          <w:szCs w:val="24"/>
        </w:rPr>
        <w:t>教育教学的总体满意度：</w:t>
      </w:r>
      <w:r>
        <w:rPr>
          <w:rFonts w:ascii="Times New Roman" w:eastAsia="宋体" w:hAnsi="Times New Roman" w:cs="Times New Roman" w:hint="eastAsia"/>
          <w:color w:val="000000"/>
          <w:szCs w:val="24"/>
        </w:rPr>
        <w:t>202</w:t>
      </w:r>
      <w:r>
        <w:rPr>
          <w:rFonts w:ascii="Times New Roman" w:eastAsia="宋体" w:hAnsi="Times New Roman" w:cs="Times New Roman"/>
          <w:color w:val="000000"/>
          <w:szCs w:val="24"/>
        </w:rPr>
        <w:t>2</w:t>
      </w:r>
      <w:r>
        <w:rPr>
          <w:rFonts w:ascii="Times New Roman" w:eastAsia="宋体" w:hAnsi="Times New Roman" w:cs="Times New Roman" w:hint="eastAsia"/>
          <w:color w:val="000000"/>
          <w:szCs w:val="24"/>
        </w:rPr>
        <w:t>届毕业生</w:t>
      </w:r>
      <w:r>
        <w:rPr>
          <w:rFonts w:ascii="Times New Roman" w:eastAsia="宋体" w:hAnsi="Times New Roman" w:cs="Times New Roman"/>
          <w:color w:val="000000"/>
          <w:szCs w:val="24"/>
        </w:rPr>
        <w:t>对</w:t>
      </w:r>
      <w:r>
        <w:rPr>
          <w:rFonts w:ascii="Times New Roman" w:eastAsia="宋体" w:hAnsi="Times New Roman" w:cs="Times New Roman" w:hint="eastAsia"/>
          <w:color w:val="000000"/>
          <w:szCs w:val="24"/>
        </w:rPr>
        <w:t>母校教育教学</w:t>
      </w:r>
      <w:r>
        <w:rPr>
          <w:rFonts w:ascii="Times New Roman" w:eastAsia="宋体" w:hAnsi="Times New Roman" w:cs="Times New Roman"/>
          <w:color w:val="000000"/>
          <w:szCs w:val="24"/>
        </w:rPr>
        <w:t>的总体满意度</w:t>
      </w:r>
      <w:r>
        <w:rPr>
          <w:rFonts w:ascii="Times New Roman" w:eastAsia="宋体" w:hAnsi="Times New Roman" w:cs="Times New Roman" w:hint="eastAsia"/>
          <w:color w:val="000000"/>
          <w:szCs w:val="24"/>
        </w:rPr>
        <w:t>为</w:t>
      </w:r>
      <w:r>
        <w:rPr>
          <w:rFonts w:ascii="Times New Roman" w:eastAsia="宋体" w:hAnsi="Times New Roman" w:cs="Times New Roman"/>
          <w:color w:val="000000"/>
          <w:szCs w:val="24"/>
        </w:rPr>
        <w:t>95</w:t>
      </w:r>
      <w:r>
        <w:rPr>
          <w:rFonts w:ascii="Times New Roman" w:eastAsia="宋体" w:hAnsi="Times New Roman" w:cs="Times New Roman" w:hint="eastAsia"/>
          <w:color w:val="000000"/>
          <w:szCs w:val="24"/>
        </w:rPr>
        <w:t>.</w:t>
      </w:r>
      <w:r>
        <w:rPr>
          <w:rFonts w:ascii="Times New Roman" w:eastAsia="宋体" w:hAnsi="Times New Roman" w:cs="Times New Roman"/>
          <w:color w:val="000000"/>
          <w:szCs w:val="24"/>
        </w:rPr>
        <w:t>86%</w:t>
      </w:r>
      <w:r>
        <w:rPr>
          <w:rFonts w:ascii="Times New Roman" w:eastAsia="宋体" w:hAnsi="Times New Roman" w:cs="Times New Roman" w:hint="eastAsia"/>
          <w:color w:val="000000"/>
          <w:szCs w:val="24"/>
        </w:rPr>
        <w:t>，均值为</w:t>
      </w:r>
      <w:r>
        <w:rPr>
          <w:rFonts w:ascii="Times New Roman" w:eastAsia="宋体" w:hAnsi="Times New Roman" w:cs="Times New Roman"/>
          <w:color w:val="000000"/>
          <w:szCs w:val="24"/>
        </w:rPr>
        <w:t>3</w:t>
      </w:r>
      <w:r>
        <w:rPr>
          <w:rFonts w:ascii="Times New Roman" w:eastAsia="宋体" w:hAnsi="Times New Roman" w:cs="Times New Roman" w:hint="eastAsia"/>
          <w:color w:val="000000"/>
          <w:szCs w:val="24"/>
        </w:rPr>
        <w:t>.</w:t>
      </w:r>
      <w:r>
        <w:rPr>
          <w:rFonts w:ascii="Times New Roman" w:eastAsia="宋体" w:hAnsi="Times New Roman" w:cs="Times New Roman"/>
          <w:color w:val="000000"/>
          <w:szCs w:val="24"/>
        </w:rPr>
        <w:t>79</w:t>
      </w:r>
      <w:r>
        <w:rPr>
          <w:rFonts w:ascii="Times New Roman" w:eastAsia="宋体" w:hAnsi="Times New Roman" w:cs="Times New Roman" w:hint="eastAsia"/>
          <w:color w:val="000000"/>
          <w:szCs w:val="24"/>
        </w:rPr>
        <w:t>分（</w:t>
      </w:r>
      <w:r>
        <w:rPr>
          <w:rFonts w:ascii="Times New Roman" w:eastAsia="宋体" w:hAnsi="Times New Roman" w:cs="Times New Roman" w:hint="eastAsia"/>
          <w:color w:val="000000"/>
          <w:szCs w:val="24"/>
        </w:rPr>
        <w:t>5</w:t>
      </w:r>
      <w:r>
        <w:rPr>
          <w:rFonts w:ascii="Times New Roman" w:eastAsia="宋体" w:hAnsi="Times New Roman" w:cs="Times New Roman" w:hint="eastAsia"/>
          <w:color w:val="000000"/>
          <w:szCs w:val="24"/>
        </w:rPr>
        <w:t>分制），偏向</w:t>
      </w:r>
      <w:r>
        <w:rPr>
          <w:rFonts w:ascii="Times New Roman" w:eastAsia="宋体" w:hAnsi="Times New Roman" w:cs="Times New Roman"/>
          <w:color w:val="000000"/>
          <w:szCs w:val="24"/>
        </w:rPr>
        <w:t>于</w:t>
      </w:r>
      <w:r>
        <w:rPr>
          <w:rFonts w:ascii="Times New Roman" w:eastAsia="宋体" w:hAnsi="Times New Roman" w:cs="Times New Roman" w:hint="eastAsia"/>
          <w:color w:val="000000"/>
          <w:szCs w:val="24"/>
        </w:rPr>
        <w:t>“比较满意”水平。体现</w:t>
      </w:r>
      <w:r>
        <w:rPr>
          <w:rFonts w:ascii="Times New Roman" w:eastAsia="宋体" w:hAnsi="Times New Roman" w:cs="Times New Roman"/>
          <w:color w:val="000000"/>
          <w:szCs w:val="24"/>
        </w:rPr>
        <w:t>了</w:t>
      </w:r>
      <w:r>
        <w:rPr>
          <w:rFonts w:ascii="Times New Roman" w:eastAsia="宋体" w:hAnsi="Times New Roman" w:cs="Times New Roman" w:hint="eastAsia"/>
          <w:color w:val="000000"/>
          <w:szCs w:val="24"/>
        </w:rPr>
        <w:t>学校多元化人才培养机制的合理性及科学性，为毕业生更好地就业奠定了坚实的基础。</w:t>
      </w:r>
    </w:p>
    <w:p w14:paraId="100454E3" w14:textId="77777777" w:rsidR="00A425CC" w:rsidRDefault="00000000">
      <w:pPr>
        <w:spacing w:line="240" w:lineRule="auto"/>
        <w:ind w:firstLineChars="0" w:firstLine="0"/>
        <w:jc w:val="center"/>
        <w:rPr>
          <w:rFonts w:ascii="Times New Roman" w:eastAsia="宋体" w:hAnsi="Times New Roman" w:cs="Times New Roman"/>
          <w:color w:val="000000"/>
          <w:szCs w:val="24"/>
        </w:rPr>
      </w:pPr>
      <w:r>
        <w:rPr>
          <w:rFonts w:hint="eastAsia"/>
          <w:noProof/>
        </w:rPr>
        <w:drawing>
          <wp:inline distT="0" distB="0" distL="0" distR="0" wp14:anchorId="1EE7D842" wp14:editId="3F603178">
            <wp:extent cx="5295900" cy="1811655"/>
            <wp:effectExtent l="0" t="0" r="0" b="0"/>
            <wp:docPr id="216407" name="图表 2164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11394C34" w14:textId="77777777" w:rsidR="00A425CC" w:rsidRDefault="00000000">
      <w:pPr>
        <w:pStyle w:val="L5"/>
        <w:spacing w:line="240" w:lineRule="auto"/>
        <w:rPr>
          <w:rFonts w:cs="Times New Roman"/>
          <w:b w:val="0"/>
          <w:color w:val="0F6FC6"/>
        </w:rPr>
      </w:pPr>
      <w:r>
        <w:rPr>
          <w:rFonts w:cs="Times New Roman" w:hint="eastAsia"/>
          <w:color w:val="0F6FC6"/>
        </w:rPr>
        <w:t>图</w:t>
      </w:r>
      <w:r>
        <w:rPr>
          <w:rFonts w:cs="Times New Roman" w:hint="eastAsia"/>
          <w:color w:val="0F6FC6"/>
        </w:rPr>
        <w:t xml:space="preserve">4- </w:t>
      </w:r>
      <w:r>
        <w:rPr>
          <w:rFonts w:cs="Times New Roman" w:hint="eastAsia"/>
          <w:bCs/>
          <w:color w:val="0F6FC6"/>
        </w:rPr>
        <w:t>6</w:t>
      </w:r>
      <w:r>
        <w:rPr>
          <w:rFonts w:cs="Times New Roman" w:hint="eastAsia"/>
          <w:color w:val="0F6FC6"/>
        </w:rPr>
        <w:t xml:space="preserve">  </w:t>
      </w:r>
      <w:r>
        <w:rPr>
          <w:rFonts w:cs="Times New Roman"/>
          <w:color w:val="0F6FC6"/>
        </w:rPr>
        <w:t>2022</w:t>
      </w:r>
      <w:r>
        <w:rPr>
          <w:rFonts w:cs="Times New Roman"/>
          <w:color w:val="0F6FC6"/>
        </w:rPr>
        <w:t>届毕业生对</w:t>
      </w:r>
      <w:r>
        <w:t>教育</w:t>
      </w:r>
      <w:r>
        <w:rPr>
          <w:rFonts w:cs="Times New Roman"/>
          <w:color w:val="0F6FC6"/>
        </w:rPr>
        <w:t>教学的满意度</w:t>
      </w:r>
    </w:p>
    <w:p w14:paraId="5E2D2228" w14:textId="77777777" w:rsidR="00A425CC" w:rsidRDefault="00000000">
      <w:pPr>
        <w:spacing w:line="240" w:lineRule="auto"/>
        <w:ind w:firstLineChars="0" w:firstLine="0"/>
        <w:rPr>
          <w:rFonts w:ascii="宋体" w:eastAsia="宋体" w:hAnsi="宋体" w:cs="Times New Roman"/>
          <w:caps/>
          <w:color w:val="0F6FC6"/>
          <w:sz w:val="18"/>
        </w:rPr>
      </w:pPr>
      <w:r>
        <w:rPr>
          <w:rFonts w:ascii="宋体" w:eastAsia="宋体" w:hAnsi="宋体" w:cs="Times New Roman" w:hint="eastAsia"/>
          <w:caps/>
          <w:color w:val="0F6FC6"/>
          <w:sz w:val="18"/>
        </w:rPr>
        <w:t>注：满意度为选择“很满意”、“比较满意”和“一般”的人数占此题总人数的比例。另外针对毕业生的反馈分别赋予</w:t>
      </w:r>
      <w:r>
        <w:rPr>
          <w:rFonts w:ascii="Times New Roman" w:eastAsia="宋体" w:hAnsi="Times New Roman" w:cs="Times New Roman" w:hint="eastAsia"/>
          <w:caps/>
          <w:color w:val="0F6FC6"/>
          <w:sz w:val="18"/>
        </w:rPr>
        <w:t>1</w:t>
      </w:r>
      <w:r>
        <w:rPr>
          <w:rFonts w:ascii="宋体" w:eastAsia="宋体" w:hAnsi="宋体" w:cs="Times New Roman" w:hint="eastAsia"/>
          <w:caps/>
          <w:color w:val="0F6FC6"/>
          <w:sz w:val="18"/>
        </w:rPr>
        <w:t>-</w:t>
      </w:r>
      <w:r>
        <w:rPr>
          <w:rFonts w:ascii="Times New Roman" w:eastAsia="宋体" w:hAnsi="Times New Roman" w:cs="Times New Roman" w:hint="eastAsia"/>
          <w:caps/>
          <w:color w:val="0F6FC6"/>
          <w:sz w:val="18"/>
        </w:rPr>
        <w:t>5</w:t>
      </w:r>
      <w:r>
        <w:rPr>
          <w:rFonts w:ascii="宋体" w:eastAsia="宋体" w:hAnsi="宋体" w:cs="Times New Roman" w:hint="eastAsia"/>
          <w:caps/>
          <w:color w:val="0F6FC6"/>
          <w:sz w:val="18"/>
        </w:rPr>
        <w:t>分（“很满意”=</w:t>
      </w:r>
      <w:r>
        <w:rPr>
          <w:rFonts w:ascii="Times New Roman" w:eastAsia="宋体" w:hAnsi="Times New Roman" w:cs="Times New Roman" w:hint="eastAsia"/>
          <w:caps/>
          <w:color w:val="0F6FC6"/>
          <w:sz w:val="18"/>
        </w:rPr>
        <w:t>5</w:t>
      </w:r>
      <w:r>
        <w:rPr>
          <w:rFonts w:ascii="宋体" w:eastAsia="宋体" w:hAnsi="宋体" w:cs="Times New Roman" w:hint="eastAsia"/>
          <w:caps/>
          <w:color w:val="0F6FC6"/>
          <w:sz w:val="18"/>
        </w:rPr>
        <w:t>分，“很不满意”=</w:t>
      </w:r>
      <w:r>
        <w:rPr>
          <w:rFonts w:ascii="Times New Roman" w:eastAsia="宋体" w:hAnsi="Times New Roman" w:cs="Times New Roman" w:hint="eastAsia"/>
          <w:caps/>
          <w:color w:val="0F6FC6"/>
          <w:sz w:val="18"/>
        </w:rPr>
        <w:t>1</w:t>
      </w:r>
      <w:r>
        <w:rPr>
          <w:rFonts w:ascii="宋体" w:eastAsia="宋体" w:hAnsi="宋体" w:cs="Times New Roman" w:hint="eastAsia"/>
          <w:caps/>
          <w:color w:val="0F6FC6"/>
          <w:sz w:val="18"/>
        </w:rPr>
        <w:t>分），计算其均值。</w:t>
      </w:r>
    </w:p>
    <w:p w14:paraId="04844C60" w14:textId="77777777" w:rsidR="00A425CC" w:rsidRDefault="00000000">
      <w:pPr>
        <w:pStyle w:val="L0"/>
      </w:pPr>
      <w:r>
        <w:rPr>
          <w:rFonts w:hint="eastAsia"/>
        </w:rPr>
        <w:t>进一步调查毕业生对母校教育教学的反馈建议，除“已较完善”外，其中毕业生认为</w:t>
      </w:r>
      <w:r>
        <w:t>母校</w:t>
      </w:r>
      <w:r>
        <w:rPr>
          <w:rFonts w:hint="eastAsia"/>
        </w:rPr>
        <w:t>教育</w:t>
      </w:r>
      <w:r>
        <w:t>教学</w:t>
      </w:r>
      <w:r>
        <w:rPr>
          <w:rFonts w:hint="eastAsia"/>
        </w:rPr>
        <w:t>应“课程设置和教学内容适应社会需求”的占比相对较高，其次</w:t>
      </w:r>
      <w:r>
        <w:t>为</w:t>
      </w:r>
      <w:r>
        <w:rPr>
          <w:rFonts w:hint="eastAsia"/>
        </w:rPr>
        <w:t>“强化专业实践教学环节”、“加强学生专业基础知识和技能的培养”等方面。</w:t>
      </w:r>
    </w:p>
    <w:p w14:paraId="6272AB4E" w14:textId="77777777" w:rsidR="00A425CC" w:rsidRDefault="00000000">
      <w:pPr>
        <w:spacing w:line="240" w:lineRule="auto"/>
        <w:ind w:firstLineChars="0" w:firstLine="0"/>
        <w:jc w:val="center"/>
        <w:rPr>
          <w:rFonts w:eastAsia="黑体"/>
          <w:b/>
          <w:bCs/>
          <w:sz w:val="21"/>
          <w:szCs w:val="21"/>
        </w:rPr>
      </w:pPr>
      <w:r>
        <w:rPr>
          <w:rFonts w:cs="Times New Roman"/>
          <w:noProof/>
          <w:color w:val="FFFFFF"/>
        </w:rPr>
        <w:drawing>
          <wp:inline distT="0" distB="0" distL="0" distR="0" wp14:anchorId="6856AC19" wp14:editId="60151D50">
            <wp:extent cx="5580380" cy="2781300"/>
            <wp:effectExtent l="0" t="0" r="0" b="0"/>
            <wp:docPr id="216408" name="图表 2164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6422C486" w14:textId="77777777" w:rsidR="00A425CC" w:rsidRDefault="00000000">
      <w:pPr>
        <w:pStyle w:val="L5"/>
        <w:spacing w:line="240" w:lineRule="auto"/>
      </w:pPr>
      <w:r>
        <w:rPr>
          <w:rFonts w:cs="Times New Roman" w:hint="eastAsia"/>
          <w:color w:val="0F6FC6"/>
        </w:rPr>
        <w:t>图</w:t>
      </w:r>
      <w:r>
        <w:rPr>
          <w:rFonts w:cs="Times New Roman" w:hint="eastAsia"/>
          <w:color w:val="0F6FC6"/>
        </w:rPr>
        <w:t xml:space="preserve">4- </w:t>
      </w:r>
      <w:r>
        <w:rPr>
          <w:rFonts w:cs="Times New Roman" w:hint="eastAsia"/>
          <w:bCs/>
          <w:color w:val="0F6FC6"/>
        </w:rPr>
        <w:t>7</w:t>
      </w:r>
      <w:r>
        <w:rPr>
          <w:rFonts w:hint="eastAsia"/>
        </w:rPr>
        <w:t xml:space="preserve">  2022</w:t>
      </w:r>
      <w:r>
        <w:rPr>
          <w:rFonts w:hint="eastAsia"/>
        </w:rPr>
        <w:t>届毕业生认为母校教育教学需要改进的方面</w:t>
      </w:r>
    </w:p>
    <w:p w14:paraId="24DA25D1" w14:textId="77777777" w:rsidR="00A425CC" w:rsidRDefault="00000000">
      <w:pPr>
        <w:pStyle w:val="L6"/>
      </w:pPr>
      <w:r>
        <w:rPr>
          <w:rFonts w:hint="eastAsia"/>
        </w:rPr>
        <w:t>注</w:t>
      </w:r>
      <w:r>
        <w:t>：</w:t>
      </w:r>
      <w:r>
        <w:rPr>
          <w:rFonts w:hint="eastAsia"/>
        </w:rPr>
        <w:t>该</w:t>
      </w:r>
      <w:r>
        <w:t>题为多选题</w:t>
      </w:r>
      <w:r>
        <w:rPr>
          <w:rFonts w:hint="eastAsia"/>
        </w:rPr>
        <w:t>，</w:t>
      </w:r>
      <w:r>
        <w:t>故各选项的百分比之和</w:t>
      </w:r>
      <w:r>
        <w:rPr>
          <w:rFonts w:hint="eastAsia"/>
        </w:rPr>
        <w:t>≠</w:t>
      </w:r>
      <w:r>
        <w:rPr>
          <w:rFonts w:ascii="Times New Roman" w:hAnsi="Times New Roman" w:hint="eastAsia"/>
        </w:rPr>
        <w:t>100</w:t>
      </w:r>
      <w:r>
        <w:rPr>
          <w:rFonts w:hint="eastAsia"/>
        </w:rPr>
        <w:t>.</w:t>
      </w:r>
      <w:r>
        <w:rPr>
          <w:rFonts w:ascii="Times New Roman" w:hAnsi="Times New Roman" w:hint="eastAsia"/>
        </w:rPr>
        <w:t>00%</w:t>
      </w:r>
      <w:r>
        <w:t>。</w:t>
      </w:r>
    </w:p>
    <w:p w14:paraId="5FE9944C" w14:textId="77777777" w:rsidR="00A425CC" w:rsidRDefault="00A425CC">
      <w:pPr>
        <w:pStyle w:val="L6"/>
      </w:pPr>
    </w:p>
    <w:p w14:paraId="1EEB0B7E" w14:textId="77777777" w:rsidR="00A425CC" w:rsidRDefault="00A425CC">
      <w:pPr>
        <w:pStyle w:val="L6"/>
      </w:pPr>
    </w:p>
    <w:p w14:paraId="3A24991F" w14:textId="77777777" w:rsidR="00A425CC" w:rsidRDefault="00A425CC">
      <w:pPr>
        <w:pStyle w:val="L6"/>
      </w:pPr>
    </w:p>
    <w:p w14:paraId="29130484" w14:textId="77777777" w:rsidR="00A425CC" w:rsidRDefault="00000000">
      <w:pPr>
        <w:pStyle w:val="L3"/>
        <w:spacing w:before="163" w:after="120"/>
      </w:pPr>
      <w:bookmarkStart w:id="130" w:name="_Toc121848622"/>
      <w:r>
        <w:rPr>
          <w:rFonts w:hint="eastAsia"/>
        </w:rPr>
        <w:lastRenderedPageBreak/>
        <w:t>（三）</w:t>
      </w:r>
      <w:r>
        <w:t>就</w:t>
      </w:r>
      <w:r>
        <w:rPr>
          <w:rFonts w:hint="eastAsia"/>
        </w:rPr>
        <w:t>业</w:t>
      </w:r>
      <w:r>
        <w:t>创业</w:t>
      </w:r>
      <w:r>
        <w:rPr>
          <w:rFonts w:hint="eastAsia"/>
        </w:rPr>
        <w:t>工作</w:t>
      </w:r>
      <w:r>
        <w:t>评价</w:t>
      </w:r>
      <w:bookmarkEnd w:id="130"/>
    </w:p>
    <w:p w14:paraId="59A11604" w14:textId="77777777" w:rsidR="00A425CC" w:rsidRDefault="00000000">
      <w:pPr>
        <w:ind w:firstLine="482"/>
        <w:jc w:val="both"/>
        <w:rPr>
          <w:rFonts w:ascii="Times New Roman" w:eastAsia="宋体" w:hAnsi="Times New Roman" w:cs="Times New Roman"/>
          <w:color w:val="000000"/>
          <w:szCs w:val="24"/>
        </w:rPr>
      </w:pPr>
      <w:r>
        <w:rPr>
          <w:rFonts w:ascii="Times New Roman" w:eastAsia="宋体" w:hAnsi="Times New Roman" w:cs="Times New Roman" w:hint="eastAsia"/>
          <w:b/>
          <w:color w:val="0F6FC6"/>
          <w:szCs w:val="24"/>
        </w:rPr>
        <w:t>毕业生对学校就业指导服务的满意度：</w:t>
      </w:r>
      <w:r>
        <w:rPr>
          <w:rFonts w:hint="eastAsia"/>
        </w:rPr>
        <w:t>学校通过健全机制、</w:t>
      </w:r>
      <w:proofErr w:type="gramStart"/>
      <w:r>
        <w:rPr>
          <w:rFonts w:hint="eastAsia"/>
        </w:rPr>
        <w:t>深拓岗位</w:t>
      </w:r>
      <w:proofErr w:type="gramEnd"/>
      <w:r>
        <w:rPr>
          <w:rFonts w:hint="eastAsia"/>
        </w:rPr>
        <w:t>、优化服务等举措全面助</w:t>
      </w:r>
      <w:proofErr w:type="gramStart"/>
      <w:r>
        <w:rPr>
          <w:rFonts w:hint="eastAsia"/>
        </w:rPr>
        <w:t>推就业</w:t>
      </w:r>
      <w:proofErr w:type="gramEnd"/>
      <w:r>
        <w:rPr>
          <w:rFonts w:hint="eastAsia"/>
        </w:rPr>
        <w:t>创业工作提质增效，获得了毕业生广泛认可。</w:t>
      </w:r>
      <w:r>
        <w:rPr>
          <w:rFonts w:ascii="Times New Roman" w:eastAsia="宋体" w:hAnsi="Times New Roman" w:cs="Times New Roman" w:hint="eastAsia"/>
          <w:color w:val="000000"/>
          <w:szCs w:val="24"/>
        </w:rPr>
        <w:t>毕业生对母校总体就业指导服务的满意度达</w:t>
      </w:r>
      <w:r>
        <w:rPr>
          <w:rFonts w:ascii="Times New Roman" w:eastAsia="宋体" w:hAnsi="Times New Roman" w:cs="Times New Roman"/>
          <w:color w:val="000000"/>
          <w:szCs w:val="24"/>
        </w:rPr>
        <w:t>96</w:t>
      </w:r>
      <w:r>
        <w:rPr>
          <w:rFonts w:ascii="Times New Roman" w:eastAsia="宋体" w:hAnsi="Times New Roman" w:cs="Times New Roman" w:hint="eastAsia"/>
          <w:color w:val="000000"/>
          <w:szCs w:val="24"/>
        </w:rPr>
        <w:t>.</w:t>
      </w:r>
      <w:r>
        <w:rPr>
          <w:rFonts w:ascii="Times New Roman" w:eastAsia="宋体" w:hAnsi="Times New Roman" w:cs="Times New Roman"/>
          <w:color w:val="000000"/>
          <w:szCs w:val="24"/>
        </w:rPr>
        <w:t>66%</w:t>
      </w:r>
      <w:r>
        <w:rPr>
          <w:rFonts w:ascii="Times New Roman" w:eastAsia="宋体" w:hAnsi="Times New Roman" w:cs="Times New Roman" w:hint="eastAsia"/>
          <w:color w:val="000000"/>
          <w:szCs w:val="24"/>
        </w:rPr>
        <w:t>，其中“职业咨询”（</w:t>
      </w:r>
      <w:r>
        <w:rPr>
          <w:rFonts w:ascii="Times New Roman" w:eastAsia="宋体" w:hAnsi="Times New Roman" w:cs="Times New Roman"/>
          <w:color w:val="000000"/>
          <w:szCs w:val="24"/>
        </w:rPr>
        <w:t>96</w:t>
      </w:r>
      <w:r>
        <w:rPr>
          <w:rFonts w:ascii="Times New Roman" w:eastAsia="宋体" w:hAnsi="Times New Roman" w:cs="Times New Roman" w:hint="eastAsia"/>
          <w:color w:val="000000"/>
          <w:szCs w:val="24"/>
        </w:rPr>
        <w:t>.</w:t>
      </w:r>
      <w:r>
        <w:rPr>
          <w:rFonts w:ascii="Times New Roman" w:eastAsia="宋体" w:hAnsi="Times New Roman" w:cs="Times New Roman"/>
          <w:color w:val="000000"/>
          <w:szCs w:val="24"/>
        </w:rPr>
        <w:t>62%</w:t>
      </w:r>
      <w:r>
        <w:rPr>
          <w:rFonts w:ascii="Times New Roman" w:eastAsia="宋体" w:hAnsi="Times New Roman" w:cs="Times New Roman" w:hint="eastAsia"/>
          <w:color w:val="000000"/>
          <w:szCs w:val="24"/>
        </w:rPr>
        <w:t>）、“就业帮扶与推荐”（</w:t>
      </w:r>
      <w:r>
        <w:rPr>
          <w:rFonts w:ascii="Times New Roman" w:eastAsia="宋体" w:hAnsi="Times New Roman" w:cs="Times New Roman"/>
          <w:color w:val="000000"/>
          <w:szCs w:val="24"/>
        </w:rPr>
        <w:t>96</w:t>
      </w:r>
      <w:r>
        <w:rPr>
          <w:rFonts w:ascii="Times New Roman" w:eastAsia="宋体" w:hAnsi="Times New Roman" w:cs="Times New Roman" w:hint="eastAsia"/>
          <w:color w:val="000000"/>
          <w:szCs w:val="24"/>
        </w:rPr>
        <w:t>.</w:t>
      </w:r>
      <w:r>
        <w:rPr>
          <w:rFonts w:ascii="Times New Roman" w:eastAsia="宋体" w:hAnsi="Times New Roman" w:cs="Times New Roman"/>
          <w:color w:val="000000"/>
          <w:szCs w:val="24"/>
        </w:rPr>
        <w:t>62</w:t>
      </w:r>
      <w:r>
        <w:rPr>
          <w:rFonts w:ascii="Times New Roman" w:eastAsia="宋体" w:hAnsi="Times New Roman" w:cs="Times New Roman" w:hint="eastAsia"/>
          <w:color w:val="000000"/>
          <w:szCs w:val="24"/>
        </w:rPr>
        <w:t>%</w:t>
      </w:r>
      <w:r>
        <w:rPr>
          <w:rFonts w:ascii="Times New Roman" w:eastAsia="宋体" w:hAnsi="Times New Roman" w:cs="Times New Roman"/>
          <w:color w:val="000000"/>
          <w:szCs w:val="24"/>
        </w:rPr>
        <w:t>）</w:t>
      </w:r>
      <w:r>
        <w:rPr>
          <w:rFonts w:ascii="Times New Roman" w:eastAsia="宋体" w:hAnsi="Times New Roman" w:cs="Times New Roman" w:hint="eastAsia"/>
          <w:color w:val="000000"/>
          <w:szCs w:val="24"/>
        </w:rPr>
        <w:t>的满意度</w:t>
      </w:r>
      <w:r>
        <w:rPr>
          <w:rFonts w:ascii="Times New Roman" w:eastAsia="宋体" w:hAnsi="Times New Roman" w:cs="Times New Roman"/>
          <w:color w:val="000000"/>
          <w:szCs w:val="24"/>
        </w:rPr>
        <w:t>相对较高</w:t>
      </w:r>
      <w:r>
        <w:rPr>
          <w:rFonts w:ascii="Times New Roman" w:eastAsia="宋体" w:hAnsi="Times New Roman" w:cs="Times New Roman" w:hint="eastAsia"/>
          <w:color w:val="000000"/>
          <w:szCs w:val="24"/>
        </w:rPr>
        <w:t>。</w:t>
      </w:r>
    </w:p>
    <w:p w14:paraId="13D67E08" w14:textId="77777777" w:rsidR="00A425CC" w:rsidRDefault="00000000">
      <w:pPr>
        <w:ind w:firstLine="480"/>
        <w:jc w:val="both"/>
        <w:rPr>
          <w:rFonts w:ascii="Times New Roman" w:eastAsia="宋体" w:hAnsi="Times New Roman" w:cs="Times New Roman"/>
          <w:color w:val="000000"/>
          <w:szCs w:val="24"/>
        </w:rPr>
      </w:pPr>
      <w:r>
        <w:rPr>
          <w:rFonts w:ascii="Times New Roman" w:eastAsia="宋体" w:hAnsi="Times New Roman" w:cs="Times New Roman" w:hint="eastAsia"/>
          <w:noProof/>
          <w:color w:val="000000"/>
          <w:szCs w:val="24"/>
        </w:rPr>
        <w:drawing>
          <wp:inline distT="0" distB="0" distL="0" distR="0" wp14:anchorId="251264EC" wp14:editId="4DB689ED">
            <wp:extent cx="4953000" cy="2047875"/>
            <wp:effectExtent l="0" t="0" r="0" b="0"/>
            <wp:docPr id="216409" name="图表 2164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26ADC5EF" w14:textId="77777777" w:rsidR="00A425CC" w:rsidRDefault="00000000">
      <w:pPr>
        <w:pStyle w:val="L5"/>
        <w:spacing w:line="240" w:lineRule="auto"/>
        <w:rPr>
          <w:rFonts w:cs="Times New Roman"/>
          <w:b w:val="0"/>
          <w:color w:val="0F6FC6"/>
        </w:rPr>
      </w:pPr>
      <w:r>
        <w:rPr>
          <w:rFonts w:cs="Times New Roman" w:hint="eastAsia"/>
          <w:color w:val="0F6FC6"/>
        </w:rPr>
        <w:t>图</w:t>
      </w:r>
      <w:r>
        <w:rPr>
          <w:rFonts w:cs="Times New Roman" w:hint="eastAsia"/>
          <w:color w:val="0F6FC6"/>
        </w:rPr>
        <w:t>4-</w:t>
      </w:r>
      <w:r>
        <w:rPr>
          <w:rFonts w:cs="Times New Roman" w:hint="eastAsia"/>
          <w:bCs/>
          <w:color w:val="0F6FC6"/>
        </w:rPr>
        <w:t xml:space="preserve"> 8</w:t>
      </w:r>
      <w:r>
        <w:rPr>
          <w:rFonts w:cs="Times New Roman"/>
          <w:color w:val="0F6FC6"/>
        </w:rPr>
        <w:t xml:space="preserve">  2022</w:t>
      </w:r>
      <w:r>
        <w:rPr>
          <w:rFonts w:cs="Times New Roman"/>
          <w:color w:val="0F6FC6"/>
        </w:rPr>
        <w:t>届</w:t>
      </w:r>
      <w:r>
        <w:rPr>
          <w:rFonts w:cs="Times New Roman" w:hint="eastAsia"/>
          <w:color w:val="0F6FC6"/>
        </w:rPr>
        <w:t>毕业生对学校</w:t>
      </w:r>
      <w:r>
        <w:t>就业</w:t>
      </w:r>
      <w:r>
        <w:rPr>
          <w:rFonts w:cs="Times New Roman"/>
          <w:color w:val="0F6FC6"/>
        </w:rPr>
        <w:t>指导服务的评价</w:t>
      </w:r>
    </w:p>
    <w:p w14:paraId="738F312C" w14:textId="77777777" w:rsidR="00A425CC" w:rsidRDefault="00000000">
      <w:pPr>
        <w:spacing w:line="240" w:lineRule="auto"/>
        <w:ind w:firstLineChars="0" w:firstLine="0"/>
        <w:rPr>
          <w:rFonts w:ascii="宋体" w:eastAsia="宋体" w:hAnsi="宋体" w:cs="Times New Roman"/>
          <w:caps/>
          <w:color w:val="0F6FC6"/>
          <w:sz w:val="18"/>
        </w:rPr>
      </w:pPr>
      <w:r>
        <w:rPr>
          <w:rFonts w:ascii="宋体" w:eastAsia="宋体" w:hAnsi="宋体" w:cs="Times New Roman" w:hint="eastAsia"/>
          <w:caps/>
          <w:color w:val="0F6FC6"/>
          <w:sz w:val="18"/>
        </w:rPr>
        <w:t>注：满意度为选择“很满意”、“比较满意”和“一般”的人数占此题总人数的比例。</w:t>
      </w:r>
    </w:p>
    <w:p w14:paraId="575E4C89" w14:textId="77777777" w:rsidR="00A425CC" w:rsidRDefault="00000000">
      <w:pPr>
        <w:widowControl w:val="0"/>
        <w:topLinePunct/>
        <w:spacing w:beforeLines="50" w:before="163"/>
        <w:ind w:firstLine="482"/>
        <w:jc w:val="both"/>
        <w:rPr>
          <w:rFonts w:ascii="Times New Roman" w:eastAsia="宋体" w:hAnsi="Times New Roman" w:cs="Times New Roman"/>
          <w:kern w:val="2"/>
          <w:szCs w:val="24"/>
        </w:rPr>
      </w:pPr>
      <w:r>
        <w:rPr>
          <w:rFonts w:ascii="Times New Roman" w:eastAsia="宋体" w:hAnsi="Times New Roman" w:cs="Times New Roman" w:hint="eastAsia"/>
          <w:b/>
          <w:color w:val="0F6FC6"/>
          <w:kern w:val="2"/>
          <w:szCs w:val="24"/>
        </w:rPr>
        <w:t>学校求职指导服务有效性评价：</w:t>
      </w:r>
      <w:r>
        <w:rPr>
          <w:rFonts w:ascii="Times New Roman" w:eastAsia="宋体" w:hAnsi="Times New Roman" w:cs="Times New Roman" w:hint="eastAsia"/>
          <w:kern w:val="2"/>
          <w:szCs w:val="24"/>
        </w:rPr>
        <w:t>对于所接受求职指导</w:t>
      </w:r>
      <w:r>
        <w:rPr>
          <w:rFonts w:ascii="Times New Roman" w:eastAsia="宋体" w:hAnsi="Times New Roman" w:cs="Times New Roman"/>
          <w:kern w:val="2"/>
          <w:szCs w:val="24"/>
        </w:rPr>
        <w:t>服务是否有效，</w:t>
      </w:r>
      <w:r>
        <w:rPr>
          <w:rFonts w:ascii="Times New Roman" w:eastAsia="宋体" w:hAnsi="Times New Roman" w:cs="Times New Roman" w:hint="eastAsia"/>
          <w:kern w:val="2"/>
          <w:szCs w:val="24"/>
        </w:rPr>
        <w:t>毕业生认为“非常有效”和“有效”占比位居前三</w:t>
      </w:r>
      <w:r>
        <w:rPr>
          <w:rFonts w:ascii="Times New Roman" w:eastAsia="宋体" w:hAnsi="Times New Roman" w:cs="Times New Roman"/>
          <w:kern w:val="2"/>
          <w:szCs w:val="24"/>
        </w:rPr>
        <w:t>的服务依次</w:t>
      </w:r>
      <w:proofErr w:type="gramStart"/>
      <w:r>
        <w:rPr>
          <w:rFonts w:ascii="Times New Roman" w:eastAsia="宋体" w:hAnsi="Times New Roman" w:cs="Times New Roman"/>
          <w:kern w:val="2"/>
          <w:szCs w:val="24"/>
        </w:rPr>
        <w:t>为</w:t>
      </w:r>
      <w:r>
        <w:rPr>
          <w:rFonts w:ascii="Times New Roman" w:eastAsia="宋体" w:hAnsi="Times New Roman" w:cs="Times New Roman" w:hint="eastAsia"/>
          <w:kern w:val="2"/>
          <w:szCs w:val="24"/>
        </w:rPr>
        <w:t>发布</w:t>
      </w:r>
      <w:proofErr w:type="gramEnd"/>
      <w:r>
        <w:rPr>
          <w:rFonts w:ascii="Times New Roman" w:eastAsia="宋体" w:hAnsi="Times New Roman" w:cs="Times New Roman" w:hint="eastAsia"/>
          <w:kern w:val="2"/>
          <w:szCs w:val="24"/>
        </w:rPr>
        <w:t>招聘需求与薪资信息、辅导求职策略和辅导简历写作。</w:t>
      </w:r>
    </w:p>
    <w:p w14:paraId="57AAFECE" w14:textId="77777777" w:rsidR="00A425CC" w:rsidRDefault="00000000">
      <w:pPr>
        <w:widowControl w:val="0"/>
        <w:topLinePunct/>
        <w:ind w:firstLineChars="0" w:firstLine="0"/>
        <w:jc w:val="center"/>
        <w:rPr>
          <w:rFonts w:ascii="Times New Roman" w:eastAsia="宋体" w:hAnsi="Times New Roman" w:cs="Times New Roman"/>
          <w:b/>
          <w:color w:val="0F6FC6"/>
          <w:kern w:val="2"/>
          <w:szCs w:val="24"/>
        </w:rPr>
      </w:pPr>
      <w:r>
        <w:rPr>
          <w:rFonts w:ascii="Times New Roman" w:eastAsia="宋体" w:hAnsi="Times New Roman" w:cs="Times New Roman"/>
          <w:b/>
          <w:noProof/>
          <w:color w:val="0F6FC6"/>
          <w:kern w:val="2"/>
          <w:szCs w:val="24"/>
        </w:rPr>
        <w:drawing>
          <wp:inline distT="0" distB="0" distL="0" distR="0" wp14:anchorId="6ED61AEB" wp14:editId="26D390B3">
            <wp:extent cx="5143500" cy="2648585"/>
            <wp:effectExtent l="0" t="0" r="0" b="0"/>
            <wp:docPr id="216410" name="图表 216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55FE1946" w14:textId="77777777" w:rsidR="00A425CC" w:rsidRDefault="00000000">
      <w:pPr>
        <w:pStyle w:val="L5"/>
        <w:spacing w:line="240" w:lineRule="auto"/>
        <w:rPr>
          <w:rFonts w:cs="Times New Roman"/>
          <w:color w:val="0F6FC6"/>
        </w:rPr>
      </w:pPr>
      <w:r>
        <w:rPr>
          <w:rFonts w:cs="Times New Roman" w:hint="eastAsia"/>
          <w:color w:val="0F6FC6"/>
        </w:rPr>
        <w:t>图</w:t>
      </w:r>
      <w:r>
        <w:rPr>
          <w:rFonts w:cs="Times New Roman" w:hint="eastAsia"/>
          <w:color w:val="0F6FC6"/>
        </w:rPr>
        <w:t>4-</w:t>
      </w:r>
      <w:r>
        <w:rPr>
          <w:rFonts w:cs="Times New Roman" w:hint="eastAsia"/>
          <w:bCs/>
          <w:color w:val="0F6FC6"/>
        </w:rPr>
        <w:t xml:space="preserve"> 9</w:t>
      </w:r>
      <w:r>
        <w:rPr>
          <w:rFonts w:cs="Times New Roman"/>
          <w:color w:val="0F6FC6"/>
        </w:rPr>
        <w:t xml:space="preserve">  </w:t>
      </w:r>
      <w:r>
        <w:rPr>
          <w:rFonts w:eastAsia="宋体" w:cs="Times New Roman"/>
          <w:color w:val="0F6FC6"/>
        </w:rPr>
        <w:t>2022</w:t>
      </w:r>
      <w:r>
        <w:rPr>
          <w:rFonts w:eastAsia="宋体" w:cs="Times New Roman"/>
          <w:color w:val="0F6FC6"/>
        </w:rPr>
        <w:t>届</w:t>
      </w:r>
      <w:r>
        <w:rPr>
          <w:rFonts w:cs="Times New Roman" w:hint="eastAsia"/>
          <w:color w:val="0F6FC6"/>
        </w:rPr>
        <w:t>毕业生对学校求职</w:t>
      </w:r>
      <w:r>
        <w:rPr>
          <w:rFonts w:cs="Times New Roman"/>
          <w:color w:val="0F6FC6"/>
        </w:rPr>
        <w:t>服务的</w:t>
      </w:r>
      <w:r>
        <w:rPr>
          <w:rFonts w:cs="Times New Roman" w:hint="eastAsia"/>
          <w:color w:val="0F6FC6"/>
        </w:rPr>
        <w:t>有效性</w:t>
      </w:r>
      <w:r>
        <w:rPr>
          <w:rFonts w:cs="Times New Roman"/>
          <w:color w:val="0F6FC6"/>
        </w:rPr>
        <w:t>评价</w:t>
      </w:r>
    </w:p>
    <w:p w14:paraId="101C769D" w14:textId="77777777" w:rsidR="00A425CC" w:rsidRDefault="00000000">
      <w:pPr>
        <w:spacing w:beforeLines="50" w:before="163"/>
        <w:ind w:firstLine="482"/>
        <w:jc w:val="both"/>
        <w:rPr>
          <w:rFonts w:ascii="Times New Roman" w:eastAsia="宋体" w:hAnsi="Times New Roman" w:cs="Times New Roman"/>
          <w:color w:val="000000"/>
          <w:szCs w:val="24"/>
        </w:rPr>
      </w:pPr>
      <w:r>
        <w:rPr>
          <w:rFonts w:ascii="Times New Roman" w:eastAsia="宋体" w:hAnsi="Times New Roman" w:cs="Times New Roman" w:hint="eastAsia"/>
          <w:b/>
          <w:color w:val="0F6FC6"/>
          <w:szCs w:val="24"/>
        </w:rPr>
        <w:lastRenderedPageBreak/>
        <w:t>毕业生对学校创业教育</w:t>
      </w:r>
      <w:r>
        <w:rPr>
          <w:rFonts w:ascii="Times New Roman" w:eastAsia="宋体" w:hAnsi="Times New Roman" w:cs="Times New Roman" w:hint="eastAsia"/>
          <w:b/>
          <w:color w:val="0F6FC6"/>
          <w:szCs w:val="24"/>
        </w:rPr>
        <w:t>/</w:t>
      </w:r>
      <w:r>
        <w:rPr>
          <w:rFonts w:ascii="Times New Roman" w:eastAsia="宋体" w:hAnsi="Times New Roman" w:cs="Times New Roman" w:hint="eastAsia"/>
          <w:b/>
          <w:color w:val="0F6FC6"/>
          <w:szCs w:val="24"/>
        </w:rPr>
        <w:t>指导服务的满意度：</w:t>
      </w:r>
      <w:r>
        <w:rPr>
          <w:rFonts w:hint="eastAsia"/>
        </w:rPr>
        <w:t>学校在课程设置、实训实践、平台建设等方面多管齐下推进创新创业教育，从而加强学生创新思维和创新能力的培养。毕业生对母校</w:t>
      </w:r>
      <w:r>
        <w:rPr>
          <w:rFonts w:ascii="Times New Roman" w:eastAsia="宋体" w:hAnsi="Times New Roman" w:cs="Times New Roman" w:hint="eastAsia"/>
          <w:color w:val="000000"/>
          <w:szCs w:val="24"/>
        </w:rPr>
        <w:t>各项创业教育</w:t>
      </w:r>
      <w:r>
        <w:rPr>
          <w:rFonts w:ascii="Times New Roman" w:eastAsia="宋体" w:hAnsi="Times New Roman" w:cs="Times New Roman"/>
          <w:color w:val="000000"/>
          <w:szCs w:val="24"/>
        </w:rPr>
        <w:t>/</w:t>
      </w:r>
      <w:r>
        <w:rPr>
          <w:rFonts w:ascii="Times New Roman" w:eastAsia="宋体" w:hAnsi="Times New Roman" w:cs="Times New Roman" w:hint="eastAsia"/>
          <w:color w:val="000000"/>
          <w:szCs w:val="24"/>
        </w:rPr>
        <w:t>指导服务满意度均在</w:t>
      </w:r>
      <w:r>
        <w:rPr>
          <w:rFonts w:ascii="Times New Roman" w:eastAsia="宋体" w:hAnsi="Times New Roman" w:cs="Times New Roman"/>
          <w:color w:val="000000"/>
          <w:szCs w:val="24"/>
        </w:rPr>
        <w:t>96%</w:t>
      </w:r>
      <w:r>
        <w:rPr>
          <w:rFonts w:ascii="Times New Roman" w:eastAsia="宋体" w:hAnsi="Times New Roman" w:cs="Times New Roman"/>
          <w:color w:val="000000"/>
          <w:szCs w:val="24"/>
        </w:rPr>
        <w:t>以上</w:t>
      </w:r>
      <w:r>
        <w:rPr>
          <w:rFonts w:ascii="Times New Roman" w:eastAsia="宋体" w:hAnsi="Times New Roman" w:cs="Times New Roman" w:hint="eastAsia"/>
          <w:color w:val="000000"/>
          <w:szCs w:val="24"/>
        </w:rPr>
        <w:t>。</w:t>
      </w:r>
      <w:r>
        <w:rPr>
          <w:rFonts w:ascii="Times New Roman" w:eastAsia="宋体" w:hAnsi="Times New Roman" w:cs="Times New Roman"/>
          <w:color w:val="000000"/>
          <w:szCs w:val="24"/>
        </w:rPr>
        <w:t>其中，对创</w:t>
      </w:r>
      <w:r>
        <w:rPr>
          <w:rFonts w:ascii="Times New Roman" w:eastAsia="宋体" w:hAnsi="Times New Roman" w:cs="Times New Roman" w:hint="eastAsia"/>
          <w:color w:val="000000"/>
          <w:szCs w:val="24"/>
        </w:rPr>
        <w:t>新创业大赛</w:t>
      </w:r>
      <w:r>
        <w:rPr>
          <w:rFonts w:ascii="Times New Roman" w:eastAsia="宋体" w:hAnsi="Times New Roman" w:cs="Times New Roman"/>
          <w:color w:val="000000"/>
          <w:szCs w:val="24"/>
        </w:rPr>
        <w:t>的满意度最高，达</w:t>
      </w:r>
      <w:r>
        <w:rPr>
          <w:rFonts w:ascii="Times New Roman" w:eastAsia="宋体" w:hAnsi="Times New Roman" w:cs="宋体" w:hint="eastAsia"/>
          <w:color w:val="000000"/>
          <w:szCs w:val="21"/>
        </w:rPr>
        <w:t>到</w:t>
      </w:r>
      <w:r>
        <w:rPr>
          <w:rFonts w:ascii="Times New Roman" w:eastAsia="宋体" w:hAnsi="Times New Roman" w:cs="宋体"/>
          <w:color w:val="000000"/>
          <w:szCs w:val="21"/>
        </w:rPr>
        <w:t>97</w:t>
      </w:r>
      <w:r>
        <w:rPr>
          <w:rFonts w:ascii="Times New Roman" w:eastAsia="宋体" w:hAnsi="Times New Roman" w:cs="宋体" w:hint="eastAsia"/>
          <w:color w:val="000000"/>
          <w:szCs w:val="21"/>
        </w:rPr>
        <w:t>.</w:t>
      </w:r>
      <w:r>
        <w:rPr>
          <w:rFonts w:ascii="Times New Roman" w:eastAsia="宋体" w:hAnsi="Times New Roman" w:cs="宋体"/>
          <w:color w:val="000000"/>
          <w:szCs w:val="21"/>
        </w:rPr>
        <w:t>03%</w:t>
      </w:r>
      <w:r>
        <w:rPr>
          <w:rFonts w:ascii="Times New Roman" w:eastAsia="宋体" w:hAnsi="Times New Roman" w:cs="Times New Roman"/>
          <w:color w:val="000000"/>
          <w:szCs w:val="24"/>
        </w:rPr>
        <w:t>。</w:t>
      </w:r>
    </w:p>
    <w:p w14:paraId="2EFF12E5" w14:textId="77777777" w:rsidR="00A425CC" w:rsidRDefault="00000000">
      <w:pPr>
        <w:ind w:firstLine="480"/>
        <w:jc w:val="both"/>
        <w:rPr>
          <w:rFonts w:ascii="Times New Roman" w:eastAsia="宋体" w:hAnsi="Times New Roman" w:cs="Times New Roman"/>
          <w:color w:val="000000"/>
          <w:szCs w:val="24"/>
        </w:rPr>
      </w:pPr>
      <w:r>
        <w:rPr>
          <w:rFonts w:ascii="Times New Roman" w:eastAsia="宋体" w:hAnsi="Times New Roman" w:cs="Times New Roman" w:hint="eastAsia"/>
          <w:noProof/>
          <w:color w:val="000000"/>
          <w:szCs w:val="24"/>
        </w:rPr>
        <w:drawing>
          <wp:inline distT="0" distB="0" distL="0" distR="0" wp14:anchorId="1D62E916" wp14:editId="7694C476">
            <wp:extent cx="4953000" cy="2072005"/>
            <wp:effectExtent l="0" t="0" r="0" b="4445"/>
            <wp:docPr id="216411" name="图表 2164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0A8494F7" w14:textId="77777777" w:rsidR="00A425CC" w:rsidRDefault="00000000">
      <w:pPr>
        <w:pStyle w:val="L5"/>
        <w:spacing w:line="240" w:lineRule="auto"/>
        <w:rPr>
          <w:rFonts w:cs="Times New Roman"/>
          <w:b w:val="0"/>
          <w:color w:val="0F6FC6"/>
        </w:rPr>
      </w:pPr>
      <w:r>
        <w:rPr>
          <w:rFonts w:cs="Times New Roman" w:hint="eastAsia"/>
          <w:color w:val="0F6FC6"/>
        </w:rPr>
        <w:t>图</w:t>
      </w:r>
      <w:r>
        <w:rPr>
          <w:rFonts w:cs="Times New Roman" w:hint="eastAsia"/>
          <w:color w:val="0F6FC6"/>
        </w:rPr>
        <w:t>4-</w:t>
      </w:r>
      <w:r>
        <w:rPr>
          <w:rFonts w:cs="Times New Roman" w:hint="eastAsia"/>
          <w:bCs/>
          <w:color w:val="0F6FC6"/>
        </w:rPr>
        <w:t xml:space="preserve"> 10</w:t>
      </w:r>
      <w:r>
        <w:rPr>
          <w:rFonts w:cs="Times New Roman"/>
          <w:bCs/>
          <w:color w:val="0F6FC6"/>
        </w:rPr>
        <w:t xml:space="preserve"> </w:t>
      </w:r>
      <w:r>
        <w:rPr>
          <w:rFonts w:cs="Times New Roman"/>
          <w:color w:val="0F6FC6"/>
        </w:rPr>
        <w:t xml:space="preserve"> 2022</w:t>
      </w:r>
      <w:r>
        <w:rPr>
          <w:rFonts w:cs="Times New Roman"/>
          <w:color w:val="0F6FC6"/>
        </w:rPr>
        <w:t>届</w:t>
      </w:r>
      <w:r>
        <w:rPr>
          <w:rFonts w:cs="Times New Roman" w:hint="eastAsia"/>
          <w:color w:val="0F6FC6"/>
        </w:rPr>
        <w:t>毕业生对学校</w:t>
      </w:r>
      <w:r>
        <w:rPr>
          <w:rFonts w:cs="Times New Roman"/>
          <w:color w:val="0F6FC6"/>
        </w:rPr>
        <w:t>创业</w:t>
      </w:r>
      <w:r>
        <w:t>教育</w:t>
      </w:r>
      <w:r>
        <w:rPr>
          <w:rFonts w:cs="Times New Roman" w:hint="eastAsia"/>
          <w:color w:val="0F6FC6"/>
        </w:rPr>
        <w:t>/</w:t>
      </w:r>
      <w:r>
        <w:rPr>
          <w:rFonts w:cs="Times New Roman" w:hint="eastAsia"/>
          <w:color w:val="0F6FC6"/>
        </w:rPr>
        <w:t>指导</w:t>
      </w:r>
      <w:r>
        <w:rPr>
          <w:rFonts w:cs="Times New Roman"/>
          <w:color w:val="0F6FC6"/>
        </w:rPr>
        <w:t>服务的评价</w:t>
      </w:r>
    </w:p>
    <w:p w14:paraId="1B537CEF" w14:textId="77777777" w:rsidR="00A425CC" w:rsidRDefault="00000000">
      <w:pPr>
        <w:spacing w:line="240" w:lineRule="auto"/>
        <w:ind w:firstLineChars="0" w:firstLine="0"/>
        <w:rPr>
          <w:rFonts w:ascii="宋体" w:eastAsia="宋体" w:hAnsi="宋体" w:cs="Times New Roman"/>
          <w:caps/>
          <w:color w:val="0F6FC6"/>
          <w:sz w:val="18"/>
        </w:rPr>
      </w:pPr>
      <w:r>
        <w:rPr>
          <w:rFonts w:ascii="宋体" w:eastAsia="宋体" w:hAnsi="宋体" w:cs="Times New Roman" w:hint="eastAsia"/>
          <w:caps/>
          <w:color w:val="0F6FC6"/>
          <w:sz w:val="18"/>
        </w:rPr>
        <w:t>注：满意度为选择“很满意”、“比较满意”和“一般”的人数占此题总人数的比例。</w:t>
      </w:r>
    </w:p>
    <w:p w14:paraId="6CEC8EF3" w14:textId="77777777" w:rsidR="00A425CC" w:rsidRDefault="00000000">
      <w:pPr>
        <w:pStyle w:val="L3"/>
        <w:spacing w:before="163" w:after="120"/>
      </w:pPr>
      <w:bookmarkStart w:id="131" w:name="_Toc121848623"/>
      <w:r>
        <w:rPr>
          <w:rFonts w:hint="eastAsia"/>
        </w:rPr>
        <w:t>（四）管理服务</w:t>
      </w:r>
      <w:r>
        <w:t>评价</w:t>
      </w:r>
      <w:bookmarkEnd w:id="131"/>
    </w:p>
    <w:p w14:paraId="4A34EDF9" w14:textId="77777777" w:rsidR="00A425CC" w:rsidRDefault="00000000">
      <w:pPr>
        <w:spacing w:beforeLines="50" w:before="163"/>
        <w:ind w:firstLine="480"/>
        <w:jc w:val="both"/>
        <w:rPr>
          <w:rFonts w:ascii="Times New Roman" w:eastAsia="宋体" w:hAnsi="Times New Roman" w:cs="Times New Roman"/>
          <w:color w:val="000000"/>
          <w:szCs w:val="24"/>
        </w:rPr>
      </w:pPr>
      <w:r>
        <w:rPr>
          <w:rFonts w:ascii="宋体" w:eastAsia="宋体" w:hAnsi="宋体" w:cs="Times New Roman" w:hint="eastAsia"/>
          <w:color w:val="000000"/>
          <w:szCs w:val="24"/>
        </w:rPr>
        <w:t>学校所提供的各项管理服务得到了毕业生的广泛认可，</w:t>
      </w:r>
      <w:r>
        <w:rPr>
          <w:rFonts w:ascii="Times New Roman" w:eastAsia="宋体" w:hAnsi="Times New Roman" w:cs="Times New Roman" w:hint="eastAsia"/>
          <w:color w:val="000000"/>
          <w:szCs w:val="24"/>
        </w:rPr>
        <w:t>202</w:t>
      </w:r>
      <w:r>
        <w:rPr>
          <w:rFonts w:ascii="Times New Roman" w:eastAsia="宋体" w:hAnsi="Times New Roman" w:cs="Times New Roman"/>
          <w:color w:val="000000"/>
          <w:szCs w:val="24"/>
        </w:rPr>
        <w:t>2</w:t>
      </w:r>
      <w:r>
        <w:rPr>
          <w:rFonts w:ascii="Times New Roman" w:eastAsia="宋体" w:hAnsi="Times New Roman" w:cs="Times New Roman" w:hint="eastAsia"/>
          <w:color w:val="000000"/>
          <w:szCs w:val="24"/>
        </w:rPr>
        <w:t>届毕业生对母校所提供的学生工作的满意度为</w:t>
      </w:r>
      <w:r>
        <w:rPr>
          <w:rFonts w:ascii="Times New Roman" w:eastAsia="宋体" w:hAnsi="Times New Roman" w:cs="Times New Roman"/>
          <w:color w:val="000000"/>
          <w:szCs w:val="24"/>
        </w:rPr>
        <w:t>96</w:t>
      </w:r>
      <w:r>
        <w:rPr>
          <w:rFonts w:ascii="Times New Roman" w:eastAsia="宋体" w:hAnsi="Times New Roman" w:cs="Times New Roman" w:hint="eastAsia"/>
          <w:color w:val="000000"/>
          <w:szCs w:val="24"/>
        </w:rPr>
        <w:t>.</w:t>
      </w:r>
      <w:r>
        <w:rPr>
          <w:rFonts w:ascii="Times New Roman" w:eastAsia="宋体" w:hAnsi="Times New Roman" w:cs="Times New Roman"/>
          <w:color w:val="000000"/>
          <w:szCs w:val="24"/>
        </w:rPr>
        <w:t>26</w:t>
      </w:r>
      <w:r>
        <w:rPr>
          <w:rFonts w:ascii="Times New Roman" w:eastAsia="宋体" w:hAnsi="Times New Roman" w:cs="Times New Roman" w:hint="eastAsia"/>
          <w:color w:val="000000"/>
          <w:szCs w:val="24"/>
        </w:rPr>
        <w:t>%</w:t>
      </w:r>
      <w:r>
        <w:rPr>
          <w:rFonts w:ascii="Times New Roman" w:eastAsia="宋体" w:hAnsi="Times New Roman" w:cs="Times New Roman" w:hint="eastAsia"/>
          <w:color w:val="000000"/>
          <w:szCs w:val="24"/>
        </w:rPr>
        <w:t>、对生活服务的满意度为</w:t>
      </w:r>
      <w:r>
        <w:rPr>
          <w:rFonts w:ascii="Times New Roman" w:eastAsia="宋体" w:hAnsi="Times New Roman" w:cs="Times New Roman"/>
          <w:color w:val="000000"/>
          <w:szCs w:val="24"/>
        </w:rPr>
        <w:t>91</w:t>
      </w:r>
      <w:r>
        <w:rPr>
          <w:rFonts w:ascii="Times New Roman" w:eastAsia="宋体" w:hAnsi="Times New Roman" w:cs="Times New Roman" w:hint="eastAsia"/>
          <w:color w:val="000000"/>
          <w:szCs w:val="24"/>
        </w:rPr>
        <w:t>.</w:t>
      </w:r>
      <w:r>
        <w:rPr>
          <w:rFonts w:ascii="Times New Roman" w:eastAsia="宋体" w:hAnsi="Times New Roman" w:cs="Times New Roman"/>
          <w:color w:val="000000"/>
          <w:szCs w:val="24"/>
        </w:rPr>
        <w:t>90</w:t>
      </w:r>
      <w:r>
        <w:rPr>
          <w:rFonts w:ascii="Times New Roman" w:eastAsia="宋体" w:hAnsi="Times New Roman" w:cs="Times New Roman" w:hint="eastAsia"/>
          <w:color w:val="000000"/>
          <w:szCs w:val="24"/>
        </w:rPr>
        <w:t>%</w:t>
      </w:r>
      <w:r>
        <w:rPr>
          <w:rFonts w:ascii="Times New Roman" w:eastAsia="宋体" w:hAnsi="Times New Roman" w:cs="Times New Roman" w:hint="eastAsia"/>
          <w:color w:val="000000"/>
          <w:szCs w:val="24"/>
        </w:rPr>
        <w:t>、对学习资源服务的满意度为</w:t>
      </w:r>
      <w:r>
        <w:rPr>
          <w:rFonts w:ascii="Times New Roman" w:eastAsia="宋体" w:hAnsi="Times New Roman" w:cs="Times New Roman"/>
          <w:color w:val="000000"/>
          <w:szCs w:val="24"/>
        </w:rPr>
        <w:t>91</w:t>
      </w:r>
      <w:r>
        <w:rPr>
          <w:rFonts w:ascii="Times New Roman" w:eastAsia="宋体" w:hAnsi="Times New Roman" w:cs="Times New Roman" w:hint="eastAsia"/>
          <w:color w:val="000000"/>
          <w:szCs w:val="24"/>
        </w:rPr>
        <w:t>.</w:t>
      </w:r>
      <w:r>
        <w:rPr>
          <w:rFonts w:ascii="Times New Roman" w:eastAsia="宋体" w:hAnsi="Times New Roman" w:cs="Times New Roman"/>
          <w:color w:val="000000"/>
          <w:szCs w:val="24"/>
        </w:rPr>
        <w:t>05</w:t>
      </w:r>
      <w:r>
        <w:rPr>
          <w:rFonts w:ascii="Times New Roman" w:eastAsia="宋体" w:hAnsi="Times New Roman" w:cs="Times New Roman" w:hint="eastAsia"/>
          <w:color w:val="000000"/>
          <w:szCs w:val="24"/>
        </w:rPr>
        <w:t>%</w:t>
      </w:r>
      <w:r>
        <w:rPr>
          <w:rFonts w:ascii="Times New Roman" w:eastAsia="宋体" w:hAnsi="Times New Roman" w:cs="Times New Roman" w:hint="eastAsia"/>
          <w:color w:val="000000"/>
          <w:szCs w:val="24"/>
        </w:rPr>
        <w:t>、对学风管理工作的满意度为</w:t>
      </w:r>
      <w:r>
        <w:rPr>
          <w:rFonts w:ascii="Times New Roman" w:eastAsia="宋体" w:hAnsi="Times New Roman" w:cs="Times New Roman"/>
          <w:color w:val="000000"/>
          <w:szCs w:val="24"/>
        </w:rPr>
        <w:t>94</w:t>
      </w:r>
      <w:r>
        <w:rPr>
          <w:rFonts w:ascii="Times New Roman" w:eastAsia="宋体" w:hAnsi="Times New Roman" w:cs="Times New Roman" w:hint="eastAsia"/>
          <w:color w:val="000000"/>
          <w:szCs w:val="24"/>
        </w:rPr>
        <w:t>.</w:t>
      </w:r>
      <w:r>
        <w:rPr>
          <w:rFonts w:ascii="Times New Roman" w:eastAsia="宋体" w:hAnsi="Times New Roman" w:cs="Times New Roman"/>
          <w:color w:val="000000"/>
          <w:szCs w:val="24"/>
        </w:rPr>
        <w:t>96%</w:t>
      </w:r>
      <w:r>
        <w:rPr>
          <w:rFonts w:ascii="Times New Roman" w:eastAsia="宋体" w:hAnsi="Times New Roman" w:cs="Times New Roman" w:hint="eastAsia"/>
          <w:color w:val="000000"/>
          <w:szCs w:val="24"/>
        </w:rPr>
        <w:t>。</w:t>
      </w:r>
    </w:p>
    <w:p w14:paraId="6B9A404C" w14:textId="77777777" w:rsidR="00A425CC" w:rsidRDefault="00000000">
      <w:pPr>
        <w:spacing w:line="240" w:lineRule="auto"/>
        <w:ind w:firstLineChars="0" w:firstLine="0"/>
        <w:rPr>
          <w:rFonts w:ascii="宋体" w:eastAsia="宋体" w:hAnsi="宋体" w:cs="Times New Roman"/>
          <w:color w:val="000000"/>
          <w:szCs w:val="24"/>
        </w:rPr>
      </w:pPr>
      <w:r>
        <w:rPr>
          <w:noProof/>
        </w:rPr>
        <mc:AlternateContent>
          <mc:Choice Requires="wps">
            <w:drawing>
              <wp:anchor distT="0" distB="0" distL="114300" distR="114300" simplePos="0" relativeHeight="251666432" behindDoc="0" locked="0" layoutInCell="1" allowOverlap="1" wp14:anchorId="4441CA0B" wp14:editId="2AF0E67B">
                <wp:simplePos x="0" y="0"/>
                <wp:positionH relativeFrom="margin">
                  <wp:align>left</wp:align>
                </wp:positionH>
                <wp:positionV relativeFrom="paragraph">
                  <wp:posOffset>121285</wp:posOffset>
                </wp:positionV>
                <wp:extent cx="895350" cy="276225"/>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895350" cy="276225"/>
                        </a:xfrm>
                        <a:prstGeom prst="rect">
                          <a:avLst/>
                        </a:prstGeom>
                        <a:noFill/>
                        <a:ln w="6350">
                          <a:noFill/>
                        </a:ln>
                      </wps:spPr>
                      <wps:txbx>
                        <w:txbxContent>
                          <w:p w14:paraId="3B4CCA33" w14:textId="77777777" w:rsidR="00A425CC" w:rsidRDefault="00000000">
                            <w:pPr>
                              <w:spacing w:line="240" w:lineRule="auto"/>
                              <w:ind w:firstLineChars="0" w:firstLine="0"/>
                              <w:jc w:val="center"/>
                              <w:rPr>
                                <w:b/>
                                <w:bCs/>
                                <w:sz w:val="21"/>
                                <w:szCs w:val="16"/>
                              </w:rPr>
                            </w:pPr>
                            <w:r>
                              <w:rPr>
                                <w:rFonts w:hint="eastAsia"/>
                                <w:b/>
                                <w:bCs/>
                                <w:sz w:val="21"/>
                                <w:szCs w:val="16"/>
                              </w:rPr>
                              <w:t>学生工作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441CA0B" id="文本框 56" o:spid="_x0000_s1097" type="#_x0000_t202" style="position:absolute;margin-left:0;margin-top:9.55pt;width:70.5pt;height:21.75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" filled="f" stroked="f" strokeweight=".5pt">
                <v:textbox>
                  <w:txbxContent>
                    <w:p w14:paraId="3B4CCA33" w14:textId="77777777" w:rsidR="00A425CC" w:rsidRDefault="00000000">
                      <w:pPr>
                        <w:spacing w:line="240" w:lineRule="auto"/>
                        <w:ind w:firstLineChars="0" w:firstLine="0"/>
                        <w:jc w:val="center"/>
                        <w:rPr>
                          <w:b/>
                          <w:bCs/>
                          <w:sz w:val="21"/>
                          <w:szCs w:val="16"/>
                        </w:rPr>
                      </w:pPr>
                      <w:r>
                        <w:rPr>
                          <w:rFonts w:hint="eastAsia"/>
                          <w:b/>
                          <w:bCs/>
                          <w:sz w:val="21"/>
                          <w:szCs w:val="16"/>
                        </w:rPr>
                        <w:t>学生工作</w:t>
                      </w:r>
                    </w:p>
                  </w:txbxContent>
                </v:textbox>
                <w10:wrap anchorx="margin"/>
              </v:shape>
            </w:pict>
          </mc:Fallback>
        </mc:AlternateContent>
      </w:r>
      <w:r>
        <w:rPr>
          <w:noProof/>
        </w:rPr>
        <mc:AlternateContent>
          <mc:Choice Requires="wps">
            <w:drawing>
              <wp:anchor distT="0" distB="0" distL="114300" distR="114300" simplePos="0" relativeHeight="251668480" behindDoc="0" locked="0" layoutInCell="1" allowOverlap="1" wp14:anchorId="76C6D865" wp14:editId="4568811E">
                <wp:simplePos x="0" y="0"/>
                <wp:positionH relativeFrom="column">
                  <wp:posOffset>2831465</wp:posOffset>
                </wp:positionH>
                <wp:positionV relativeFrom="paragraph">
                  <wp:posOffset>127000</wp:posOffset>
                </wp:positionV>
                <wp:extent cx="1043940" cy="276225"/>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043940" cy="276225"/>
                        </a:xfrm>
                        <a:prstGeom prst="rect">
                          <a:avLst/>
                        </a:prstGeom>
                        <a:noFill/>
                        <a:ln w="6350">
                          <a:noFill/>
                        </a:ln>
                      </wps:spPr>
                      <wps:txbx>
                        <w:txbxContent>
                          <w:p w14:paraId="71E13100" w14:textId="77777777" w:rsidR="00A425CC" w:rsidRDefault="00000000">
                            <w:pPr>
                              <w:spacing w:line="240" w:lineRule="auto"/>
                              <w:ind w:firstLineChars="0" w:firstLine="0"/>
                              <w:jc w:val="center"/>
                              <w:rPr>
                                <w:b/>
                                <w:bCs/>
                                <w:sz w:val="21"/>
                                <w:szCs w:val="16"/>
                              </w:rPr>
                            </w:pPr>
                            <w:r>
                              <w:rPr>
                                <w:rFonts w:hint="eastAsia"/>
                                <w:b/>
                                <w:bCs/>
                                <w:sz w:val="21"/>
                                <w:szCs w:val="16"/>
                              </w:rPr>
                              <w:t>学习资源服务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6C6D865" id="文本框 53" o:spid="_x0000_s1098" type="#_x0000_t202" style="position:absolute;margin-left:222.95pt;margin-top:10pt;width:82.2pt;height:21.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" filled="f" stroked="f" strokeweight=".5pt">
                <v:textbox>
                  <w:txbxContent>
                    <w:p w14:paraId="71E13100" w14:textId="77777777" w:rsidR="00A425CC" w:rsidRDefault="00000000">
                      <w:pPr>
                        <w:spacing w:line="240" w:lineRule="auto"/>
                        <w:ind w:firstLineChars="0" w:firstLine="0"/>
                        <w:jc w:val="center"/>
                        <w:rPr>
                          <w:b/>
                          <w:bCs/>
                          <w:sz w:val="21"/>
                          <w:szCs w:val="16"/>
                        </w:rPr>
                      </w:pPr>
                      <w:r>
                        <w:rPr>
                          <w:rFonts w:hint="eastAsia"/>
                          <w:b/>
                          <w:bCs/>
                          <w:sz w:val="21"/>
                          <w:szCs w:val="16"/>
                        </w:rPr>
                        <w:t>学习资源服务</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552E416D" wp14:editId="6A90D128">
                <wp:simplePos x="0" y="0"/>
                <wp:positionH relativeFrom="column">
                  <wp:posOffset>4282440</wp:posOffset>
                </wp:positionH>
                <wp:positionV relativeFrom="paragraph">
                  <wp:posOffset>130175</wp:posOffset>
                </wp:positionV>
                <wp:extent cx="1043940" cy="276225"/>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043940" cy="276225"/>
                        </a:xfrm>
                        <a:prstGeom prst="rect">
                          <a:avLst/>
                        </a:prstGeom>
                        <a:noFill/>
                        <a:ln w="6350">
                          <a:noFill/>
                        </a:ln>
                      </wps:spPr>
                      <wps:txbx>
                        <w:txbxContent>
                          <w:p w14:paraId="1493CF31" w14:textId="77777777" w:rsidR="00A425CC" w:rsidRDefault="00000000">
                            <w:pPr>
                              <w:spacing w:line="240" w:lineRule="auto"/>
                              <w:ind w:firstLineChars="0" w:firstLine="0"/>
                              <w:jc w:val="center"/>
                              <w:rPr>
                                <w:b/>
                                <w:bCs/>
                                <w:sz w:val="21"/>
                                <w:szCs w:val="16"/>
                              </w:rPr>
                            </w:pPr>
                            <w:r>
                              <w:rPr>
                                <w:rFonts w:hint="eastAsia"/>
                                <w:b/>
                                <w:bCs/>
                                <w:sz w:val="21"/>
                                <w:szCs w:val="16"/>
                              </w:rPr>
                              <w:t>学风管理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52E416D" id="文本框 46" o:spid="_x0000_s1099" type="#_x0000_t202" style="position:absolute;margin-left:337.2pt;margin-top:10.25pt;width:82.2pt;height:21.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" filled="f" stroked="f" strokeweight=".5pt">
                <v:textbox>
                  <w:txbxContent>
                    <w:p w14:paraId="1493CF31" w14:textId="77777777" w:rsidR="00A425CC" w:rsidRDefault="00000000">
                      <w:pPr>
                        <w:spacing w:line="240" w:lineRule="auto"/>
                        <w:ind w:firstLineChars="0" w:firstLine="0"/>
                        <w:jc w:val="center"/>
                        <w:rPr>
                          <w:b/>
                          <w:bCs/>
                          <w:sz w:val="21"/>
                          <w:szCs w:val="16"/>
                        </w:rPr>
                      </w:pPr>
                      <w:r>
                        <w:rPr>
                          <w:rFonts w:hint="eastAsia"/>
                          <w:b/>
                          <w:bCs/>
                          <w:sz w:val="21"/>
                          <w:szCs w:val="16"/>
                        </w:rPr>
                        <w:t>学风管理</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50B4CE36" wp14:editId="4357CFEC">
                <wp:simplePos x="0" y="0"/>
                <wp:positionH relativeFrom="column">
                  <wp:posOffset>1405255</wp:posOffset>
                </wp:positionH>
                <wp:positionV relativeFrom="paragraph">
                  <wp:posOffset>127000</wp:posOffset>
                </wp:positionV>
                <wp:extent cx="895350" cy="276225"/>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895350" cy="276225"/>
                        </a:xfrm>
                        <a:prstGeom prst="rect">
                          <a:avLst/>
                        </a:prstGeom>
                        <a:noFill/>
                        <a:ln w="6350">
                          <a:noFill/>
                        </a:ln>
                      </wps:spPr>
                      <wps:txbx>
                        <w:txbxContent>
                          <w:p w14:paraId="26D5F974" w14:textId="77777777" w:rsidR="00A425CC" w:rsidRDefault="00000000">
                            <w:pPr>
                              <w:spacing w:line="240" w:lineRule="auto"/>
                              <w:ind w:firstLineChars="0" w:firstLine="0"/>
                              <w:jc w:val="center"/>
                              <w:rPr>
                                <w:b/>
                                <w:bCs/>
                                <w:sz w:val="21"/>
                                <w:szCs w:val="16"/>
                              </w:rPr>
                            </w:pPr>
                            <w:r>
                              <w:rPr>
                                <w:rFonts w:hint="eastAsia"/>
                                <w:b/>
                                <w:bCs/>
                                <w:sz w:val="21"/>
                                <w:szCs w:val="16"/>
                              </w:rPr>
                              <w:t>生活服务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0B4CE36" id="文本框 40" o:spid="_x0000_s1100" type="#_x0000_t202" style="position:absolute;margin-left:110.65pt;margin-top:10pt;width:70.5pt;height:21.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" filled="f" stroked="f" strokeweight=".5pt">
                <v:textbox>
                  <w:txbxContent>
                    <w:p w14:paraId="26D5F974" w14:textId="77777777" w:rsidR="00A425CC" w:rsidRDefault="00000000">
                      <w:pPr>
                        <w:spacing w:line="240" w:lineRule="auto"/>
                        <w:ind w:firstLineChars="0" w:firstLine="0"/>
                        <w:jc w:val="center"/>
                        <w:rPr>
                          <w:b/>
                          <w:bCs/>
                          <w:sz w:val="21"/>
                          <w:szCs w:val="16"/>
                        </w:rPr>
                      </w:pPr>
                      <w:r>
                        <w:rPr>
                          <w:rFonts w:hint="eastAsia"/>
                          <w:b/>
                          <w:bCs/>
                          <w:sz w:val="21"/>
                          <w:szCs w:val="16"/>
                        </w:rPr>
                        <w:t>生活服务</w:t>
                      </w:r>
                    </w:p>
                  </w:txbxContent>
                </v:textbox>
              </v:shape>
            </w:pict>
          </mc:Fallback>
        </mc:AlternateContent>
      </w:r>
    </w:p>
    <w:p w14:paraId="17A19175" w14:textId="77777777" w:rsidR="00A425CC" w:rsidRDefault="00000000">
      <w:pPr>
        <w:pStyle w:val="L5"/>
        <w:spacing w:line="240" w:lineRule="auto"/>
        <w:rPr>
          <w:rFonts w:cs="Times New Roman"/>
          <w:color w:val="0F6FC6"/>
        </w:rPr>
      </w:pPr>
      <w:r>
        <w:rPr>
          <w:noProof/>
        </w:rPr>
        <mc:AlternateContent>
          <mc:Choice Requires="wpg">
            <w:drawing>
              <wp:anchor distT="0" distB="0" distL="114300" distR="114300" simplePos="0" relativeHeight="251672576" behindDoc="0" locked="0" layoutInCell="1" allowOverlap="1" wp14:anchorId="1AD07691" wp14:editId="4A614662">
                <wp:simplePos x="0" y="0"/>
                <wp:positionH relativeFrom="column">
                  <wp:posOffset>151765</wp:posOffset>
                </wp:positionH>
                <wp:positionV relativeFrom="paragraph">
                  <wp:posOffset>120015</wp:posOffset>
                </wp:positionV>
                <wp:extent cx="3784600" cy="835025"/>
                <wp:effectExtent l="0" t="0" r="0" b="0"/>
                <wp:wrapNone/>
                <wp:docPr id="38" name="组合 38"/>
                <wp:cNvGraphicFramePr/>
                <a:graphic xmlns:a="http://schemas.openxmlformats.org/drawingml/2006/main">
                  <a:graphicData uri="http://schemas.microsoft.com/office/word/2010/wordprocessingGroup">
                    <wpg:wgp>
                      <wpg:cNvGrpSpPr/>
                      <wpg:grpSpPr>
                        <a:xfrm>
                          <a:off x="0" y="0"/>
                          <a:ext cx="3784600" cy="835025"/>
                          <a:chOff x="-815920" y="25400"/>
                          <a:chExt cx="2935380" cy="835025"/>
                        </a:xfrm>
                      </wpg:grpSpPr>
                      <pic:pic xmlns:pic="http://schemas.openxmlformats.org/drawingml/2006/picture">
                        <pic:nvPicPr>
                          <pic:cNvPr id="216396" name="图片 71"/>
                          <pic:cNvPicPr>
                            <a:picLocks noChangeAspect="1"/>
                          </pic:cNvPicPr>
                        </pic:nvPicPr>
                        <pic:blipFill>
                          <a:blip r:embed="rId114" cstate="print"/>
                          <a:stretch>
                            <a:fillRect/>
                          </a:stretch>
                        </pic:blipFill>
                        <pic:spPr>
                          <a:xfrm>
                            <a:off x="-815920" y="82549"/>
                            <a:ext cx="534446" cy="669925"/>
                          </a:xfrm>
                          <a:prstGeom prst="rect">
                            <a:avLst/>
                          </a:prstGeom>
                        </pic:spPr>
                      </pic:pic>
                      <pic:pic xmlns:pic="http://schemas.openxmlformats.org/drawingml/2006/picture">
                        <pic:nvPicPr>
                          <pic:cNvPr id="216397" name="图片 44"/>
                          <pic:cNvPicPr>
                            <a:picLocks noChangeAspect="1"/>
                          </pic:cNvPicPr>
                        </pic:nvPicPr>
                        <pic:blipFill>
                          <a:blip r:embed="rId115" cstate="print"/>
                          <a:stretch>
                            <a:fillRect/>
                          </a:stretch>
                        </pic:blipFill>
                        <pic:spPr>
                          <a:xfrm>
                            <a:off x="270646" y="139700"/>
                            <a:ext cx="493969" cy="584324"/>
                          </a:xfrm>
                          <a:prstGeom prst="rect">
                            <a:avLst/>
                          </a:prstGeom>
                        </pic:spPr>
                      </pic:pic>
                      <pic:pic xmlns:pic="http://schemas.openxmlformats.org/drawingml/2006/picture">
                        <pic:nvPicPr>
                          <pic:cNvPr id="216398" name="图片 69"/>
                          <pic:cNvPicPr>
                            <a:picLocks noChangeAspect="1"/>
                          </pic:cNvPicPr>
                        </pic:nvPicPr>
                        <pic:blipFill>
                          <a:blip r:embed="rId116"/>
                          <a:stretch>
                            <a:fillRect/>
                          </a:stretch>
                        </pic:blipFill>
                        <pic:spPr>
                          <a:xfrm>
                            <a:off x="1284048" y="25400"/>
                            <a:ext cx="835412" cy="835025"/>
                          </a:xfrm>
                          <a:prstGeom prst="rect">
                            <a:avLst/>
                          </a:prstGeom>
                        </pic:spPr>
                      </pic:pic>
                    </wpg:wgp>
                  </a:graphicData>
                </a:graphic>
              </wp:anchor>
            </w:drawing>
          </mc:Choice>
          <mc:Fallback xmlns:wpsCustomData="http://www.wps.cn/officeDocument/2013/wpsCustomData">
            <w:pict>
              <v:group id="_x0000_s1026" o:spid="_x0000_s1026" o:spt="203" style="position:absolute;left:0pt;margin-left:11.95pt;margin-top:9.45pt;height:65.75pt;width:298pt;z-index:251672576;mso-width-relative:page;mso-height-relative:page;" coordorigin="-815920,25400" coordsize="2935380,835025" o:gfxdata="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DcnR2HGAAAAKQIAABkAAABkcnMvX3JlbHMv&#10;ZTJvRG9jLnhtbC5yZWxzvZHBagIxEIbvQt8hzL2b3RWKiFkvIngV+wBDMpsNbiYhiaW+vYFSqCD1&#10;5nFm+L//g9lsv/0svihlF1hB17QgiHUwjq2Cz9P+fQUiF2SDc2BScKUM2+FtsTnSjKWG8uRiFpXC&#10;WcFUSlxLmfVEHnMTInG9jCF5LHVMVkbUZ7Qk+7b9kOkvA4Y7pjgYBelgliBO11ibn7PDODpNu6Av&#10;nrg8qJDO1+4KxGSpKPBkHP4sl01kC/KxQ/8ah/4/h+41Dt2vg7x78HAD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">
                <o:lock v:ext="edit" aspectratio="f"/>
                <v:shape id="图片 71" o:spid="_x0000_s1026" o:spt="75" type="#_x0000_t75" style="position:absolute;left:-815920;top:82549;height:669925;width:534446;" filled="f" o:preferrelative="t" stroked="f" coordsize="21600,21600" o:gfxdata="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x&#10;1i+1wwAAAN8AAAAPAAAAAAAAAAEAIAAAACIAAABkcnMvZG93bnJldi54bWxQSwECFAAUAAAACACH&#10;TuJAMy8FnjsAAAA5AAAAEAAAAAAAAAABACAAAAASAQAAZHJzL3NoYXBleG1sLnhtbFBLBQYAAAAA&#10;BgAGAFsBAAC8AwAAAAA=&#10;">
                  <v:fill on="f" focussize="0,0"/>
                  <v:stroke on="f"/>
                  <v:imagedata r:id="rId117" o:title=""/>
                  <o:lock v:ext="edit" aspectratio="t"/>
                </v:shape>
                <v:shape id="图片 44" o:spid="_x0000_s1026" o:spt="75" type="#_x0000_t75" style="position:absolute;left:270646;top:139700;height:584324;width:493969;" filled="f" o:preferrelative="t" stroked="f" coordsize="21600,21600" o:gfxdata="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xJr4A&#10;AADfAAAADwAAAAAAAAABACAAAAAiAAAAZHJzL2Rvd25yZXYueG1sUEsBAhQAFAAAAAgAh07iQDMv&#10;BZ47AAAAOQAAABAAAAAAAAAAAQAgAAAADQEAAGRycy9zaGFwZXhtbC54bWxQSwUGAAAAAAYABgBb&#10;AQAAtwMAAAAA&#10;">
                  <v:fill on="f" focussize="0,0"/>
                  <v:stroke on="f"/>
                  <v:imagedata r:id="rId118" o:title=""/>
                  <o:lock v:ext="edit" aspectratio="t"/>
                </v:shape>
                <v:shape id="图片 69" o:spid="_x0000_s1026" o:spt="75" type="#_x0000_t75" style="position:absolute;left:1284048;top:25400;height:835025;width:835412;" filled="f" o:preferrelative="t" stroked="f" coordsize="21600,21600" o:gfxdata="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yyZK/&#10;AAAA3wAAAA8AAAAAAAAAAQAgAAAAIgAAAGRycy9kb3ducmV2LnhtbFBLAQIUABQAAAAIAIdO4kAz&#10;LwWeOwAAADkAAAAQAAAAAAAAAAEAIAAAAA4BAABkcnMvc2hhcGV4bWwueG1sUEsFBgAAAAAGAAYA&#10;WwEAALgDAAAAAA==&#10;">
                  <v:fill on="f" focussize="0,0"/>
                  <v:stroke on="f"/>
                  <v:imagedata r:id="rId119" o:title=""/>
                  <o:lock v:ext="edit" aspectratio="t"/>
                </v:shape>
              </v:group>
            </w:pict>
          </mc:Fallback>
        </mc:AlternateContent>
      </w:r>
      <w:r>
        <w:rPr>
          <w:noProof/>
        </w:rPr>
        <mc:AlternateContent>
          <mc:Choice Requires="wps">
            <w:drawing>
              <wp:anchor distT="0" distB="0" distL="114300" distR="114300" simplePos="0" relativeHeight="251670528" behindDoc="0" locked="0" layoutInCell="1" allowOverlap="1" wp14:anchorId="10D5EFCD" wp14:editId="7A5D48E9">
                <wp:simplePos x="0" y="0"/>
                <wp:positionH relativeFrom="column">
                  <wp:posOffset>4376420</wp:posOffset>
                </wp:positionH>
                <wp:positionV relativeFrom="paragraph">
                  <wp:posOffset>866140</wp:posOffset>
                </wp:positionV>
                <wp:extent cx="1104900" cy="32385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104900" cy="323850"/>
                        </a:xfrm>
                        <a:prstGeom prst="rect">
                          <a:avLst/>
                        </a:prstGeom>
                        <a:solidFill>
                          <a:schemeClr val="accent2">
                            <a:lumMod val="20000"/>
                            <a:lumOff val="80000"/>
                          </a:schemeClr>
                        </a:solidFill>
                        <a:ln w="6350">
                          <a:noFill/>
                        </a:ln>
                      </wps:spPr>
                      <wps:txbx>
                        <w:txbxContent>
                          <w:p w14:paraId="2E415051" w14:textId="77777777" w:rsidR="00A425CC" w:rsidRDefault="00000000">
                            <w:pPr>
                              <w:spacing w:line="240" w:lineRule="auto"/>
                              <w:ind w:firstLineChars="0" w:firstLine="0"/>
                              <w:jc w:val="center"/>
                              <w:rPr>
                                <w:rFonts w:ascii="Times New Roman" w:eastAsia="宋体" w:hAnsi="Times New Roman" w:cs="Times New Roman"/>
                                <w:b/>
                                <w:bCs/>
                                <w:color w:val="009DD9" w:themeColor="accent2"/>
                                <w:sz w:val="28"/>
                                <w:szCs w:val="21"/>
                              </w:rPr>
                            </w:pPr>
                            <w:r>
                              <w:rPr>
                                <w:rFonts w:ascii="Times New Roman" w:eastAsia="宋体" w:hAnsi="Times New Roman" w:cs="Times New Roman"/>
                                <w:b/>
                                <w:bCs/>
                                <w:color w:val="009DD9" w:themeColor="accent2"/>
                                <w:sz w:val="28"/>
                                <w:szCs w:val="21"/>
                              </w:rPr>
                              <w:t>94.96%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0D5EFCD" id="文本框 35" o:spid="_x0000_s1101" type="#_x0000_t202" style="position:absolute;left:0;text-align:left;margin-left:344.6pt;margin-top:68.2pt;width:87pt;height:2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" fillcolor="#c4eeff [661]" stroked="f" strokeweight=".5pt">
                <v:textbox>
                  <w:txbxContent>
                    <w:p w14:paraId="2E415051" w14:textId="77777777" w:rsidR="00A425CC" w:rsidRDefault="00000000">
                      <w:pPr>
                        <w:spacing w:line="240" w:lineRule="auto"/>
                        <w:ind w:firstLineChars="0" w:firstLine="0"/>
                        <w:jc w:val="center"/>
                        <w:rPr>
                          <w:rFonts w:ascii="Times New Roman" w:eastAsia="宋体" w:hAnsi="Times New Roman" w:cs="Times New Roman"/>
                          <w:b/>
                          <w:bCs/>
                          <w:color w:val="009DD9" w:themeColor="accent2"/>
                          <w:sz w:val="28"/>
                          <w:szCs w:val="21"/>
                        </w:rPr>
                      </w:pPr>
                      <w:r>
                        <w:rPr>
                          <w:rFonts w:ascii="Times New Roman" w:eastAsia="宋体" w:hAnsi="Times New Roman" w:cs="Times New Roman"/>
                          <w:b/>
                          <w:bCs/>
                          <w:color w:val="009DD9" w:themeColor="accent2"/>
                          <w:sz w:val="28"/>
                          <w:szCs w:val="21"/>
                        </w:rPr>
                        <w:t>94.96%</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7C310BF" wp14:editId="41666433">
                <wp:simplePos x="0" y="0"/>
                <wp:positionH relativeFrom="column">
                  <wp:posOffset>2872740</wp:posOffset>
                </wp:positionH>
                <wp:positionV relativeFrom="paragraph">
                  <wp:posOffset>873760</wp:posOffset>
                </wp:positionV>
                <wp:extent cx="1104900" cy="32385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104900" cy="323850"/>
                        </a:xfrm>
                        <a:prstGeom prst="rect">
                          <a:avLst/>
                        </a:prstGeom>
                        <a:solidFill>
                          <a:schemeClr val="accent2">
                            <a:lumMod val="20000"/>
                            <a:lumOff val="80000"/>
                          </a:schemeClr>
                        </a:solidFill>
                        <a:ln w="6350">
                          <a:noFill/>
                        </a:ln>
                      </wps:spPr>
                      <wps:txbx>
                        <w:txbxContent>
                          <w:p w14:paraId="5F255D00" w14:textId="77777777" w:rsidR="00A425CC" w:rsidRDefault="00000000">
                            <w:pPr>
                              <w:spacing w:line="240" w:lineRule="auto"/>
                              <w:ind w:firstLineChars="0" w:firstLine="0"/>
                              <w:jc w:val="center"/>
                              <w:rPr>
                                <w:rFonts w:ascii="Times New Roman" w:eastAsia="宋体" w:hAnsi="Times New Roman" w:cs="Times New Roman"/>
                                <w:b/>
                                <w:bCs/>
                                <w:color w:val="009DD9" w:themeColor="accent2"/>
                                <w:sz w:val="28"/>
                                <w:szCs w:val="21"/>
                              </w:rPr>
                            </w:pPr>
                            <w:r>
                              <w:rPr>
                                <w:rFonts w:ascii="Times New Roman" w:eastAsia="宋体" w:hAnsi="Times New Roman" w:cs="Times New Roman"/>
                                <w:b/>
                                <w:bCs/>
                                <w:color w:val="009DD9" w:themeColor="accent2"/>
                                <w:sz w:val="28"/>
                                <w:szCs w:val="21"/>
                              </w:rPr>
                              <w:t>91.05%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7C310BF" id="文本框 30" o:spid="_x0000_s1102" type="#_x0000_t202" style="position:absolute;left:0;text-align:left;margin-left:226.2pt;margin-top:68.8pt;width:87pt;height:2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" fillcolor="#c4eeff [661]" stroked="f" strokeweight=".5pt">
                <v:textbox>
                  <w:txbxContent>
                    <w:p w14:paraId="5F255D00" w14:textId="77777777" w:rsidR="00A425CC" w:rsidRDefault="00000000">
                      <w:pPr>
                        <w:spacing w:line="240" w:lineRule="auto"/>
                        <w:ind w:firstLineChars="0" w:firstLine="0"/>
                        <w:jc w:val="center"/>
                        <w:rPr>
                          <w:rFonts w:ascii="Times New Roman" w:eastAsia="宋体" w:hAnsi="Times New Roman" w:cs="Times New Roman"/>
                          <w:b/>
                          <w:bCs/>
                          <w:color w:val="009DD9" w:themeColor="accent2"/>
                          <w:sz w:val="28"/>
                          <w:szCs w:val="21"/>
                        </w:rPr>
                      </w:pPr>
                      <w:r>
                        <w:rPr>
                          <w:rFonts w:ascii="Times New Roman" w:eastAsia="宋体" w:hAnsi="Times New Roman" w:cs="Times New Roman"/>
                          <w:b/>
                          <w:bCs/>
                          <w:color w:val="009DD9" w:themeColor="accent2"/>
                          <w:sz w:val="28"/>
                          <w:szCs w:val="21"/>
                        </w:rPr>
                        <w:t>91.05%</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101ED930" wp14:editId="0A7EC60E">
                <wp:simplePos x="0" y="0"/>
                <wp:positionH relativeFrom="column">
                  <wp:posOffset>1329690</wp:posOffset>
                </wp:positionH>
                <wp:positionV relativeFrom="paragraph">
                  <wp:posOffset>873760</wp:posOffset>
                </wp:positionV>
                <wp:extent cx="1104900" cy="32385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104900" cy="323850"/>
                        </a:xfrm>
                        <a:prstGeom prst="rect">
                          <a:avLst/>
                        </a:prstGeom>
                        <a:solidFill>
                          <a:schemeClr val="accent2">
                            <a:lumMod val="20000"/>
                            <a:lumOff val="80000"/>
                          </a:schemeClr>
                        </a:solidFill>
                        <a:ln w="6350">
                          <a:noFill/>
                        </a:ln>
                      </wps:spPr>
                      <wps:txbx>
                        <w:txbxContent>
                          <w:p w14:paraId="03942937" w14:textId="77777777" w:rsidR="00A425CC" w:rsidRDefault="00000000">
                            <w:pPr>
                              <w:spacing w:line="240" w:lineRule="auto"/>
                              <w:ind w:firstLineChars="0" w:firstLine="0"/>
                              <w:jc w:val="center"/>
                              <w:rPr>
                                <w:rFonts w:ascii="Times New Roman" w:eastAsia="宋体" w:hAnsi="Times New Roman" w:cs="Times New Roman"/>
                                <w:b/>
                                <w:bCs/>
                                <w:color w:val="009DD9" w:themeColor="accent2"/>
                                <w:sz w:val="28"/>
                                <w:szCs w:val="21"/>
                              </w:rPr>
                            </w:pPr>
                            <w:r>
                              <w:rPr>
                                <w:rFonts w:ascii="Times New Roman" w:eastAsia="宋体" w:hAnsi="Times New Roman" w:cs="Times New Roman"/>
                                <w:b/>
                                <w:bCs/>
                                <w:color w:val="009DD9" w:themeColor="accent2"/>
                                <w:sz w:val="28"/>
                                <w:szCs w:val="21"/>
                              </w:rPr>
                              <w:t>91.90%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01ED930" id="文本框 29" o:spid="_x0000_s1103" type="#_x0000_t202" style="position:absolute;left:0;text-align:left;margin-left:104.7pt;margin-top:68.8pt;width:87pt;height:2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" fillcolor="#c4eeff [661]" stroked="f" strokeweight=".5pt">
                <v:textbox>
                  <w:txbxContent>
                    <w:p w14:paraId="03942937" w14:textId="77777777" w:rsidR="00A425CC" w:rsidRDefault="00000000">
                      <w:pPr>
                        <w:spacing w:line="240" w:lineRule="auto"/>
                        <w:ind w:firstLineChars="0" w:firstLine="0"/>
                        <w:jc w:val="center"/>
                        <w:rPr>
                          <w:rFonts w:ascii="Times New Roman" w:eastAsia="宋体" w:hAnsi="Times New Roman" w:cs="Times New Roman"/>
                          <w:b/>
                          <w:bCs/>
                          <w:color w:val="009DD9" w:themeColor="accent2"/>
                          <w:sz w:val="28"/>
                          <w:szCs w:val="21"/>
                        </w:rPr>
                      </w:pPr>
                      <w:r>
                        <w:rPr>
                          <w:rFonts w:ascii="Times New Roman" w:eastAsia="宋体" w:hAnsi="Times New Roman" w:cs="Times New Roman"/>
                          <w:b/>
                          <w:bCs/>
                          <w:color w:val="009DD9" w:themeColor="accent2"/>
                          <w:sz w:val="28"/>
                          <w:szCs w:val="21"/>
                        </w:rPr>
                        <w:t>91.90%</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3C80C2BB" wp14:editId="32BB49E4">
                <wp:simplePos x="0" y="0"/>
                <wp:positionH relativeFrom="column">
                  <wp:posOffset>-99060</wp:posOffset>
                </wp:positionH>
                <wp:positionV relativeFrom="paragraph">
                  <wp:posOffset>878205</wp:posOffset>
                </wp:positionV>
                <wp:extent cx="1104900" cy="32385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104900" cy="323850"/>
                        </a:xfrm>
                        <a:prstGeom prst="rect">
                          <a:avLst/>
                        </a:prstGeom>
                        <a:solidFill>
                          <a:schemeClr val="accent2">
                            <a:lumMod val="20000"/>
                            <a:lumOff val="80000"/>
                          </a:schemeClr>
                        </a:solidFill>
                        <a:ln w="6350">
                          <a:noFill/>
                        </a:ln>
                      </wps:spPr>
                      <wps:txbx>
                        <w:txbxContent>
                          <w:p w14:paraId="53393948" w14:textId="77777777" w:rsidR="00A425CC" w:rsidRDefault="00000000">
                            <w:pPr>
                              <w:spacing w:line="240" w:lineRule="auto"/>
                              <w:ind w:firstLineChars="0" w:firstLine="0"/>
                              <w:jc w:val="center"/>
                              <w:rPr>
                                <w:rFonts w:ascii="Times New Roman" w:eastAsia="宋体" w:hAnsi="Times New Roman" w:cs="Times New Roman"/>
                                <w:b/>
                                <w:bCs/>
                                <w:color w:val="009DD9" w:themeColor="accent2"/>
                                <w:sz w:val="28"/>
                                <w:szCs w:val="21"/>
                              </w:rPr>
                            </w:pPr>
                            <w:r>
                              <w:rPr>
                                <w:rFonts w:ascii="Times New Roman" w:eastAsia="宋体" w:hAnsi="Times New Roman" w:cs="Times New Roman"/>
                                <w:b/>
                                <w:bCs/>
                                <w:color w:val="009DD9" w:themeColor="accent2"/>
                                <w:sz w:val="28"/>
                                <w:szCs w:val="21"/>
                              </w:rPr>
                              <w:t>96.26%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C80C2BB" id="_x0000_s1104" type="#_x0000_t202" style="position:absolute;left:0;text-align:left;margin-left:-7.8pt;margin-top:69.15pt;width:87pt;height:2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" fillcolor="#c4eeff [661]" stroked="f" strokeweight=".5pt">
                <v:textbox>
                  <w:txbxContent>
                    <w:p w14:paraId="53393948" w14:textId="77777777" w:rsidR="00A425CC" w:rsidRDefault="00000000">
                      <w:pPr>
                        <w:spacing w:line="240" w:lineRule="auto"/>
                        <w:ind w:firstLineChars="0" w:firstLine="0"/>
                        <w:jc w:val="center"/>
                        <w:rPr>
                          <w:rFonts w:ascii="Times New Roman" w:eastAsia="宋体" w:hAnsi="Times New Roman" w:cs="Times New Roman"/>
                          <w:b/>
                          <w:bCs/>
                          <w:color w:val="009DD9" w:themeColor="accent2"/>
                          <w:sz w:val="28"/>
                          <w:szCs w:val="21"/>
                        </w:rPr>
                      </w:pPr>
                      <w:r>
                        <w:rPr>
                          <w:rFonts w:ascii="Times New Roman" w:eastAsia="宋体" w:hAnsi="Times New Roman" w:cs="Times New Roman"/>
                          <w:b/>
                          <w:bCs/>
                          <w:color w:val="009DD9" w:themeColor="accent2"/>
                          <w:sz w:val="28"/>
                          <w:szCs w:val="21"/>
                        </w:rPr>
                        <w:t>96.26%</w:t>
                      </w:r>
                    </w:p>
                  </w:txbxContent>
                </v:textbox>
              </v:shape>
            </w:pict>
          </mc:Fallback>
        </mc:AlternateContent>
      </w:r>
    </w:p>
    <w:p w14:paraId="2C55F412" w14:textId="77777777" w:rsidR="00A425CC" w:rsidRDefault="00000000">
      <w:pPr>
        <w:spacing w:line="240" w:lineRule="auto"/>
        <w:ind w:firstLineChars="0" w:firstLine="0"/>
        <w:rPr>
          <w:rFonts w:ascii="宋体" w:eastAsia="宋体" w:hAnsi="宋体" w:cs="Times New Roman"/>
          <w:color w:val="000000"/>
          <w:szCs w:val="24"/>
        </w:rPr>
      </w:pPr>
      <w:r>
        <w:rPr>
          <w:noProof/>
        </w:rPr>
        <w:drawing>
          <wp:anchor distT="0" distB="0" distL="114300" distR="114300" simplePos="0" relativeHeight="251671552" behindDoc="0" locked="0" layoutInCell="1" allowOverlap="1" wp14:anchorId="560E6E05" wp14:editId="029F8685">
            <wp:simplePos x="0" y="0"/>
            <wp:positionH relativeFrom="column">
              <wp:posOffset>4571365</wp:posOffset>
            </wp:positionH>
            <wp:positionV relativeFrom="paragraph">
              <wp:posOffset>14605</wp:posOffset>
            </wp:positionV>
            <wp:extent cx="571500" cy="571500"/>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a:xfrm>
                      <a:off x="0" y="0"/>
                      <a:ext cx="571500" cy="571500"/>
                    </a:xfrm>
                    <a:prstGeom prst="rect">
                      <a:avLst/>
                    </a:prstGeom>
                    <a:noFill/>
                    <a:ln>
                      <a:noFill/>
                    </a:ln>
                  </pic:spPr>
                </pic:pic>
              </a:graphicData>
            </a:graphic>
          </wp:anchor>
        </w:drawing>
      </w:r>
    </w:p>
    <w:p w14:paraId="788123B6" w14:textId="77777777" w:rsidR="00A425CC" w:rsidRDefault="00A425CC">
      <w:pPr>
        <w:ind w:firstLine="482"/>
        <w:jc w:val="center"/>
        <w:rPr>
          <w:rFonts w:ascii="Times New Roman" w:hAnsi="Times New Roman" w:cs="Times New Roman"/>
          <w:b/>
          <w:bCs/>
          <w:color w:val="0F6FC6" w:themeColor="accent1"/>
        </w:rPr>
      </w:pPr>
    </w:p>
    <w:p w14:paraId="0D4400C5" w14:textId="77777777" w:rsidR="00A425CC" w:rsidRDefault="00A425CC">
      <w:pPr>
        <w:ind w:firstLine="482"/>
        <w:jc w:val="center"/>
        <w:rPr>
          <w:rFonts w:ascii="Times New Roman" w:hAnsi="Times New Roman" w:cs="Times New Roman"/>
          <w:b/>
          <w:bCs/>
          <w:color w:val="0F6FC6" w:themeColor="accent1"/>
        </w:rPr>
      </w:pPr>
    </w:p>
    <w:p w14:paraId="04DE3E97" w14:textId="77777777" w:rsidR="00A425CC" w:rsidRDefault="00A425CC">
      <w:pPr>
        <w:ind w:firstLineChars="0" w:firstLine="0"/>
        <w:rPr>
          <w:rFonts w:ascii="Times New Roman" w:hAnsi="Times New Roman" w:cs="Times New Roman"/>
          <w:b/>
          <w:bCs/>
          <w:color w:val="0F6FC6" w:themeColor="accent1"/>
        </w:rPr>
      </w:pPr>
    </w:p>
    <w:p w14:paraId="5D13E319" w14:textId="77777777" w:rsidR="00A425CC" w:rsidRDefault="00000000">
      <w:pPr>
        <w:pStyle w:val="L5"/>
        <w:spacing w:line="240" w:lineRule="auto"/>
        <w:rPr>
          <w:rFonts w:cs="Times New Roman"/>
          <w:color w:val="0F6FC6"/>
        </w:rPr>
      </w:pPr>
      <w:r>
        <w:rPr>
          <w:rFonts w:cs="Times New Roman"/>
          <w:color w:val="0F6FC6"/>
        </w:rPr>
        <w:t>图</w:t>
      </w:r>
      <w:r>
        <w:rPr>
          <w:rFonts w:cs="Times New Roman" w:hint="eastAsia"/>
          <w:color w:val="0F6FC6"/>
        </w:rPr>
        <w:t>4</w:t>
      </w:r>
      <w:r>
        <w:rPr>
          <w:rFonts w:cs="Times New Roman"/>
          <w:color w:val="0F6FC6"/>
        </w:rPr>
        <w:t xml:space="preserve">- </w:t>
      </w:r>
      <w:r>
        <w:rPr>
          <w:rFonts w:cs="Times New Roman" w:hint="eastAsia"/>
          <w:color w:val="0F6FC6"/>
        </w:rPr>
        <w:t>11</w:t>
      </w:r>
      <w:r>
        <w:rPr>
          <w:rFonts w:cs="Times New Roman"/>
          <w:color w:val="0F6FC6"/>
        </w:rPr>
        <w:t xml:space="preserve">  2022</w:t>
      </w:r>
      <w:r>
        <w:rPr>
          <w:rFonts w:cs="Times New Roman"/>
          <w:color w:val="0F6FC6"/>
        </w:rPr>
        <w:t>届毕业生对母校管理服务的满意度评价</w:t>
      </w:r>
    </w:p>
    <w:p w14:paraId="5EFC116B" w14:textId="77777777" w:rsidR="00A425CC" w:rsidRDefault="00A425CC">
      <w:pPr>
        <w:pStyle w:val="L5"/>
        <w:spacing w:line="240" w:lineRule="auto"/>
        <w:rPr>
          <w:rFonts w:cs="Times New Roman"/>
          <w:color w:val="0F6FC6"/>
        </w:rPr>
      </w:pPr>
    </w:p>
    <w:p w14:paraId="07351FD3" w14:textId="77777777" w:rsidR="00A425CC" w:rsidRDefault="00000000">
      <w:pPr>
        <w:pStyle w:val="L2"/>
        <w:tabs>
          <w:tab w:val="left" w:pos="6240"/>
        </w:tabs>
        <w:spacing w:before="163" w:after="163"/>
      </w:pPr>
      <w:bookmarkStart w:id="132" w:name="_Toc121848624"/>
      <w:bookmarkStart w:id="133" w:name="_Toc49447560"/>
      <w:bookmarkEnd w:id="128"/>
      <w:r>
        <w:rPr>
          <w:rFonts w:hint="eastAsia"/>
        </w:rPr>
        <w:lastRenderedPageBreak/>
        <w:t>二</w:t>
      </w:r>
      <w:r>
        <w:t>、</w:t>
      </w:r>
      <w:r>
        <w:rPr>
          <w:rFonts w:hint="eastAsia"/>
        </w:rPr>
        <w:t>用人单位对学校人才培养的评价</w:t>
      </w:r>
      <w:r>
        <w:rPr>
          <w:rStyle w:val="aff3"/>
        </w:rPr>
        <w:footnoteReference w:id="7"/>
      </w:r>
      <w:bookmarkEnd w:id="132"/>
    </w:p>
    <w:p w14:paraId="1C128EFD" w14:textId="77777777" w:rsidR="00A425CC" w:rsidRDefault="00000000">
      <w:pPr>
        <w:ind w:firstLine="482"/>
        <w:jc w:val="both"/>
        <w:rPr>
          <w:rFonts w:ascii="Times New Roman" w:eastAsia="宋体" w:hAnsi="Times New Roman" w:cs="Times New Roman"/>
          <w:color w:val="000000"/>
          <w:szCs w:val="24"/>
        </w:rPr>
      </w:pPr>
      <w:r>
        <w:rPr>
          <w:rFonts w:ascii="Times New Roman" w:eastAsia="宋体" w:hAnsi="Times New Roman" w:cs="Times New Roman" w:hint="eastAsia"/>
          <w:b/>
          <w:color w:val="0F6FC6"/>
          <w:szCs w:val="24"/>
        </w:rPr>
        <w:t>用人单位对学校人才培养工作的满意度：</w:t>
      </w:r>
      <w:r>
        <w:rPr>
          <w:rFonts w:ascii="Times New Roman" w:eastAsia="宋体" w:hAnsi="Times New Roman" w:cs="Times New Roman"/>
          <w:color w:val="000000"/>
          <w:szCs w:val="24"/>
        </w:rPr>
        <w:t>92.74</w:t>
      </w:r>
      <w:r>
        <w:rPr>
          <w:rFonts w:ascii="Times New Roman" w:eastAsia="宋体" w:hAnsi="Times New Roman" w:cs="Times New Roman" w:hint="eastAsia"/>
          <w:color w:val="000000"/>
          <w:szCs w:val="24"/>
        </w:rPr>
        <w:t>%</w:t>
      </w:r>
      <w:r>
        <w:rPr>
          <w:rFonts w:ascii="Times New Roman" w:eastAsia="宋体" w:hAnsi="Times New Roman" w:cs="Times New Roman" w:hint="eastAsia"/>
          <w:color w:val="000000"/>
          <w:szCs w:val="24"/>
        </w:rPr>
        <w:t>的用人单位均对本校人才培养工作感到很满意和比较满意。进一步询问用人单位对学校人才培养工作后期改进的建议，其中反馈本校人才培养应继续“强化专业实习实践环节”的占比相对较高，其次为“课程设置和教学内容适应社会需求”“注重学生综合素质的培养”。</w:t>
      </w:r>
    </w:p>
    <w:p w14:paraId="0F042F45" w14:textId="77777777" w:rsidR="00A425CC" w:rsidRDefault="00000000">
      <w:pPr>
        <w:pStyle w:val="L5"/>
        <w:spacing w:line="240" w:lineRule="auto"/>
        <w:rPr>
          <w:rFonts w:cs="Times New Roman"/>
          <w:color w:val="0F6FC6"/>
        </w:rPr>
      </w:pPr>
      <w:r>
        <w:rPr>
          <w:rFonts w:hint="eastAsia"/>
          <w:noProof/>
        </w:rPr>
        <w:drawing>
          <wp:inline distT="0" distB="0" distL="0" distR="0" wp14:anchorId="3CF8417B" wp14:editId="1AF4E920">
            <wp:extent cx="5274310" cy="2026285"/>
            <wp:effectExtent l="0" t="0" r="2540" b="0"/>
            <wp:docPr id="496" name="图表 4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2E9615C0" w14:textId="77777777" w:rsidR="00A425CC" w:rsidRDefault="00000000">
      <w:pPr>
        <w:pStyle w:val="L5"/>
        <w:spacing w:afterLines="50" w:after="163" w:line="240" w:lineRule="auto"/>
        <w:rPr>
          <w:rFonts w:cs="Times New Roman"/>
          <w:b w:val="0"/>
          <w:color w:val="0F6FC6"/>
        </w:rPr>
      </w:pPr>
      <w:r>
        <w:rPr>
          <w:rFonts w:cs="Times New Roman" w:hint="eastAsia"/>
          <w:color w:val="0F6FC6"/>
        </w:rPr>
        <w:t>图</w:t>
      </w:r>
      <w:r>
        <w:rPr>
          <w:rFonts w:cs="Times New Roman" w:hint="eastAsia"/>
          <w:color w:val="0F6FC6"/>
        </w:rPr>
        <w:t>4-</w:t>
      </w:r>
      <w:r>
        <w:rPr>
          <w:rFonts w:cs="Times New Roman" w:hint="eastAsia"/>
          <w:bCs/>
          <w:color w:val="0F6FC6"/>
        </w:rPr>
        <w:t xml:space="preserve"> 12</w:t>
      </w:r>
      <w:r>
        <w:rPr>
          <w:rFonts w:cs="Times New Roman"/>
          <w:color w:val="0F6FC6"/>
        </w:rPr>
        <w:t xml:space="preserve">  </w:t>
      </w:r>
      <w:r>
        <w:rPr>
          <w:rFonts w:cs="Times New Roman" w:hint="eastAsia"/>
          <w:color w:val="0F6FC6"/>
        </w:rPr>
        <w:t>用人单位对学校</w:t>
      </w:r>
      <w:r>
        <w:rPr>
          <w:rFonts w:hint="eastAsia"/>
        </w:rPr>
        <w:t>人才</w:t>
      </w:r>
      <w:r>
        <w:rPr>
          <w:rFonts w:cs="Times New Roman" w:hint="eastAsia"/>
          <w:color w:val="0F6FC6"/>
        </w:rPr>
        <w:t>培养工作的满意度</w:t>
      </w:r>
    </w:p>
    <w:p w14:paraId="4ECD3C9E" w14:textId="77777777" w:rsidR="00A425CC" w:rsidRDefault="00000000">
      <w:pPr>
        <w:spacing w:line="240" w:lineRule="auto"/>
        <w:ind w:firstLineChars="0" w:firstLine="482"/>
        <w:jc w:val="center"/>
        <w:rPr>
          <w:rFonts w:ascii="Times New Roman" w:eastAsia="黑体" w:hAnsi="Times New Roman" w:cs="Times New Roman"/>
          <w:b/>
          <w:color w:val="0F6FC6"/>
          <w:sz w:val="21"/>
          <w:szCs w:val="24"/>
        </w:rPr>
      </w:pPr>
      <w:r>
        <w:rPr>
          <w:rFonts w:ascii="Times New Roman" w:eastAsia="黑体" w:hAnsi="Times New Roman" w:cs="Times New Roman"/>
          <w:b/>
          <w:noProof/>
          <w:color w:val="0F6FC6"/>
          <w:sz w:val="21"/>
          <w:szCs w:val="24"/>
        </w:rPr>
        <w:drawing>
          <wp:inline distT="0" distB="0" distL="0" distR="0" wp14:anchorId="40A02826" wp14:editId="5B310422">
            <wp:extent cx="5210175" cy="2457450"/>
            <wp:effectExtent l="0" t="0" r="0" b="0"/>
            <wp:docPr id="498" name="图表 4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329B5962" w14:textId="77777777" w:rsidR="00A425CC" w:rsidRDefault="00000000">
      <w:pPr>
        <w:spacing w:line="240" w:lineRule="auto"/>
        <w:ind w:firstLineChars="0" w:firstLine="0"/>
        <w:jc w:val="center"/>
        <w:rPr>
          <w:rFonts w:ascii="Times New Roman" w:eastAsia="黑体" w:hAnsi="Times New Roman" w:cs="Times New Roman"/>
          <w:b/>
          <w:color w:val="0F6FC6"/>
          <w:sz w:val="21"/>
          <w:szCs w:val="24"/>
        </w:rPr>
      </w:pPr>
      <w:r>
        <w:rPr>
          <w:rFonts w:ascii="Times New Roman" w:eastAsia="黑体" w:hAnsi="Times New Roman" w:cs="Times New Roman"/>
          <w:b/>
          <w:color w:val="0F6FC6"/>
          <w:sz w:val="21"/>
          <w:szCs w:val="24"/>
        </w:rPr>
        <w:t>图</w:t>
      </w:r>
      <w:r>
        <w:rPr>
          <w:rFonts w:ascii="Times New Roman" w:eastAsia="黑体" w:hAnsi="Times New Roman" w:cs="Times New Roman" w:hint="eastAsia"/>
          <w:b/>
          <w:color w:val="0F6FC6"/>
          <w:sz w:val="21"/>
          <w:szCs w:val="24"/>
        </w:rPr>
        <w:t>4</w:t>
      </w:r>
      <w:r>
        <w:rPr>
          <w:rFonts w:ascii="Times New Roman" w:eastAsia="黑体" w:hAnsi="Times New Roman" w:cs="Times New Roman"/>
          <w:b/>
          <w:color w:val="0F6FC6"/>
          <w:sz w:val="21"/>
          <w:szCs w:val="24"/>
        </w:rPr>
        <w:t xml:space="preserve">- </w:t>
      </w:r>
      <w:r>
        <w:rPr>
          <w:rFonts w:ascii="Times New Roman" w:eastAsia="黑体" w:hAnsi="Times New Roman" w:cs="Times New Roman" w:hint="eastAsia"/>
          <w:b/>
          <w:color w:val="0F6FC6"/>
          <w:sz w:val="21"/>
          <w:szCs w:val="24"/>
        </w:rPr>
        <w:t>13</w:t>
      </w:r>
      <w:r>
        <w:rPr>
          <w:rFonts w:ascii="Times New Roman" w:eastAsia="黑体" w:hAnsi="Times New Roman" w:cs="Times New Roman"/>
          <w:b/>
          <w:color w:val="0F6FC6"/>
          <w:sz w:val="21"/>
          <w:szCs w:val="24"/>
        </w:rPr>
        <w:t xml:space="preserve">  </w:t>
      </w:r>
      <w:r>
        <w:rPr>
          <w:rFonts w:ascii="Times New Roman" w:eastAsia="黑体" w:hAnsi="Times New Roman" w:cs="Times New Roman" w:hint="eastAsia"/>
          <w:b/>
          <w:color w:val="0F6FC6"/>
          <w:sz w:val="21"/>
          <w:szCs w:val="24"/>
        </w:rPr>
        <w:t>用人单位认为学校人才培养最需改进的方面</w:t>
      </w:r>
    </w:p>
    <w:p w14:paraId="0CC0D23B" w14:textId="77777777" w:rsidR="00A425CC" w:rsidRDefault="00000000">
      <w:pPr>
        <w:spacing w:line="240" w:lineRule="auto"/>
        <w:ind w:firstLineChars="0" w:firstLine="0"/>
        <w:rPr>
          <w:rFonts w:ascii="宋体" w:eastAsia="宋体" w:hAnsi="宋体" w:cs="Times New Roman"/>
          <w:caps/>
          <w:color w:val="0F6FC6"/>
          <w:sz w:val="18"/>
        </w:rPr>
      </w:pPr>
      <w:r>
        <w:rPr>
          <w:rFonts w:ascii="宋体" w:eastAsia="宋体" w:hAnsi="宋体" w:cs="Times New Roman" w:hint="eastAsia"/>
          <w:caps/>
          <w:color w:val="0F6FC6"/>
          <w:sz w:val="18"/>
        </w:rPr>
        <w:t>注：该题目为多选题，因此选项的百分比之和不是</w:t>
      </w:r>
      <w:r>
        <w:rPr>
          <w:rFonts w:ascii="Times New Roman" w:eastAsia="宋体" w:hAnsi="Times New Roman" w:cs="Times New Roman"/>
          <w:caps/>
          <w:color w:val="0F6FC6"/>
          <w:sz w:val="18"/>
        </w:rPr>
        <w:t>100</w:t>
      </w:r>
      <w:r>
        <w:rPr>
          <w:rFonts w:ascii="宋体" w:eastAsia="宋体" w:hAnsi="宋体" w:cs="Times New Roman"/>
          <w:caps/>
          <w:color w:val="0F6FC6"/>
          <w:sz w:val="18"/>
        </w:rPr>
        <w:t>.</w:t>
      </w:r>
      <w:r>
        <w:rPr>
          <w:rFonts w:ascii="Times New Roman" w:eastAsia="宋体" w:hAnsi="Times New Roman" w:cs="Times New Roman"/>
          <w:caps/>
          <w:color w:val="0F6FC6"/>
          <w:sz w:val="18"/>
        </w:rPr>
        <w:t>00%</w:t>
      </w:r>
      <w:r>
        <w:rPr>
          <w:rFonts w:ascii="宋体" w:eastAsia="宋体" w:hAnsi="宋体" w:cs="Times New Roman" w:hint="eastAsia"/>
          <w:caps/>
          <w:color w:val="0F6FC6"/>
          <w:sz w:val="18"/>
        </w:rPr>
        <w:t>。</w:t>
      </w:r>
    </w:p>
    <w:p w14:paraId="5C4DDBCD" w14:textId="77777777" w:rsidR="00A425CC" w:rsidRDefault="00A425CC">
      <w:pPr>
        <w:spacing w:line="240" w:lineRule="auto"/>
        <w:ind w:firstLineChars="0" w:firstLine="0"/>
        <w:rPr>
          <w:rFonts w:ascii="宋体" w:eastAsia="宋体" w:hAnsi="宋体" w:cs="Times New Roman"/>
          <w:caps/>
          <w:color w:val="0F6FC6"/>
          <w:sz w:val="18"/>
        </w:rPr>
      </w:pPr>
    </w:p>
    <w:p w14:paraId="31F6346B" w14:textId="77777777" w:rsidR="00A425CC" w:rsidRDefault="00A425CC">
      <w:pPr>
        <w:spacing w:line="240" w:lineRule="auto"/>
        <w:ind w:firstLineChars="0" w:firstLine="0"/>
        <w:rPr>
          <w:rFonts w:ascii="宋体" w:eastAsia="宋体" w:hAnsi="宋体" w:cs="Times New Roman"/>
          <w:caps/>
          <w:color w:val="0F6FC6"/>
          <w:sz w:val="18"/>
        </w:rPr>
      </w:pPr>
    </w:p>
    <w:p w14:paraId="4D45CAC1" w14:textId="77777777" w:rsidR="00A425CC" w:rsidRDefault="00000000">
      <w:pPr>
        <w:spacing w:beforeLines="50" w:before="163" w:afterLines="50" w:after="163"/>
        <w:ind w:firstLine="482"/>
        <w:jc w:val="both"/>
        <w:rPr>
          <w:rFonts w:ascii="Times New Roman" w:eastAsia="宋体" w:hAnsi="Times New Roman" w:cs="Times New Roman"/>
          <w:color w:val="000000"/>
          <w:szCs w:val="24"/>
        </w:rPr>
      </w:pPr>
      <w:r>
        <w:rPr>
          <w:rFonts w:ascii="Times New Roman" w:eastAsia="宋体" w:hAnsi="Times New Roman" w:cs="Times New Roman" w:hint="eastAsia"/>
          <w:b/>
          <w:color w:val="0F6FC6"/>
          <w:szCs w:val="24"/>
        </w:rPr>
        <w:lastRenderedPageBreak/>
        <w:t>用人单位对学校就业服务工作的满意度：</w:t>
      </w:r>
      <w:r>
        <w:rPr>
          <w:rFonts w:ascii="Times New Roman" w:eastAsia="宋体" w:hAnsi="Times New Roman" w:cs="Times New Roman" w:hint="eastAsia"/>
          <w:color w:val="000000"/>
          <w:szCs w:val="24"/>
        </w:rPr>
        <w:t>用人单位对本校就业服务工作的满意度处于较高水平，其中</w:t>
      </w:r>
      <w:r>
        <w:rPr>
          <w:rFonts w:ascii="Times New Roman" w:eastAsia="宋体" w:hAnsi="Times New Roman" w:cs="Times New Roman"/>
          <w:color w:val="000000"/>
          <w:szCs w:val="24"/>
        </w:rPr>
        <w:t>45.25%</w:t>
      </w:r>
      <w:r>
        <w:rPr>
          <w:rFonts w:ascii="Times New Roman" w:eastAsia="宋体" w:hAnsi="Times New Roman" w:cs="Times New Roman" w:hint="eastAsia"/>
          <w:color w:val="000000"/>
          <w:szCs w:val="24"/>
        </w:rPr>
        <w:t>的用人单位对学校就业工作表示</w:t>
      </w:r>
      <w:r>
        <w:rPr>
          <w:rFonts w:ascii="宋体" w:eastAsia="宋体" w:hAnsi="宋体" w:cs="Times New Roman" w:hint="eastAsia"/>
          <w:color w:val="000000"/>
          <w:szCs w:val="24"/>
        </w:rPr>
        <w:t>“</w:t>
      </w:r>
      <w:r>
        <w:rPr>
          <w:rFonts w:ascii="Times New Roman" w:eastAsia="宋体" w:hAnsi="Times New Roman" w:cs="Times New Roman" w:hint="eastAsia"/>
          <w:color w:val="000000"/>
          <w:szCs w:val="24"/>
        </w:rPr>
        <w:t>很满意</w:t>
      </w:r>
      <w:r>
        <w:rPr>
          <w:rFonts w:ascii="宋体" w:eastAsia="宋体" w:hAnsi="宋体" w:cs="Times New Roman" w:hint="eastAsia"/>
          <w:color w:val="000000"/>
          <w:szCs w:val="24"/>
        </w:rPr>
        <w:t>”</w:t>
      </w:r>
      <w:r>
        <w:rPr>
          <w:rFonts w:ascii="Times New Roman" w:eastAsia="宋体" w:hAnsi="Times New Roman" w:cs="Times New Roman" w:hint="eastAsia"/>
          <w:color w:val="000000"/>
          <w:szCs w:val="24"/>
        </w:rPr>
        <w:t>，</w:t>
      </w:r>
      <w:r>
        <w:rPr>
          <w:rFonts w:ascii="Times New Roman" w:eastAsia="宋体" w:hAnsi="Times New Roman" w:cs="Times New Roman" w:hint="eastAsia"/>
          <w:color w:val="000000"/>
          <w:szCs w:val="24"/>
        </w:rPr>
        <w:t>4</w:t>
      </w:r>
      <w:r>
        <w:rPr>
          <w:rFonts w:ascii="Times New Roman" w:eastAsia="宋体" w:hAnsi="Times New Roman" w:cs="Times New Roman"/>
          <w:color w:val="000000"/>
          <w:szCs w:val="24"/>
        </w:rPr>
        <w:t>6.37%</w:t>
      </w:r>
      <w:r>
        <w:rPr>
          <w:rFonts w:ascii="Times New Roman" w:eastAsia="宋体" w:hAnsi="Times New Roman" w:cs="Times New Roman" w:hint="eastAsia"/>
          <w:color w:val="000000"/>
          <w:szCs w:val="24"/>
        </w:rPr>
        <w:t>的用人单位对学院就业工作表示</w:t>
      </w:r>
      <w:r>
        <w:rPr>
          <w:rFonts w:ascii="宋体" w:eastAsia="宋体" w:hAnsi="宋体" w:cs="Times New Roman" w:hint="eastAsia"/>
          <w:color w:val="000000"/>
          <w:szCs w:val="24"/>
        </w:rPr>
        <w:t>“比较</w:t>
      </w:r>
      <w:r>
        <w:rPr>
          <w:rFonts w:ascii="Times New Roman" w:eastAsia="宋体" w:hAnsi="Times New Roman" w:cs="Times New Roman" w:hint="eastAsia"/>
          <w:color w:val="000000"/>
          <w:szCs w:val="24"/>
        </w:rPr>
        <w:t>满意</w:t>
      </w:r>
      <w:r>
        <w:rPr>
          <w:rFonts w:ascii="宋体" w:eastAsia="宋体" w:hAnsi="宋体" w:cs="Times New Roman" w:hint="eastAsia"/>
          <w:color w:val="000000"/>
          <w:szCs w:val="24"/>
        </w:rPr>
        <w:t>”</w:t>
      </w:r>
      <w:r>
        <w:rPr>
          <w:rFonts w:ascii="Times New Roman" w:eastAsia="宋体" w:hAnsi="Times New Roman" w:cs="Times New Roman" w:hint="eastAsia"/>
          <w:color w:val="000000"/>
          <w:szCs w:val="24"/>
        </w:rPr>
        <w:t>。进一步调查用人单位对学校就业服务工作改进的建议，其中反馈“已较完善”的占比相对较高，其次为“加强校企沟通”。</w:t>
      </w:r>
    </w:p>
    <w:p w14:paraId="09803ECF" w14:textId="77777777" w:rsidR="00A425CC" w:rsidRDefault="00000000">
      <w:pPr>
        <w:ind w:firstLineChars="0" w:firstLine="0"/>
        <w:jc w:val="center"/>
        <w:rPr>
          <w:rFonts w:ascii="Times New Roman" w:eastAsia="宋体" w:hAnsi="Times New Roman" w:cs="Times New Roman"/>
          <w:color w:val="000000"/>
          <w:szCs w:val="24"/>
        </w:rPr>
      </w:pPr>
      <w:r>
        <w:rPr>
          <w:rFonts w:ascii="Times New Roman" w:eastAsia="宋体" w:hAnsi="Times New Roman" w:cs="Times New Roman"/>
          <w:noProof/>
          <w:color w:val="000000"/>
          <w:szCs w:val="24"/>
        </w:rPr>
        <w:drawing>
          <wp:inline distT="0" distB="0" distL="0" distR="0" wp14:anchorId="02786D63" wp14:editId="61092B0E">
            <wp:extent cx="4038600" cy="1666875"/>
            <wp:effectExtent l="0" t="0" r="0" b="0"/>
            <wp:docPr id="499" name="图表 4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17F645DF" w14:textId="77777777" w:rsidR="00A425CC" w:rsidRDefault="00000000">
      <w:pPr>
        <w:pStyle w:val="L5"/>
        <w:spacing w:line="240" w:lineRule="auto"/>
        <w:rPr>
          <w:rFonts w:cs="Times New Roman"/>
          <w:b w:val="0"/>
          <w:color w:val="0F6FC6"/>
        </w:rPr>
      </w:pPr>
      <w:r>
        <w:rPr>
          <w:rFonts w:cs="Times New Roman" w:hint="eastAsia"/>
          <w:color w:val="0F6FC6"/>
        </w:rPr>
        <w:t>图</w:t>
      </w:r>
      <w:r>
        <w:rPr>
          <w:rFonts w:cs="Times New Roman" w:hint="eastAsia"/>
          <w:color w:val="0F6FC6"/>
        </w:rPr>
        <w:t xml:space="preserve">4- </w:t>
      </w:r>
      <w:r>
        <w:rPr>
          <w:rFonts w:cs="Times New Roman" w:hint="eastAsia"/>
          <w:bCs/>
          <w:color w:val="0F6FC6"/>
        </w:rPr>
        <w:t>14</w:t>
      </w:r>
      <w:r>
        <w:rPr>
          <w:rFonts w:cs="Times New Roman"/>
          <w:color w:val="0F6FC6"/>
        </w:rPr>
        <w:t xml:space="preserve">  </w:t>
      </w:r>
      <w:r>
        <w:rPr>
          <w:rFonts w:cs="Times New Roman" w:hint="eastAsia"/>
          <w:color w:val="0F6FC6"/>
        </w:rPr>
        <w:t>用人单位对学校就业服务工作的满意度</w:t>
      </w:r>
    </w:p>
    <w:p w14:paraId="5DE3381A" w14:textId="77777777" w:rsidR="00A425CC" w:rsidRDefault="00000000">
      <w:pPr>
        <w:ind w:firstLineChars="0" w:firstLine="0"/>
        <w:rPr>
          <w:rFonts w:ascii="宋体" w:eastAsia="宋体" w:hAnsi="宋体" w:cs="Times New Roman"/>
          <w:caps/>
          <w:color w:val="0F6FC6"/>
          <w:sz w:val="18"/>
        </w:rPr>
      </w:pPr>
      <w:r>
        <w:rPr>
          <w:rFonts w:ascii="宋体" w:eastAsia="宋体" w:hAnsi="宋体" w:cs="Times New Roman" w:hint="eastAsia"/>
          <w:caps/>
          <w:noProof/>
          <w:color w:val="0F6FC6"/>
          <w:sz w:val="18"/>
        </w:rPr>
        <w:drawing>
          <wp:inline distT="0" distB="0" distL="0" distR="0" wp14:anchorId="37C5ABDA" wp14:editId="355EAD07">
            <wp:extent cx="5486400" cy="2452370"/>
            <wp:effectExtent l="0" t="0" r="0" b="5080"/>
            <wp:docPr id="500" name="图表 5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70EC3135" w14:textId="77777777" w:rsidR="00A425CC" w:rsidRDefault="00000000">
      <w:pPr>
        <w:pStyle w:val="L5"/>
        <w:spacing w:line="240" w:lineRule="auto"/>
        <w:rPr>
          <w:rFonts w:cs="Times New Roman"/>
          <w:b w:val="0"/>
          <w:color w:val="0F6FC6"/>
        </w:rPr>
      </w:pPr>
      <w:r>
        <w:rPr>
          <w:rFonts w:cs="Times New Roman" w:hint="eastAsia"/>
          <w:color w:val="0F6FC6"/>
        </w:rPr>
        <w:t>图</w:t>
      </w:r>
      <w:r>
        <w:rPr>
          <w:rFonts w:cs="Times New Roman" w:hint="eastAsia"/>
          <w:color w:val="0F6FC6"/>
        </w:rPr>
        <w:t xml:space="preserve">4- </w:t>
      </w:r>
      <w:r>
        <w:rPr>
          <w:rFonts w:cs="Times New Roman" w:hint="eastAsia"/>
          <w:bCs/>
          <w:color w:val="0F6FC6"/>
        </w:rPr>
        <w:t>15</w:t>
      </w:r>
      <w:r>
        <w:rPr>
          <w:rFonts w:cs="Times New Roman"/>
          <w:color w:val="0F6FC6"/>
        </w:rPr>
        <w:t xml:space="preserve">  </w:t>
      </w:r>
      <w:r>
        <w:rPr>
          <w:rFonts w:cs="Times New Roman" w:hint="eastAsia"/>
          <w:color w:val="0F6FC6"/>
        </w:rPr>
        <w:t>用人单位对学校就业服务</w:t>
      </w:r>
      <w:r>
        <w:rPr>
          <w:rFonts w:hint="eastAsia"/>
        </w:rPr>
        <w:t>工作</w:t>
      </w:r>
      <w:r>
        <w:rPr>
          <w:rFonts w:cs="Times New Roman" w:hint="eastAsia"/>
          <w:color w:val="0F6FC6"/>
        </w:rPr>
        <w:t>改进的建议</w:t>
      </w:r>
    </w:p>
    <w:p w14:paraId="3028B072" w14:textId="77777777" w:rsidR="00A425CC" w:rsidRDefault="00000000">
      <w:pPr>
        <w:spacing w:line="240" w:lineRule="auto"/>
        <w:ind w:firstLineChars="0" w:firstLine="0"/>
        <w:rPr>
          <w:rFonts w:ascii="宋体" w:eastAsia="宋体" w:hAnsi="宋体" w:cs="Times New Roman"/>
          <w:caps/>
          <w:color w:val="0F6FC6"/>
          <w:sz w:val="18"/>
        </w:rPr>
      </w:pPr>
      <w:r>
        <w:rPr>
          <w:rFonts w:ascii="宋体" w:eastAsia="宋体" w:hAnsi="宋体" w:cs="Times New Roman" w:hint="eastAsia"/>
          <w:caps/>
          <w:color w:val="0F6FC6"/>
          <w:sz w:val="18"/>
        </w:rPr>
        <w:t>注：该题目为多选题，因此选项的百分比之和不是</w:t>
      </w:r>
      <w:r>
        <w:rPr>
          <w:rFonts w:ascii="Times New Roman" w:eastAsia="宋体" w:hAnsi="Times New Roman" w:cs="Times New Roman"/>
          <w:caps/>
          <w:color w:val="0F6FC6"/>
          <w:sz w:val="18"/>
        </w:rPr>
        <w:t>100</w:t>
      </w:r>
      <w:r>
        <w:rPr>
          <w:rFonts w:ascii="宋体" w:eastAsia="宋体" w:hAnsi="宋体" w:cs="Times New Roman"/>
          <w:caps/>
          <w:color w:val="0F6FC6"/>
          <w:sz w:val="18"/>
        </w:rPr>
        <w:t>.</w:t>
      </w:r>
      <w:r>
        <w:rPr>
          <w:rFonts w:ascii="Times New Roman" w:eastAsia="宋体" w:hAnsi="Times New Roman" w:cs="Times New Roman"/>
          <w:caps/>
          <w:color w:val="0F6FC6"/>
          <w:sz w:val="18"/>
        </w:rPr>
        <w:t>00%</w:t>
      </w:r>
      <w:r>
        <w:rPr>
          <w:rFonts w:ascii="宋体" w:eastAsia="宋体" w:hAnsi="宋体" w:cs="Times New Roman" w:hint="eastAsia"/>
          <w:caps/>
          <w:color w:val="0F6FC6"/>
          <w:sz w:val="18"/>
        </w:rPr>
        <w:t>。</w:t>
      </w:r>
    </w:p>
    <w:p w14:paraId="2405D85D" w14:textId="77777777" w:rsidR="00A425CC" w:rsidRDefault="00000000">
      <w:pPr>
        <w:pStyle w:val="L2"/>
        <w:spacing w:beforeLines="750" w:before="2445" w:after="163" w:line="240" w:lineRule="auto"/>
      </w:pPr>
      <w:bookmarkStart w:id="134" w:name="_Toc49961606"/>
      <w:bookmarkStart w:id="135" w:name="_Toc121848625"/>
      <w:r>
        <w:rPr>
          <w:rFonts w:hint="eastAsia"/>
        </w:rPr>
        <w:lastRenderedPageBreak/>
        <w:t>三、构建“招生—培养—就业”联动机制</w:t>
      </w:r>
      <w:bookmarkEnd w:id="134"/>
      <w:bookmarkEnd w:id="135"/>
    </w:p>
    <w:p w14:paraId="0F4A1E30" w14:textId="77777777" w:rsidR="00A425CC" w:rsidRDefault="00000000">
      <w:pPr>
        <w:pStyle w:val="L3"/>
        <w:spacing w:before="163" w:after="163"/>
      </w:pPr>
      <w:bookmarkStart w:id="136" w:name="_Toc49961607"/>
      <w:bookmarkStart w:id="137" w:name="_Toc121848626"/>
      <w:r>
        <w:t>（</w:t>
      </w:r>
      <w:r>
        <w:rPr>
          <w:rFonts w:hint="eastAsia"/>
        </w:rPr>
        <w:t>一</w:t>
      </w:r>
      <w:r>
        <w:t>）</w:t>
      </w:r>
      <w:r>
        <w:rPr>
          <w:rFonts w:hint="eastAsia"/>
        </w:rPr>
        <w:t>对招生和专业设置的反馈</w:t>
      </w:r>
      <w:bookmarkEnd w:id="136"/>
      <w:bookmarkEnd w:id="137"/>
    </w:p>
    <w:p w14:paraId="2974C5F8" w14:textId="77777777" w:rsidR="00A425CC" w:rsidRDefault="00000000">
      <w:pPr>
        <w:ind w:firstLine="480"/>
        <w:jc w:val="both"/>
        <w:rPr>
          <w:rFonts w:ascii="宋体" w:eastAsia="宋体" w:hAnsi="宋体"/>
          <w:szCs w:val="24"/>
        </w:rPr>
      </w:pPr>
      <w:r>
        <w:rPr>
          <w:rFonts w:hint="eastAsia"/>
        </w:rPr>
        <w:t>为进一步健全专业设置、建设和监测管理机制，推动就业状况与学科专业设置、招生计划制定三方面工作联动，</w:t>
      </w:r>
      <w:r>
        <w:rPr>
          <w:rFonts w:ascii="宋体" w:hAnsi="宋体" w:hint="eastAsia"/>
        </w:rPr>
        <w:t>实现“招生—培养—就业—发展”的良性循环</w:t>
      </w:r>
      <w:r>
        <w:rPr>
          <w:rFonts w:hint="eastAsia"/>
        </w:rPr>
        <w:t>。</w:t>
      </w:r>
      <w:r>
        <w:rPr>
          <w:rFonts w:ascii="宋体" w:eastAsia="宋体" w:hAnsi="宋体" w:hint="eastAsia"/>
          <w:szCs w:val="24"/>
        </w:rPr>
        <w:t>如根据报考率低、办学效益低、就业质量差的专业建立退出机制；根据区域经济发展需求与专业诊断方案建立专业预警机制；</w:t>
      </w:r>
      <w:r>
        <w:rPr>
          <w:rFonts w:ascii="宋体" w:hAnsi="宋体" w:hint="eastAsia"/>
        </w:rPr>
        <w:t>加强重点、特色专业建设，适度发展经济社会发展急需的新兴交叉专业、应用类专业；</w:t>
      </w:r>
      <w:r>
        <w:rPr>
          <w:rFonts w:cs="Times New Roman" w:hint="eastAsia"/>
          <w:caps/>
          <w:szCs w:val="21"/>
        </w:rPr>
        <w:t>强化与区域</w:t>
      </w:r>
      <w:r>
        <w:rPr>
          <w:rStyle w:val="aff1"/>
          <w:rFonts w:hint="eastAsia"/>
          <w:color w:val="000000"/>
          <w:u w:val="none"/>
        </w:rPr>
        <w:t>生态林业、生态园艺业、生态海洋业、生态服务业</w:t>
      </w:r>
      <w:r>
        <w:rPr>
          <w:rFonts w:cs="Times New Roman" w:hint="eastAsia"/>
          <w:caps/>
          <w:szCs w:val="21"/>
        </w:rPr>
        <w:t>发展密切相关的优势专业链</w:t>
      </w:r>
      <w:r>
        <w:rPr>
          <w:rFonts w:ascii="宋体" w:hAnsi="宋体" w:hint="eastAsia"/>
        </w:rPr>
        <w:t>，并在拓宽专业口径的基础上，优化专业人才培养方案等</w:t>
      </w:r>
      <w:r>
        <w:rPr>
          <w:rFonts w:ascii="宋体" w:eastAsia="宋体" w:hAnsi="宋体" w:hint="eastAsia"/>
          <w:szCs w:val="24"/>
        </w:rPr>
        <w:t>。此外，联动反馈的机制的建立不仅要关注毕业生毕业时“就业质量”，更应关注毕业生毕业后的“发展质量”，即应动态跟踪监测毕业生毕业时、毕业一年或毕业后三到五年的去向落实与发展现状，从而更加真实、客观反映学生就业情况，</w:t>
      </w:r>
      <w:r>
        <w:rPr>
          <w:rFonts w:ascii="宋体" w:eastAsia="宋体" w:hAnsi="宋体"/>
          <w:szCs w:val="24"/>
        </w:rPr>
        <w:t>进而为</w:t>
      </w:r>
      <w:r>
        <w:rPr>
          <w:rFonts w:ascii="宋体" w:eastAsia="宋体" w:hAnsi="宋体" w:hint="eastAsia"/>
          <w:szCs w:val="24"/>
        </w:rPr>
        <w:t>高校</w:t>
      </w:r>
      <w:r>
        <w:rPr>
          <w:rFonts w:ascii="宋体" w:eastAsia="宋体" w:hAnsi="宋体"/>
          <w:szCs w:val="24"/>
        </w:rPr>
        <w:t>专业结构</w:t>
      </w:r>
      <w:r>
        <w:rPr>
          <w:rFonts w:ascii="宋体" w:eastAsia="宋体" w:hAnsi="宋体" w:hint="eastAsia"/>
          <w:szCs w:val="24"/>
        </w:rPr>
        <w:t>的调整</w:t>
      </w:r>
      <w:r>
        <w:rPr>
          <w:rFonts w:ascii="宋体" w:eastAsia="宋体" w:hAnsi="宋体"/>
          <w:szCs w:val="24"/>
        </w:rPr>
        <w:t>、人才培养</w:t>
      </w:r>
      <w:r>
        <w:rPr>
          <w:rFonts w:ascii="宋体" w:eastAsia="宋体" w:hAnsi="宋体" w:hint="eastAsia"/>
          <w:szCs w:val="24"/>
        </w:rPr>
        <w:t>模式的优化提供</w:t>
      </w:r>
      <w:r>
        <w:rPr>
          <w:rFonts w:ascii="宋体" w:eastAsia="宋体" w:hAnsi="宋体"/>
          <w:szCs w:val="24"/>
        </w:rPr>
        <w:t>科学依据和建议</w:t>
      </w:r>
      <w:r>
        <w:rPr>
          <w:rFonts w:ascii="宋体" w:eastAsia="宋体" w:hAnsi="宋体" w:hint="eastAsia"/>
          <w:szCs w:val="24"/>
        </w:rPr>
        <w:t>。</w:t>
      </w:r>
    </w:p>
    <w:p w14:paraId="7FDB8D36" w14:textId="77777777" w:rsidR="00A425CC" w:rsidRDefault="00000000">
      <w:pPr>
        <w:pStyle w:val="L3"/>
        <w:spacing w:before="163" w:after="163"/>
      </w:pPr>
      <w:bookmarkStart w:id="138" w:name="_Toc49961608"/>
      <w:bookmarkStart w:id="139" w:name="_Toc121848627"/>
      <w:r>
        <w:t>（</w:t>
      </w:r>
      <w:r>
        <w:rPr>
          <w:rFonts w:hint="eastAsia"/>
        </w:rPr>
        <w:t>二</w:t>
      </w:r>
      <w:r>
        <w:t>）</w:t>
      </w:r>
      <w:r>
        <w:rPr>
          <w:rFonts w:hint="eastAsia"/>
        </w:rPr>
        <w:t>对教育教学的反馈</w:t>
      </w:r>
      <w:bookmarkEnd w:id="138"/>
      <w:bookmarkEnd w:id="139"/>
    </w:p>
    <w:p w14:paraId="24C553D2" w14:textId="77777777" w:rsidR="00A425CC" w:rsidRDefault="00000000">
      <w:pPr>
        <w:pStyle w:val="L0"/>
        <w:ind w:firstLineChars="0" w:firstLine="420"/>
        <w:rPr>
          <w:color w:val="333333"/>
          <w:shd w:val="clear" w:color="auto" w:fill="FFFFFF"/>
        </w:rPr>
      </w:pPr>
      <w:bookmarkStart w:id="140" w:name="_Hlk17194076"/>
      <w:r>
        <w:rPr>
          <w:rFonts w:hint="eastAsia"/>
        </w:rPr>
        <w:t>新技术、新业态、新模式、新产业为代表的新经济蓬勃发展，对高校人才培养提出了新的期望与要求，</w:t>
      </w:r>
      <w:r>
        <w:rPr>
          <w:rFonts w:ascii="宋体" w:hAnsi="宋体" w:hint="eastAsia"/>
        </w:rPr>
        <w:t>为增强职业教育的适应性，培养更多高素质技术技能型人才，</w:t>
      </w:r>
      <w:r>
        <w:rPr>
          <w:rFonts w:hint="eastAsia"/>
        </w:rPr>
        <w:t>学校将进一步发挥办学优势，</w:t>
      </w:r>
      <w:r>
        <w:rPr>
          <w:rFonts w:ascii="宋体" w:hAnsi="宋体" w:hint="eastAsia"/>
        </w:rPr>
        <w:t>明</w:t>
      </w:r>
      <w:r>
        <w:t>确和完善专业培养目标和建设重点，推进教学团队、课程教材、实践资源等专业内涵建设</w:t>
      </w:r>
      <w:r>
        <w:rPr>
          <w:rFonts w:hint="eastAsia"/>
        </w:rPr>
        <w:t>：</w:t>
      </w:r>
      <w:r>
        <w:rPr>
          <w:rFonts w:hint="eastAsia"/>
        </w:rPr>
        <w:t>1</w:t>
      </w:r>
      <w:r>
        <w:t>.</w:t>
      </w:r>
      <w:r>
        <w:t>优化教学内容与课程体系，重视学生综合能力养成。</w:t>
      </w:r>
      <w:r>
        <w:rPr>
          <w:rFonts w:hint="eastAsia"/>
        </w:rPr>
        <w:t>构建以专业技术能力培养为目标、以学科知识为支撑的实践导向的课程体系，从而</w:t>
      </w:r>
      <w:r>
        <w:rPr>
          <w:rFonts w:hint="eastAsia"/>
          <w:bCs/>
        </w:rPr>
        <w:t>实现专业课程体系与产业需求的精准对接；</w:t>
      </w:r>
      <w:r>
        <w:rPr>
          <w:rFonts w:ascii="ˎ̥" w:hAnsi="ˎ̥" w:hint="eastAsia"/>
        </w:rPr>
        <w:t>同时</w:t>
      </w:r>
      <w:r>
        <w:rPr>
          <w:rFonts w:hint="eastAsia"/>
        </w:rPr>
        <w:t>依据知识的内在逻辑或价值关联重新组合原有的课程内容及分科课程，为学生提供“融合性”的课程结构，促进毕业生综合能力素养的提高，增强毕业生的就业竞争力和工作适应力。</w:t>
      </w:r>
      <w:r>
        <w:rPr>
          <w:rFonts w:cs="Times New Roman" w:hint="eastAsia"/>
        </w:rPr>
        <w:t>此外，</w:t>
      </w:r>
      <w:r>
        <w:rPr>
          <w:rFonts w:hint="eastAsia"/>
        </w:rPr>
        <w:t>打造专业团队，提高课程建设质量，</w:t>
      </w:r>
      <w:r>
        <w:t>着力建</w:t>
      </w:r>
      <w:r>
        <w:rPr>
          <w:rFonts w:asciiTheme="minorEastAsia" w:hAnsiTheme="minorEastAsia"/>
        </w:rPr>
        <w:t>设</w:t>
      </w:r>
      <w:r>
        <w:rPr>
          <w:rFonts w:asciiTheme="minorEastAsia" w:hAnsiTheme="minorEastAsia" w:hint="eastAsia"/>
        </w:rPr>
        <w:t>专业</w:t>
      </w:r>
      <w:r>
        <w:rPr>
          <w:rFonts w:asciiTheme="minorEastAsia" w:hAnsiTheme="minorEastAsia"/>
        </w:rPr>
        <w:t>“课程级”</w:t>
      </w:r>
      <w:r>
        <w:rPr>
          <w:rFonts w:asciiTheme="minorEastAsia" w:hAnsiTheme="minorEastAsia" w:hint="eastAsia"/>
        </w:rPr>
        <w:t>“资源级”</w:t>
      </w:r>
      <w:r>
        <w:rPr>
          <w:rFonts w:asciiTheme="minorEastAsia" w:hAnsiTheme="minorEastAsia"/>
        </w:rPr>
        <w:t>的核心课</w:t>
      </w:r>
      <w:r>
        <w:t>程</w:t>
      </w:r>
      <w:r>
        <w:rPr>
          <w:rFonts w:hint="eastAsia"/>
        </w:rPr>
        <w:t>。</w:t>
      </w:r>
      <w:r>
        <w:rPr>
          <w:kern w:val="2"/>
        </w:rPr>
        <w:t>2.</w:t>
      </w:r>
      <w:r>
        <w:rPr>
          <w:kern w:val="2"/>
        </w:rPr>
        <w:t>深化产教</w:t>
      </w:r>
      <w:r>
        <w:rPr>
          <w:rFonts w:ascii="宋体" w:hAnsi="宋体" w:hint="eastAsia"/>
          <w:kern w:val="2"/>
        </w:rPr>
        <w:t>融合，推进深度协同育人模式的建立。</w:t>
      </w:r>
      <w:r>
        <w:rPr>
          <w:rFonts w:hint="eastAsia"/>
          <w:kern w:val="2"/>
        </w:rPr>
        <w:t>整合校内资源，</w:t>
      </w:r>
      <w:r>
        <w:rPr>
          <w:rFonts w:hint="eastAsia"/>
          <w:bCs/>
          <w:kern w:val="2"/>
        </w:rPr>
        <w:t>构建</w:t>
      </w:r>
      <w:r>
        <w:rPr>
          <w:rFonts w:hint="eastAsia"/>
          <w:bCs/>
          <w:kern w:val="2"/>
        </w:rPr>
        <w:lastRenderedPageBreak/>
        <w:t>“知识</w:t>
      </w:r>
      <w:r>
        <w:rPr>
          <w:rFonts w:hint="eastAsia"/>
          <w:bCs/>
          <w:kern w:val="2"/>
        </w:rPr>
        <w:t>-</w:t>
      </w:r>
      <w:r>
        <w:rPr>
          <w:rFonts w:hint="eastAsia"/>
          <w:bCs/>
          <w:kern w:val="2"/>
        </w:rPr>
        <w:t>体验</w:t>
      </w:r>
      <w:r>
        <w:rPr>
          <w:rFonts w:hint="eastAsia"/>
          <w:bCs/>
          <w:kern w:val="2"/>
        </w:rPr>
        <w:t>-</w:t>
      </w:r>
      <w:r>
        <w:rPr>
          <w:rFonts w:hint="eastAsia"/>
          <w:bCs/>
          <w:kern w:val="2"/>
        </w:rPr>
        <w:t>实践”三位一体、多向度互动的产学研协同育人平台，</w:t>
      </w:r>
      <w:r>
        <w:rPr>
          <w:rFonts w:hint="eastAsia"/>
          <w:kern w:val="2"/>
        </w:rPr>
        <w:t>通过校企“共同制订人才培养方案、共同开发课程资源、共同培养师资队伍”来深化产教融合，从而实现专业教育供给侧和产业需求侧结构要素的全方位融合，更好地服务产业的发展。同时，</w:t>
      </w:r>
      <w:r>
        <w:rPr>
          <w:rFonts w:ascii="宋体" w:hAnsi="宋体" w:hint="eastAsia"/>
          <w:szCs w:val="21"/>
        </w:rPr>
        <w:t>通过校内外导师联合培养机制，充分挖掘优质社会资源，为学生提供学习、交流、实践和就业的机会与平台，致力于塑造具有扎实理论功底以及良好的实践能力的应用型人才</w:t>
      </w:r>
      <w:r>
        <w:rPr>
          <w:rFonts w:hint="eastAsia"/>
          <w:color w:val="333333"/>
          <w:shd w:val="clear" w:color="auto" w:fill="FFFFFF"/>
        </w:rPr>
        <w:t>。</w:t>
      </w:r>
    </w:p>
    <w:p w14:paraId="412D54DD" w14:textId="77777777" w:rsidR="00A425CC" w:rsidRDefault="00000000">
      <w:pPr>
        <w:pStyle w:val="L3"/>
        <w:spacing w:before="163" w:after="163"/>
      </w:pPr>
      <w:bookmarkStart w:id="141" w:name="_Toc16864115"/>
      <w:bookmarkStart w:id="142" w:name="_Toc49961609"/>
      <w:bookmarkStart w:id="143" w:name="_Toc121848628"/>
      <w:bookmarkEnd w:id="140"/>
      <w:r>
        <w:t>（</w:t>
      </w:r>
      <w:r>
        <w:rPr>
          <w:rFonts w:hint="eastAsia"/>
        </w:rPr>
        <w:t>三</w:t>
      </w:r>
      <w:r>
        <w:t>）</w:t>
      </w:r>
      <w:r>
        <w:rPr>
          <w:rFonts w:hint="eastAsia"/>
        </w:rPr>
        <w:t>对就业创业工作的反馈</w:t>
      </w:r>
      <w:bookmarkEnd w:id="141"/>
      <w:bookmarkEnd w:id="142"/>
      <w:bookmarkEnd w:id="143"/>
    </w:p>
    <w:p w14:paraId="031D7742" w14:textId="77777777" w:rsidR="00A425CC" w:rsidRDefault="00000000">
      <w:pPr>
        <w:pStyle w:val="L0"/>
        <w:rPr>
          <w:rFonts w:cs="宋体"/>
          <w:szCs w:val="21"/>
        </w:rPr>
      </w:pPr>
      <w:r>
        <w:rPr>
          <w:rFonts w:hint="eastAsia"/>
          <w:color w:val="auto"/>
        </w:rPr>
        <w:t>随着毕业生体量增加和供求结构性矛盾的日益突出，毕业生</w:t>
      </w:r>
      <w:r>
        <w:rPr>
          <w:rFonts w:hint="eastAsia"/>
        </w:rPr>
        <w:t>就业形势仍然较为严峻复杂，为保障毕业生更高质量和更充分就业的目标，学校结合相应数据结果反馈、学校实际情况及社会需求，为毕业生提供全方位、立体化、全面化的就业创业指导措施：一方面，加强就业市场开拓与求职技能培训，有针对性的组织开展各种线上线下校园招聘活动，持续联系和引入就业资源，契合毕业生求职步伐和节点，注重活动时间安排和宣传力度，组织重点企业专场宣讲、行业内双选会、地区和重点帮扶学生群体专场网络招聘会或线下招聘会，为毕业生求职择业提供更多、更好的就业渠道和信息服务。</w:t>
      </w:r>
      <w:r>
        <w:rPr>
          <w:rFonts w:cs="宋体" w:hint="eastAsia"/>
          <w:szCs w:val="21"/>
        </w:rPr>
        <w:t>同时，通过开展职业生涯规划大赛、专业对口企事业单位参观实践等多形式的第二课堂活动，激发学生职业生涯规划意识，通过体验增加自身对相应岗位的认识与了解，助力其自身职业兴趣和职业能力的培养等。并定期邀请行业领域专家，开展以职业素养、求职技巧、求职心理等为主题的“就业指导服务月”或求职技能指导工作坊等活动，从而提升毕业生求职技能。另一方面，</w:t>
      </w:r>
      <w:r>
        <w:rPr>
          <w:rFonts w:hint="eastAsia"/>
        </w:rPr>
        <w:t>就业服务模式由“传统形态”转向“智慧业态”，则需要学校加强信息平台建设，保障网上信息交流为主的无形就业市场的建设，促进信息服务水平，提升就业工作效能，为毕业生提供更完善的就业服务。并注重“大数据”分析服务，总结用人单位的用人需求和毕业生择业相关的规律和趋势，逐步形成对就业市场的重新整合与分级管理，对整体就业形势进行科学</w:t>
      </w:r>
      <w:proofErr w:type="gramStart"/>
      <w:r>
        <w:rPr>
          <w:rFonts w:hint="eastAsia"/>
        </w:rPr>
        <w:t>研</w:t>
      </w:r>
      <w:proofErr w:type="gramEnd"/>
      <w:r>
        <w:rPr>
          <w:rFonts w:hint="eastAsia"/>
        </w:rPr>
        <w:t>判，改进原有工作方式，为精准就业指导与服务提供科学依据和参考。此外，</w:t>
      </w:r>
      <w:r>
        <w:rPr>
          <w:rFonts w:ascii="宋体" w:hAnsi="宋体" w:hint="eastAsia"/>
        </w:rPr>
        <w:t>构建课内与课外、理论学习与实习实训、校内与校外结合的协同育人平台，依托校内外创业实践平台实现创业指导制度化，通过训练项目</w:t>
      </w:r>
      <w:r>
        <w:rPr>
          <w:rFonts w:ascii="宋体" w:hAnsi="宋体" w:hint="eastAsia"/>
        </w:rPr>
        <w:lastRenderedPageBreak/>
        <w:t>的方式实现理论学习与实践训练的有机结合，打通“课程-训练-竞赛-孵化”一条龙服务，全程化地解决创意落地、成果转化、创业实践检验等一系列的教育问题，全面提升学生创新创业能力与实践能力。</w:t>
      </w:r>
    </w:p>
    <w:p w14:paraId="1C74D1B5" w14:textId="77777777" w:rsidR="00A425CC" w:rsidRDefault="00A425CC">
      <w:pPr>
        <w:pStyle w:val="L0"/>
      </w:pPr>
    </w:p>
    <w:p w14:paraId="489DBF1C" w14:textId="77777777" w:rsidR="00A425CC" w:rsidRDefault="00A425CC">
      <w:pPr>
        <w:pStyle w:val="L0"/>
      </w:pPr>
    </w:p>
    <w:p w14:paraId="66B9620C" w14:textId="77777777" w:rsidR="00A425CC" w:rsidRDefault="00A425CC">
      <w:pPr>
        <w:pStyle w:val="L0"/>
      </w:pPr>
    </w:p>
    <w:p w14:paraId="70F34E22" w14:textId="77777777" w:rsidR="00A425CC" w:rsidRDefault="00000000">
      <w:pPr>
        <w:topLinePunct/>
        <w:spacing w:beforeLines="50" w:before="163" w:afterLines="100" w:after="326"/>
        <w:ind w:firstLineChars="0" w:firstLine="0"/>
        <w:jc w:val="center"/>
        <w:outlineLvl w:val="0"/>
        <w:rPr>
          <w:rFonts w:ascii="黑体" w:eastAsia="黑体" w:hAnsi="黑体"/>
          <w:b/>
          <w:bCs/>
          <w:color w:val="FFFFFF" w:themeColor="background1"/>
          <w:sz w:val="10"/>
          <w:szCs w:val="10"/>
        </w:rPr>
      </w:pPr>
      <w:r>
        <w:rPr>
          <w:rFonts w:ascii="宋体" w:hAnsi="宋体" w:cs="Times New Roman"/>
          <w:caps/>
          <w:color w:val="0F6FC6"/>
          <w:sz w:val="18"/>
        </w:rPr>
        <w:br w:type="page"/>
      </w:r>
      <w:bookmarkStart w:id="144" w:name="_Toc121848629"/>
      <w:bookmarkEnd w:id="133"/>
      <w:r>
        <w:rPr>
          <w:noProof/>
        </w:rPr>
        <w:lastRenderedPageBreak/>
        <w:drawing>
          <wp:anchor distT="0" distB="0" distL="114300" distR="114300" simplePos="0" relativeHeight="251689984" behindDoc="0" locked="0" layoutInCell="1" allowOverlap="1" wp14:anchorId="0C20AF6D" wp14:editId="5CF69FD2">
            <wp:simplePos x="0" y="0"/>
            <wp:positionH relativeFrom="column">
              <wp:posOffset>4445</wp:posOffset>
            </wp:positionH>
            <wp:positionV relativeFrom="paragraph">
              <wp:posOffset>184785</wp:posOffset>
            </wp:positionV>
            <wp:extent cx="5580380" cy="733425"/>
            <wp:effectExtent l="0" t="0" r="1270" b="9525"/>
            <wp:wrapNone/>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a:xfrm>
                      <a:off x="0" y="0"/>
                      <a:ext cx="5580380" cy="733425"/>
                    </a:xfrm>
                    <a:prstGeom prst="rect">
                      <a:avLst/>
                    </a:prstGeom>
                    <a:noFill/>
                    <a:ln>
                      <a:noFill/>
                    </a:ln>
                  </pic:spPr>
                </pic:pic>
              </a:graphicData>
            </a:graphic>
          </wp:anchor>
        </w:drawing>
      </w:r>
      <w:r>
        <w:rPr>
          <w:rFonts w:ascii="黑体" w:eastAsia="黑体" w:hAnsi="黑体" w:cs="Times New Roman" w:hint="eastAsia"/>
          <w:b/>
          <w:bCs/>
          <w:color w:val="FFFFFF"/>
          <w:sz w:val="32"/>
          <w:szCs w:val="32"/>
        </w:rPr>
        <w:t>附录：数据统计说明</w:t>
      </w:r>
      <w:bookmarkEnd w:id="144"/>
      <w:r>
        <w:rPr>
          <w:rFonts w:ascii="黑体" w:eastAsia="黑体" w:hAnsi="黑体" w:cs="Times New Roman"/>
          <w:b/>
          <w:bCs/>
          <w:color w:val="FFFFFF"/>
          <w:sz w:val="32"/>
          <w:szCs w:val="32"/>
        </w:rPr>
        <w:t xml:space="preserve"> </w:t>
      </w:r>
    </w:p>
    <w:p w14:paraId="41095E25" w14:textId="77777777" w:rsidR="00A425CC" w:rsidRDefault="00A425CC">
      <w:pPr>
        <w:topLinePunct/>
        <w:spacing w:beforeLines="50" w:before="163" w:afterLines="50" w:after="163"/>
        <w:ind w:firstLine="482"/>
        <w:jc w:val="both"/>
        <w:rPr>
          <w:rFonts w:ascii="Times New Roman" w:eastAsia="宋体" w:hAnsi="Times New Roman"/>
          <w:b/>
          <w:color w:val="0F6FC6" w:themeColor="accent1"/>
          <w:szCs w:val="24"/>
        </w:rPr>
      </w:pPr>
    </w:p>
    <w:p w14:paraId="1F6D8B95" w14:textId="77777777" w:rsidR="00A425CC" w:rsidRDefault="00000000">
      <w:pPr>
        <w:topLinePunct/>
        <w:ind w:firstLine="482"/>
        <w:jc w:val="both"/>
        <w:rPr>
          <w:rFonts w:ascii="Times New Roman" w:eastAsia="宋体" w:hAnsi="Times New Roman"/>
          <w:szCs w:val="24"/>
        </w:rPr>
      </w:pPr>
      <w:r>
        <w:rPr>
          <w:rFonts w:ascii="Times New Roman" w:eastAsia="宋体" w:hAnsi="Times New Roman" w:hint="eastAsia"/>
          <w:b/>
          <w:color w:val="0F6FC6" w:themeColor="accent1"/>
          <w:szCs w:val="24"/>
        </w:rPr>
        <w:t>毕业去向落实率：</w:t>
      </w:r>
      <w:r>
        <w:rPr>
          <w:rFonts w:ascii="Times New Roman" w:eastAsia="宋体" w:hAnsi="Times New Roman" w:hint="eastAsia"/>
          <w:szCs w:val="24"/>
        </w:rPr>
        <w:t>采用</w:t>
      </w:r>
      <w:r>
        <w:rPr>
          <w:rStyle w:val="aff1"/>
          <w:rFonts w:hint="eastAsia"/>
          <w:color w:val="000000"/>
          <w:u w:val="none"/>
        </w:rPr>
        <w:t>全国高校毕业生就业管理系统</w:t>
      </w:r>
      <w:r>
        <w:rPr>
          <w:rFonts w:ascii="Times New Roman" w:eastAsia="宋体" w:hAnsi="Times New Roman" w:hint="eastAsia"/>
          <w:szCs w:val="24"/>
        </w:rPr>
        <w:t>；</w:t>
      </w:r>
      <w:r>
        <w:rPr>
          <w:rFonts w:hint="eastAsia"/>
        </w:rPr>
        <w:t>毕业去向落实率</w:t>
      </w:r>
      <w:r>
        <w:rPr>
          <w:rFonts w:hint="eastAsia"/>
        </w:rPr>
        <w:t>=</w:t>
      </w:r>
      <w:r>
        <w:rPr>
          <w:rFonts w:hint="eastAsia"/>
        </w:rPr>
        <w:t>协议和合同就业率</w:t>
      </w:r>
      <w:r>
        <w:rPr>
          <w:rFonts w:hint="eastAsia"/>
        </w:rPr>
        <w:t>+</w:t>
      </w:r>
      <w:r>
        <w:rPr>
          <w:rFonts w:hint="eastAsia"/>
        </w:rPr>
        <w:t>创业率</w:t>
      </w:r>
      <w:r>
        <w:rPr>
          <w:rFonts w:hint="eastAsia"/>
        </w:rPr>
        <w:t>+</w:t>
      </w:r>
      <w:r>
        <w:rPr>
          <w:rFonts w:hint="eastAsia"/>
        </w:rPr>
        <w:t>灵活就业率</w:t>
      </w:r>
      <w:r>
        <w:rPr>
          <w:rFonts w:hint="eastAsia"/>
        </w:rPr>
        <w:t>+</w:t>
      </w:r>
      <w:r>
        <w:rPr>
          <w:rFonts w:hint="eastAsia"/>
        </w:rPr>
        <w:t>升学率</w:t>
      </w:r>
      <w:r>
        <w:rPr>
          <w:rFonts w:ascii="Times New Roman" w:eastAsia="宋体" w:hAnsi="Times New Roman" w:hint="eastAsia"/>
          <w:szCs w:val="24"/>
        </w:rPr>
        <w:t>。</w:t>
      </w:r>
    </w:p>
    <w:p w14:paraId="6E7CB7F7" w14:textId="77777777" w:rsidR="00A425CC" w:rsidRDefault="00000000">
      <w:pPr>
        <w:topLinePunct/>
        <w:ind w:firstLine="482"/>
        <w:jc w:val="both"/>
        <w:rPr>
          <w:rFonts w:ascii="Times New Roman" w:eastAsia="宋体" w:hAnsi="Times New Roman"/>
          <w:szCs w:val="24"/>
        </w:rPr>
      </w:pPr>
      <w:r>
        <w:rPr>
          <w:rFonts w:ascii="Times New Roman" w:eastAsia="宋体" w:hAnsi="Times New Roman" w:hint="eastAsia"/>
          <w:b/>
          <w:color w:val="0F6FC6" w:themeColor="accent1"/>
          <w:szCs w:val="24"/>
        </w:rPr>
        <w:t>工作适应度：</w:t>
      </w:r>
      <w:r>
        <w:rPr>
          <w:rFonts w:asciiTheme="minorEastAsia" w:hAnsiTheme="minorEastAsia" w:hint="eastAsia"/>
          <w:szCs w:val="24"/>
        </w:rPr>
        <w:t>毕业生适应目前工作的程度</w:t>
      </w:r>
      <w:r>
        <w:rPr>
          <w:rFonts w:asciiTheme="minorEastAsia" w:hAnsiTheme="minorEastAsia"/>
          <w:szCs w:val="24"/>
        </w:rPr>
        <w:t>包括“很</w:t>
      </w:r>
      <w:r>
        <w:rPr>
          <w:rFonts w:asciiTheme="minorEastAsia" w:hAnsiTheme="minorEastAsia" w:hint="eastAsia"/>
          <w:szCs w:val="24"/>
        </w:rPr>
        <w:t>适应、比较适应、一般、比较不适应和很不适应</w:t>
      </w:r>
      <w:r>
        <w:rPr>
          <w:rFonts w:asciiTheme="minorEastAsia" w:hAnsiTheme="minorEastAsia"/>
          <w:szCs w:val="24"/>
        </w:rPr>
        <w:t>”，</w:t>
      </w:r>
      <w:r>
        <w:rPr>
          <w:rFonts w:hint="eastAsia"/>
          <w:szCs w:val="24"/>
        </w:rPr>
        <w:t>工作适应</w:t>
      </w:r>
      <w:r>
        <w:rPr>
          <w:szCs w:val="24"/>
        </w:rPr>
        <w:t>度为选择</w:t>
      </w:r>
      <w:r>
        <w:rPr>
          <w:rFonts w:asciiTheme="minorEastAsia" w:hAnsiTheme="minorEastAsia"/>
          <w:szCs w:val="24"/>
        </w:rPr>
        <w:t>“</w:t>
      </w:r>
      <w:r>
        <w:rPr>
          <w:rFonts w:asciiTheme="minorEastAsia" w:hAnsiTheme="minorEastAsia" w:hint="eastAsia"/>
          <w:szCs w:val="24"/>
        </w:rPr>
        <w:t>很适应</w:t>
      </w:r>
      <w:r>
        <w:rPr>
          <w:rFonts w:asciiTheme="minorEastAsia" w:hAnsiTheme="minorEastAsia"/>
          <w:szCs w:val="24"/>
        </w:rPr>
        <w:t>”</w:t>
      </w:r>
      <w:r>
        <w:rPr>
          <w:szCs w:val="24"/>
        </w:rPr>
        <w:t>、</w:t>
      </w:r>
      <w:r>
        <w:rPr>
          <w:rFonts w:asciiTheme="minorEastAsia" w:hAnsiTheme="minorEastAsia"/>
          <w:szCs w:val="24"/>
        </w:rPr>
        <w:t>“</w:t>
      </w:r>
      <w:r>
        <w:rPr>
          <w:rFonts w:asciiTheme="minorEastAsia" w:hAnsiTheme="minorEastAsia" w:hint="eastAsia"/>
          <w:szCs w:val="24"/>
        </w:rPr>
        <w:t>比较适应</w:t>
      </w:r>
      <w:r>
        <w:rPr>
          <w:rFonts w:asciiTheme="minorEastAsia" w:hAnsiTheme="minorEastAsia"/>
          <w:szCs w:val="24"/>
        </w:rPr>
        <w:t>”</w:t>
      </w:r>
      <w:r>
        <w:rPr>
          <w:rFonts w:asciiTheme="minorEastAsia" w:hAnsiTheme="minorEastAsia" w:hint="eastAsia"/>
          <w:szCs w:val="24"/>
        </w:rPr>
        <w:t>和</w:t>
      </w:r>
      <w:r>
        <w:rPr>
          <w:rFonts w:asciiTheme="minorEastAsia" w:hAnsiTheme="minorEastAsia"/>
          <w:szCs w:val="24"/>
        </w:rPr>
        <w:t>“</w:t>
      </w:r>
      <w:r>
        <w:rPr>
          <w:rFonts w:asciiTheme="minorEastAsia" w:hAnsiTheme="minorEastAsia" w:hint="eastAsia"/>
          <w:szCs w:val="24"/>
        </w:rPr>
        <w:t>一般</w:t>
      </w:r>
      <w:r>
        <w:rPr>
          <w:rFonts w:asciiTheme="minorEastAsia" w:hAnsiTheme="minorEastAsia"/>
          <w:szCs w:val="24"/>
        </w:rPr>
        <w:t>”</w:t>
      </w:r>
      <w:r>
        <w:rPr>
          <w:szCs w:val="24"/>
        </w:rPr>
        <w:t>的人数占此题总人数的比例。另外针对毕业生的反馈</w:t>
      </w:r>
      <w:r>
        <w:rPr>
          <w:rFonts w:hint="eastAsia"/>
          <w:szCs w:val="24"/>
        </w:rPr>
        <w:t>分别</w:t>
      </w:r>
      <w:r>
        <w:rPr>
          <w:szCs w:val="24"/>
        </w:rPr>
        <w:t>赋予</w:t>
      </w:r>
      <w:r>
        <w:rPr>
          <w:rFonts w:ascii="Times New Roman" w:hAnsi="Times New Roman" w:hint="eastAsia"/>
          <w:szCs w:val="24"/>
        </w:rPr>
        <w:t>1</w:t>
      </w:r>
      <w:r>
        <w:rPr>
          <w:szCs w:val="24"/>
        </w:rPr>
        <w:t>-</w:t>
      </w:r>
      <w:r>
        <w:rPr>
          <w:rFonts w:ascii="Times New Roman" w:hAnsi="Times New Roman"/>
          <w:szCs w:val="24"/>
        </w:rPr>
        <w:t>5</w:t>
      </w:r>
      <w:r>
        <w:rPr>
          <w:szCs w:val="24"/>
        </w:rPr>
        <w:t>分，</w:t>
      </w:r>
      <w:r>
        <w:rPr>
          <w:rFonts w:asciiTheme="minorEastAsia" w:hAnsiTheme="minorEastAsia" w:hint="eastAsia"/>
          <w:szCs w:val="24"/>
        </w:rPr>
        <w:t>计算其</w:t>
      </w:r>
      <w:r>
        <w:rPr>
          <w:rFonts w:asciiTheme="minorEastAsia" w:hAnsiTheme="minorEastAsia"/>
          <w:szCs w:val="24"/>
        </w:rPr>
        <w:t>均值</w:t>
      </w:r>
      <w:r>
        <w:rPr>
          <w:rFonts w:ascii="Times New Roman" w:eastAsia="宋体" w:hAnsi="Times New Roman" w:hint="eastAsia"/>
          <w:szCs w:val="24"/>
        </w:rPr>
        <w:t>。</w:t>
      </w:r>
    </w:p>
    <w:p w14:paraId="41AA74D1" w14:textId="77777777" w:rsidR="00A425CC" w:rsidRDefault="00000000">
      <w:pPr>
        <w:pStyle w:val="aff4"/>
        <w:spacing w:beforeLines="0" w:afterLines="0" w:after="0"/>
        <w:ind w:firstLine="482"/>
        <w:jc w:val="both"/>
        <w:rPr>
          <w:rFonts w:ascii="Times New Roman" w:hAnsi="Times New Roman"/>
          <w:color w:val="auto"/>
        </w:rPr>
      </w:pPr>
      <w:r>
        <w:rPr>
          <w:rFonts w:ascii="Times New Roman" w:eastAsia="宋体" w:hAnsi="Times New Roman" w:cstheme="minorBidi" w:hint="eastAsia"/>
          <w:b/>
          <w:color w:val="0F6FC6" w:themeColor="accent1"/>
          <w:szCs w:val="24"/>
        </w:rPr>
        <w:t>工作胜任度：</w:t>
      </w:r>
      <w:r>
        <w:rPr>
          <w:rFonts w:hint="eastAsia"/>
        </w:rPr>
        <w:t>毕业生对目前所从事工作岗位的胜任程度评价维度包括“完全胜任、比较胜任、一般、较不胜任、不能胜任”，工作胜任度为选择“完全胜任”、“比较胜任”和“一般”的人数占此题总人数的比例。另外针对毕业生的反馈分别赋予</w:t>
      </w:r>
      <w:r>
        <w:rPr>
          <w:rFonts w:ascii="Times New Roman" w:hAnsi="Times New Roman" w:cs="Times New Roman"/>
        </w:rPr>
        <w:t>1-5</w:t>
      </w:r>
      <w:r>
        <w:rPr>
          <w:rFonts w:hint="eastAsia"/>
        </w:rPr>
        <w:t>分，计算其均值</w:t>
      </w:r>
      <w:r>
        <w:rPr>
          <w:rFonts w:ascii="Times New Roman" w:hAnsi="Times New Roman" w:hint="eastAsia"/>
          <w:color w:val="auto"/>
        </w:rPr>
        <w:t>。</w:t>
      </w:r>
    </w:p>
    <w:p w14:paraId="435059F5" w14:textId="77777777" w:rsidR="00A425CC" w:rsidRDefault="00000000">
      <w:pPr>
        <w:topLinePunct/>
        <w:ind w:firstLine="482"/>
        <w:jc w:val="both"/>
        <w:rPr>
          <w:rFonts w:asciiTheme="minorEastAsia" w:hAnsiTheme="minorEastAsia"/>
          <w:szCs w:val="24"/>
        </w:rPr>
      </w:pPr>
      <w:r>
        <w:rPr>
          <w:rFonts w:ascii="Times New Roman" w:eastAsia="宋体" w:hAnsi="Times New Roman" w:hint="eastAsia"/>
          <w:b/>
          <w:color w:val="0F6FC6" w:themeColor="accent1"/>
          <w:szCs w:val="24"/>
        </w:rPr>
        <w:t>满足度：</w:t>
      </w:r>
      <w:r>
        <w:rPr>
          <w:rFonts w:asciiTheme="minorEastAsia" w:hAnsiTheme="minorEastAsia"/>
          <w:szCs w:val="24"/>
        </w:rPr>
        <w:t>满足</w:t>
      </w:r>
      <w:r>
        <w:rPr>
          <w:rFonts w:asciiTheme="minorEastAsia" w:hAnsiTheme="minorEastAsia" w:hint="eastAsia"/>
          <w:szCs w:val="24"/>
        </w:rPr>
        <w:t>度评价</w:t>
      </w:r>
      <w:r>
        <w:rPr>
          <w:rFonts w:asciiTheme="minorEastAsia" w:hAnsiTheme="minorEastAsia"/>
          <w:szCs w:val="24"/>
        </w:rPr>
        <w:t>维度</w:t>
      </w:r>
      <w:r>
        <w:rPr>
          <w:rFonts w:asciiTheme="minorEastAsia" w:hAnsiTheme="minorEastAsia" w:hint="eastAsia"/>
          <w:szCs w:val="24"/>
        </w:rPr>
        <w:t>包括“很满足、比较满足、一般、比较不满足和很不满足”；满足度为选择</w:t>
      </w:r>
      <w:r>
        <w:rPr>
          <w:rFonts w:asciiTheme="minorEastAsia" w:hAnsiTheme="minorEastAsia"/>
          <w:szCs w:val="24"/>
        </w:rPr>
        <w:t>“</w:t>
      </w:r>
      <w:r>
        <w:rPr>
          <w:rFonts w:asciiTheme="minorEastAsia" w:hAnsiTheme="minorEastAsia" w:hint="eastAsia"/>
          <w:szCs w:val="24"/>
        </w:rPr>
        <w:t>很满足</w:t>
      </w:r>
      <w:r>
        <w:rPr>
          <w:rFonts w:asciiTheme="minorEastAsia" w:hAnsiTheme="minorEastAsia"/>
          <w:szCs w:val="24"/>
        </w:rPr>
        <w:t>”</w:t>
      </w:r>
      <w:r>
        <w:rPr>
          <w:szCs w:val="24"/>
        </w:rPr>
        <w:t>、</w:t>
      </w:r>
      <w:r>
        <w:rPr>
          <w:rFonts w:asciiTheme="minorEastAsia" w:hAnsiTheme="minorEastAsia"/>
          <w:szCs w:val="24"/>
        </w:rPr>
        <w:t>“</w:t>
      </w:r>
      <w:r>
        <w:rPr>
          <w:rFonts w:asciiTheme="minorEastAsia" w:hAnsiTheme="minorEastAsia" w:hint="eastAsia"/>
          <w:szCs w:val="24"/>
        </w:rPr>
        <w:t>比较满足</w:t>
      </w:r>
      <w:r>
        <w:rPr>
          <w:rFonts w:asciiTheme="minorEastAsia" w:hAnsiTheme="minorEastAsia"/>
          <w:szCs w:val="24"/>
        </w:rPr>
        <w:t>”</w:t>
      </w:r>
      <w:r>
        <w:rPr>
          <w:rFonts w:asciiTheme="minorEastAsia" w:hAnsiTheme="minorEastAsia" w:hint="eastAsia"/>
          <w:szCs w:val="24"/>
        </w:rPr>
        <w:t>和</w:t>
      </w:r>
      <w:r>
        <w:rPr>
          <w:rFonts w:asciiTheme="minorEastAsia" w:hAnsiTheme="minorEastAsia"/>
          <w:szCs w:val="24"/>
        </w:rPr>
        <w:t>“</w:t>
      </w:r>
      <w:r>
        <w:rPr>
          <w:rFonts w:asciiTheme="minorEastAsia" w:hAnsiTheme="minorEastAsia" w:hint="eastAsia"/>
          <w:szCs w:val="24"/>
        </w:rPr>
        <w:t>一般”</w:t>
      </w:r>
      <w:r>
        <w:rPr>
          <w:szCs w:val="24"/>
        </w:rPr>
        <w:t>的人数占此题总人数的比例。</w:t>
      </w:r>
      <w:r>
        <w:rPr>
          <w:rFonts w:hint="eastAsia"/>
          <w:szCs w:val="24"/>
        </w:rPr>
        <w:t>另外，</w:t>
      </w:r>
      <w:r>
        <w:rPr>
          <w:rFonts w:asciiTheme="minorEastAsia" w:hAnsiTheme="minorEastAsia" w:hint="eastAsia"/>
          <w:szCs w:val="24"/>
        </w:rPr>
        <w:t>针对毕业生的反馈分别赋予</w:t>
      </w:r>
      <w:r>
        <w:rPr>
          <w:rFonts w:ascii="Times New Roman" w:hAnsi="Times New Roman" w:cs="Times New Roman"/>
          <w:szCs w:val="24"/>
        </w:rPr>
        <w:t>1-5</w:t>
      </w:r>
      <w:r>
        <w:rPr>
          <w:rFonts w:asciiTheme="minorEastAsia" w:hAnsiTheme="minorEastAsia" w:hint="eastAsia"/>
          <w:szCs w:val="24"/>
        </w:rPr>
        <w:t>分，计算其均值。</w:t>
      </w:r>
    </w:p>
    <w:p w14:paraId="7C97D249" w14:textId="77777777" w:rsidR="00A425CC" w:rsidRDefault="00000000">
      <w:pPr>
        <w:topLinePunct/>
        <w:ind w:firstLine="482"/>
        <w:jc w:val="both"/>
        <w:rPr>
          <w:rFonts w:asciiTheme="minorEastAsia" w:hAnsiTheme="minorEastAsia"/>
          <w:szCs w:val="24"/>
        </w:rPr>
      </w:pPr>
      <w:r>
        <w:rPr>
          <w:rFonts w:ascii="Times New Roman" w:eastAsia="宋体" w:hAnsi="Times New Roman" w:hint="eastAsia"/>
          <w:b/>
          <w:color w:val="0F6FC6" w:themeColor="accent1"/>
          <w:szCs w:val="24"/>
        </w:rPr>
        <w:t>满意度：</w:t>
      </w:r>
      <w:r>
        <w:rPr>
          <w:rFonts w:asciiTheme="minorEastAsia" w:hAnsiTheme="minorEastAsia" w:hint="eastAsia"/>
          <w:szCs w:val="24"/>
        </w:rPr>
        <w:t>满意度评价维度包括</w:t>
      </w:r>
      <w:r>
        <w:rPr>
          <w:rFonts w:asciiTheme="minorEastAsia" w:hAnsiTheme="minorEastAsia"/>
          <w:szCs w:val="24"/>
        </w:rPr>
        <w:t>“</w:t>
      </w:r>
      <w:r>
        <w:rPr>
          <w:rFonts w:asciiTheme="minorEastAsia" w:hAnsiTheme="minorEastAsia" w:hint="eastAsia"/>
          <w:szCs w:val="24"/>
        </w:rPr>
        <w:t>很满意</w:t>
      </w:r>
      <w:r>
        <w:rPr>
          <w:rFonts w:asciiTheme="minorEastAsia" w:hAnsiTheme="minorEastAsia"/>
          <w:szCs w:val="24"/>
        </w:rPr>
        <w:t>、</w:t>
      </w:r>
      <w:r>
        <w:rPr>
          <w:rFonts w:asciiTheme="minorEastAsia" w:hAnsiTheme="minorEastAsia" w:hint="eastAsia"/>
          <w:szCs w:val="24"/>
        </w:rPr>
        <w:t>比较满意</w:t>
      </w:r>
      <w:r>
        <w:rPr>
          <w:rFonts w:asciiTheme="minorEastAsia" w:hAnsiTheme="minorEastAsia"/>
          <w:szCs w:val="24"/>
        </w:rPr>
        <w:t>、</w:t>
      </w:r>
      <w:r>
        <w:rPr>
          <w:rFonts w:asciiTheme="minorEastAsia" w:hAnsiTheme="minorEastAsia" w:hint="eastAsia"/>
          <w:szCs w:val="24"/>
        </w:rPr>
        <w:t>一般、比较不满意</w:t>
      </w:r>
      <w:r>
        <w:rPr>
          <w:rFonts w:asciiTheme="minorEastAsia" w:hAnsiTheme="minorEastAsia"/>
          <w:szCs w:val="24"/>
        </w:rPr>
        <w:t>和</w:t>
      </w:r>
      <w:r>
        <w:rPr>
          <w:rFonts w:asciiTheme="minorEastAsia" w:hAnsiTheme="minorEastAsia" w:hint="eastAsia"/>
          <w:szCs w:val="24"/>
        </w:rPr>
        <w:t>很不满意</w:t>
      </w:r>
      <w:r>
        <w:rPr>
          <w:rFonts w:asciiTheme="minorEastAsia" w:hAnsiTheme="minorEastAsia"/>
          <w:szCs w:val="24"/>
        </w:rPr>
        <w:t>”，</w:t>
      </w:r>
      <w:r>
        <w:rPr>
          <w:rFonts w:hint="eastAsia"/>
          <w:szCs w:val="24"/>
        </w:rPr>
        <w:t>满意</w:t>
      </w:r>
      <w:r>
        <w:rPr>
          <w:szCs w:val="24"/>
        </w:rPr>
        <w:t>度为选择</w:t>
      </w:r>
      <w:r>
        <w:rPr>
          <w:rFonts w:asciiTheme="minorEastAsia" w:hAnsiTheme="minorEastAsia"/>
          <w:szCs w:val="24"/>
        </w:rPr>
        <w:t>“</w:t>
      </w:r>
      <w:r>
        <w:rPr>
          <w:rFonts w:asciiTheme="minorEastAsia" w:hAnsiTheme="minorEastAsia" w:hint="eastAsia"/>
          <w:szCs w:val="24"/>
        </w:rPr>
        <w:t>很满意</w:t>
      </w:r>
      <w:r>
        <w:rPr>
          <w:rFonts w:asciiTheme="minorEastAsia" w:hAnsiTheme="minorEastAsia"/>
          <w:szCs w:val="24"/>
        </w:rPr>
        <w:t>”</w:t>
      </w:r>
      <w:r>
        <w:rPr>
          <w:szCs w:val="24"/>
        </w:rPr>
        <w:t>、</w:t>
      </w:r>
      <w:r>
        <w:rPr>
          <w:rFonts w:asciiTheme="minorEastAsia" w:hAnsiTheme="minorEastAsia"/>
          <w:szCs w:val="24"/>
        </w:rPr>
        <w:t>“</w:t>
      </w:r>
      <w:r>
        <w:rPr>
          <w:rFonts w:asciiTheme="minorEastAsia" w:hAnsiTheme="minorEastAsia" w:hint="eastAsia"/>
          <w:szCs w:val="24"/>
        </w:rPr>
        <w:t>比较满意</w:t>
      </w:r>
      <w:r>
        <w:rPr>
          <w:rFonts w:asciiTheme="minorEastAsia" w:hAnsiTheme="minorEastAsia"/>
          <w:szCs w:val="24"/>
        </w:rPr>
        <w:t>”</w:t>
      </w:r>
      <w:r>
        <w:rPr>
          <w:rFonts w:asciiTheme="minorEastAsia" w:hAnsiTheme="minorEastAsia" w:hint="eastAsia"/>
          <w:szCs w:val="24"/>
        </w:rPr>
        <w:t>和</w:t>
      </w:r>
      <w:r>
        <w:rPr>
          <w:rFonts w:asciiTheme="minorEastAsia" w:hAnsiTheme="minorEastAsia"/>
          <w:szCs w:val="24"/>
        </w:rPr>
        <w:t>“</w:t>
      </w:r>
      <w:r>
        <w:rPr>
          <w:rFonts w:asciiTheme="minorEastAsia" w:hAnsiTheme="minorEastAsia" w:hint="eastAsia"/>
          <w:szCs w:val="24"/>
        </w:rPr>
        <w:t>一般”</w:t>
      </w:r>
      <w:r>
        <w:rPr>
          <w:szCs w:val="24"/>
        </w:rPr>
        <w:t>的人数占此题总人数的比例。另外针对毕业生的反馈</w:t>
      </w:r>
      <w:r>
        <w:rPr>
          <w:rFonts w:hint="eastAsia"/>
          <w:szCs w:val="24"/>
        </w:rPr>
        <w:t>分别</w:t>
      </w:r>
      <w:r>
        <w:rPr>
          <w:szCs w:val="24"/>
        </w:rPr>
        <w:t>赋予</w:t>
      </w:r>
      <w:r>
        <w:rPr>
          <w:rFonts w:ascii="Times New Roman" w:hAnsi="Times New Roman" w:hint="eastAsia"/>
          <w:szCs w:val="24"/>
        </w:rPr>
        <w:t>1</w:t>
      </w:r>
      <w:r>
        <w:rPr>
          <w:szCs w:val="24"/>
        </w:rPr>
        <w:t>-</w:t>
      </w:r>
      <w:r>
        <w:rPr>
          <w:rFonts w:ascii="Times New Roman" w:hAnsi="Times New Roman"/>
          <w:szCs w:val="24"/>
        </w:rPr>
        <w:t>5</w:t>
      </w:r>
      <w:r>
        <w:rPr>
          <w:szCs w:val="24"/>
        </w:rPr>
        <w:t>分，</w:t>
      </w:r>
      <w:r>
        <w:rPr>
          <w:rFonts w:asciiTheme="minorEastAsia" w:hAnsiTheme="minorEastAsia" w:hint="eastAsia"/>
          <w:szCs w:val="24"/>
        </w:rPr>
        <w:t>计算其</w:t>
      </w:r>
      <w:r>
        <w:rPr>
          <w:rFonts w:asciiTheme="minorEastAsia" w:hAnsiTheme="minorEastAsia"/>
          <w:szCs w:val="24"/>
        </w:rPr>
        <w:t>均值</w:t>
      </w:r>
      <w:r>
        <w:rPr>
          <w:rFonts w:asciiTheme="minorEastAsia" w:hAnsiTheme="minorEastAsia" w:hint="eastAsia"/>
          <w:szCs w:val="24"/>
        </w:rPr>
        <w:t>。</w:t>
      </w:r>
    </w:p>
    <w:p w14:paraId="676B22E4" w14:textId="77777777" w:rsidR="00A425CC" w:rsidRDefault="00000000">
      <w:pPr>
        <w:topLinePunct/>
        <w:ind w:firstLine="482"/>
        <w:jc w:val="both"/>
        <w:rPr>
          <w:rFonts w:asciiTheme="minorEastAsia" w:hAnsiTheme="minorEastAsia"/>
          <w:szCs w:val="24"/>
        </w:rPr>
      </w:pPr>
      <w:r>
        <w:rPr>
          <w:rFonts w:ascii="Times New Roman" w:eastAsia="宋体" w:hAnsi="Times New Roman" w:hint="eastAsia"/>
          <w:b/>
          <w:color w:val="0F6FC6" w:themeColor="accent1"/>
          <w:szCs w:val="24"/>
        </w:rPr>
        <w:t>专业知识掌握度：</w:t>
      </w:r>
      <w:r>
        <w:rPr>
          <w:rFonts w:ascii="Times New Roman" w:eastAsia="宋体" w:hAnsi="Times New Roman" w:hint="eastAsia"/>
          <w:szCs w:val="24"/>
        </w:rPr>
        <w:t>专业知识掌握度的</w:t>
      </w:r>
      <w:r>
        <w:rPr>
          <w:rFonts w:asciiTheme="minorEastAsia" w:hAnsiTheme="minorEastAsia" w:hint="eastAsia"/>
          <w:szCs w:val="24"/>
        </w:rPr>
        <w:t>评价</w:t>
      </w:r>
      <w:r>
        <w:rPr>
          <w:rFonts w:asciiTheme="minorEastAsia" w:hAnsiTheme="minorEastAsia"/>
          <w:szCs w:val="24"/>
        </w:rPr>
        <w:t>维度</w:t>
      </w:r>
      <w:r>
        <w:rPr>
          <w:rFonts w:asciiTheme="minorEastAsia" w:hAnsiTheme="minorEastAsia" w:hint="eastAsia"/>
          <w:szCs w:val="24"/>
        </w:rPr>
        <w:t>包括“很好、比较好、一般、比较差和很差”；掌握度为选择</w:t>
      </w:r>
      <w:r>
        <w:rPr>
          <w:rFonts w:asciiTheme="minorEastAsia" w:hAnsiTheme="minorEastAsia"/>
          <w:szCs w:val="24"/>
        </w:rPr>
        <w:t>“</w:t>
      </w:r>
      <w:r>
        <w:rPr>
          <w:rFonts w:asciiTheme="minorEastAsia" w:hAnsiTheme="minorEastAsia" w:hint="eastAsia"/>
          <w:szCs w:val="24"/>
        </w:rPr>
        <w:t>很好</w:t>
      </w:r>
      <w:r>
        <w:rPr>
          <w:rFonts w:asciiTheme="minorEastAsia" w:hAnsiTheme="minorEastAsia"/>
          <w:szCs w:val="24"/>
        </w:rPr>
        <w:t>”</w:t>
      </w:r>
      <w:r>
        <w:rPr>
          <w:szCs w:val="24"/>
        </w:rPr>
        <w:t>、</w:t>
      </w:r>
      <w:r>
        <w:rPr>
          <w:rFonts w:asciiTheme="minorEastAsia" w:hAnsiTheme="minorEastAsia"/>
          <w:szCs w:val="24"/>
        </w:rPr>
        <w:t>“</w:t>
      </w:r>
      <w:r>
        <w:rPr>
          <w:rFonts w:asciiTheme="minorEastAsia" w:hAnsiTheme="minorEastAsia" w:hint="eastAsia"/>
          <w:szCs w:val="24"/>
        </w:rPr>
        <w:t>比较好</w:t>
      </w:r>
      <w:r>
        <w:rPr>
          <w:rFonts w:asciiTheme="minorEastAsia" w:hAnsiTheme="minorEastAsia"/>
          <w:szCs w:val="24"/>
        </w:rPr>
        <w:t>”</w:t>
      </w:r>
      <w:r>
        <w:rPr>
          <w:rFonts w:asciiTheme="minorEastAsia" w:hAnsiTheme="minorEastAsia" w:hint="eastAsia"/>
          <w:szCs w:val="24"/>
        </w:rPr>
        <w:t>和</w:t>
      </w:r>
      <w:r>
        <w:rPr>
          <w:rFonts w:asciiTheme="minorEastAsia" w:hAnsiTheme="minorEastAsia"/>
          <w:szCs w:val="24"/>
        </w:rPr>
        <w:t>“</w:t>
      </w:r>
      <w:r>
        <w:rPr>
          <w:rFonts w:asciiTheme="minorEastAsia" w:hAnsiTheme="minorEastAsia" w:hint="eastAsia"/>
          <w:szCs w:val="24"/>
        </w:rPr>
        <w:t>一般”</w:t>
      </w:r>
      <w:r>
        <w:rPr>
          <w:szCs w:val="24"/>
        </w:rPr>
        <w:t>的人数占此题总人数的比例。</w:t>
      </w:r>
      <w:r>
        <w:rPr>
          <w:rFonts w:hint="eastAsia"/>
          <w:szCs w:val="24"/>
        </w:rPr>
        <w:t>另外，</w:t>
      </w:r>
      <w:r>
        <w:rPr>
          <w:rFonts w:asciiTheme="minorEastAsia" w:hAnsiTheme="minorEastAsia" w:hint="eastAsia"/>
          <w:szCs w:val="24"/>
        </w:rPr>
        <w:t>针对毕业生的反馈分别赋予</w:t>
      </w:r>
      <w:r>
        <w:rPr>
          <w:rFonts w:ascii="Times New Roman" w:hAnsi="Times New Roman" w:cs="Times New Roman"/>
          <w:szCs w:val="24"/>
        </w:rPr>
        <w:t>1-5</w:t>
      </w:r>
      <w:r>
        <w:rPr>
          <w:rFonts w:asciiTheme="minorEastAsia" w:hAnsiTheme="minorEastAsia" w:hint="eastAsia"/>
          <w:szCs w:val="24"/>
        </w:rPr>
        <w:t>分，计算其均值。</w:t>
      </w:r>
    </w:p>
    <w:p w14:paraId="14268615" w14:textId="77777777" w:rsidR="00A425CC" w:rsidRDefault="00000000">
      <w:pPr>
        <w:spacing w:line="240" w:lineRule="auto"/>
        <w:ind w:firstLineChars="0" w:firstLine="0"/>
        <w:rPr>
          <w:rFonts w:asciiTheme="minorEastAsia" w:hAnsiTheme="minorEastAsia"/>
          <w:szCs w:val="24"/>
        </w:rPr>
      </w:pPr>
      <w:r>
        <w:rPr>
          <w:rFonts w:asciiTheme="minorEastAsia" w:hAnsiTheme="minorEastAsia"/>
          <w:szCs w:val="24"/>
        </w:rPr>
        <w:br w:type="page"/>
      </w:r>
    </w:p>
    <w:p w14:paraId="24F293C5" w14:textId="77777777" w:rsidR="00A425CC" w:rsidRDefault="00000000">
      <w:pPr>
        <w:topLinePunct/>
        <w:ind w:firstLine="480"/>
        <w:jc w:val="both"/>
        <w:rPr>
          <w:rFonts w:asciiTheme="minorEastAsia" w:hAnsiTheme="minorEastAsia"/>
          <w:szCs w:val="24"/>
        </w:rPr>
      </w:pPr>
      <w:r>
        <w:rPr>
          <w:noProof/>
        </w:rPr>
        <w:lastRenderedPageBreak/>
        <w:drawing>
          <wp:anchor distT="0" distB="0" distL="114300" distR="114300" simplePos="0" relativeHeight="251682816" behindDoc="0" locked="0" layoutInCell="1" allowOverlap="1" wp14:anchorId="7C5E101B" wp14:editId="3F9CCD53">
            <wp:simplePos x="0" y="0"/>
            <wp:positionH relativeFrom="page">
              <wp:posOffset>6985</wp:posOffset>
            </wp:positionH>
            <wp:positionV relativeFrom="paragraph">
              <wp:posOffset>-892810</wp:posOffset>
            </wp:positionV>
            <wp:extent cx="7571105" cy="10286365"/>
            <wp:effectExtent l="0" t="0" r="0" b="635"/>
            <wp:wrapNone/>
            <wp:docPr id="460" name="图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460"/>
                    <pic:cNvPicPr>
                      <a:picLocks noChangeAspect="1" noChangeArrowheads="1"/>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7574406" cy="10290914"/>
                    </a:xfrm>
                    <a:prstGeom prst="rect">
                      <a:avLst/>
                    </a:prstGeom>
                    <a:noFill/>
                    <a:ln>
                      <a:noFill/>
                    </a:ln>
                  </pic:spPr>
                </pic:pic>
              </a:graphicData>
            </a:graphic>
          </wp:anchor>
        </w:drawing>
      </w:r>
    </w:p>
    <w:p w14:paraId="091BB2A1" w14:textId="77777777" w:rsidR="00A425CC" w:rsidRDefault="00000000">
      <w:pPr>
        <w:topLinePunct/>
        <w:ind w:firstLine="480"/>
        <w:jc w:val="both"/>
      </w:pPr>
      <w:r>
        <w:rPr>
          <w:noProof/>
        </w:rPr>
        <mc:AlternateContent>
          <mc:Choice Requires="wps">
            <w:drawing>
              <wp:anchor distT="0" distB="0" distL="114300" distR="114300" simplePos="0" relativeHeight="251661312" behindDoc="0" locked="0" layoutInCell="1" allowOverlap="1" wp14:anchorId="7D7DCA2E" wp14:editId="5DC24F87">
                <wp:simplePos x="0" y="0"/>
                <wp:positionH relativeFrom="margin">
                  <wp:posOffset>-995680</wp:posOffset>
                </wp:positionH>
                <wp:positionV relativeFrom="paragraph">
                  <wp:posOffset>8216265</wp:posOffset>
                </wp:positionV>
                <wp:extent cx="7572375" cy="666750"/>
                <wp:effectExtent l="0" t="0" r="0" b="0"/>
                <wp:wrapNone/>
                <wp:docPr id="7" name="文本框 7"/>
                <wp:cNvGraphicFramePr/>
                <a:graphic xmlns:a="http://schemas.openxmlformats.org/drawingml/2006/main">
                  <a:graphicData uri="http://schemas.microsoft.com/office/word/2010/wordprocessingShape">
                    <wps:wsp>
                      <wps:cNvSpPr txBox="1"/>
                      <wps:spPr bwMode="auto">
                        <a:xfrm>
                          <a:off x="0" y="0"/>
                          <a:ext cx="7572375" cy="666750"/>
                        </a:xfrm>
                        <a:prstGeom prst="rect">
                          <a:avLst/>
                        </a:prstGeom>
                        <a:noFill/>
                        <a:ln w="6350">
                          <a:noFill/>
                        </a:ln>
                      </wps:spPr>
                      <wps:txbx>
                        <w:txbxContent>
                          <w:p w14:paraId="15CC9FFB" w14:textId="77777777" w:rsidR="00A425CC" w:rsidRDefault="00A425CC">
                            <w:pPr>
                              <w:ind w:firstLineChars="0" w:firstLine="0"/>
                              <w:jc w:val="center"/>
                              <w:rPr>
                                <w:rFonts w:ascii="微软雅黑" w:eastAsia="微软雅黑" w:hAnsi="微软雅黑"/>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D7DCA2E" id="文本框 7" o:spid="_x0000_s1105" type="#_x0000_t202" style="position:absolute;left:0;text-align:left;margin-left:-78.4pt;margin-top:646.95pt;width:596.25pt;height:52.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" filled="f" stroked="f" strokeweight=".5pt">
                <v:textbox>
                  <w:txbxContent>
                    <w:p w14:paraId="15CC9FFB" w14:textId="77777777" w:rsidR="00A425CC" w:rsidRDefault="00A425CC">
                      <w:pPr>
                        <w:ind w:firstLineChars="0" w:firstLine="0"/>
                        <w:jc w:val="center"/>
                        <w:rPr>
                          <w:rFonts w:ascii="微软雅黑" w:eastAsia="微软雅黑" w:hAnsi="微软雅黑"/>
                        </w:rPr>
                      </w:pPr>
                    </w:p>
                  </w:txbxContent>
                </v:textbox>
                <w10:wrap anchorx="margin"/>
              </v:shape>
            </w:pict>
          </mc:Fallback>
        </mc:AlternateContent>
      </w:r>
    </w:p>
    <w:sectPr w:rsidR="00A425CC">
      <w:footerReference w:type="default" r:id="rId127"/>
      <w:pgSz w:w="11907" w:h="16160"/>
      <w:pgMar w:top="1418" w:right="1418" w:bottom="1418" w:left="1701" w:header="680" w:footer="992" w:gutter="0"/>
      <w:pgNumType w:start="1"/>
      <w:cols w:space="425"/>
      <w:docGrid w:type="linesAndChar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1B4B9" w14:textId="77777777" w:rsidR="00FC60C6" w:rsidRDefault="00FC60C6">
      <w:pPr>
        <w:spacing w:line="240" w:lineRule="auto"/>
        <w:ind w:firstLine="480"/>
      </w:pPr>
      <w:r>
        <w:separator/>
      </w:r>
    </w:p>
  </w:endnote>
  <w:endnote w:type="continuationSeparator" w:id="0">
    <w:p w14:paraId="5786FEDA" w14:textId="77777777" w:rsidR="00FC60C6" w:rsidRDefault="00FC60C6">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altName w:val="Sylfaen"/>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ˎ̥">
    <w:altName w:val="Times New Roman"/>
    <w:charset w:val="00"/>
    <w:family w:val="modern"/>
    <w:pitch w:val="default"/>
    <w:sig w:usb0="00000000" w:usb1="00000000" w:usb2="00000000" w:usb3="00000000" w:csb0="00040001"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Bahnschrift Ligh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Times New Rome">
    <w:altName w:val="Times New Roman"/>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64033" w14:textId="77777777" w:rsidR="00A425CC" w:rsidRDefault="00A425CC">
    <w:pPr>
      <w:pStyle w:val="ac"/>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9EAE7" w14:textId="77777777" w:rsidR="00A425CC" w:rsidRDefault="00000000">
    <w:pPr>
      <w:pStyle w:val="ac"/>
      <w:ind w:firstLineChars="0" w:firstLine="0"/>
      <w:jc w:val="center"/>
      <w:rPr>
        <w:rFonts w:ascii="Times New Roman" w:hAnsi="Times New Roman" w:cs="Times New Roman"/>
        <w:b/>
        <w:color w:val="2191C9" w:themeColor="background2" w:themeShade="80"/>
        <w:sz w:val="22"/>
      </w:rPr>
    </w:pPr>
    <w:r>
      <w:rPr>
        <w:noProof/>
      </w:rPr>
      <mc:AlternateContent>
        <mc:Choice Requires="wps">
          <w:drawing>
            <wp:anchor distT="0" distB="0" distL="114300" distR="114300" simplePos="0" relativeHeight="251659264" behindDoc="0" locked="0" layoutInCell="1" allowOverlap="1" wp14:anchorId="563B6272" wp14:editId="3F3C9B3C">
              <wp:simplePos x="0" y="0"/>
              <wp:positionH relativeFrom="margin">
                <wp:align>center</wp:align>
              </wp:positionH>
              <wp:positionV relativeFrom="paragraph">
                <wp:posOffset>0</wp:posOffset>
              </wp:positionV>
              <wp:extent cx="395605" cy="481965"/>
              <wp:effectExtent l="0" t="0" r="0" b="0"/>
              <wp:wrapNone/>
              <wp:docPr id="5" name="文本框 5"/>
              <wp:cNvGraphicFramePr/>
              <a:graphic xmlns:a="http://schemas.openxmlformats.org/drawingml/2006/main">
                <a:graphicData uri="http://schemas.microsoft.com/office/word/2010/wordprocessingShape">
                  <wps:wsp>
                    <wps:cNvSpPr txBox="1"/>
                    <wps:spPr>
                      <a:xfrm>
                        <a:off x="0" y="0"/>
                        <a:ext cx="395605" cy="4819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240477331"/>
                          </w:sdtPr>
                          <w:sdtEndPr>
                            <w:rPr>
                              <w:rFonts w:ascii="Times New Roman" w:hAnsi="Times New Roman" w:cs="Times New Roman"/>
                              <w:b/>
                              <w:color w:val="2191C9" w:themeColor="background2" w:themeShade="80"/>
                              <w:sz w:val="22"/>
                            </w:rPr>
                          </w:sdtEndPr>
                          <w:sdtContent>
                            <w:p w14:paraId="71E4E221" w14:textId="77777777" w:rsidR="00A425CC" w:rsidRDefault="00000000">
                              <w:pPr>
                                <w:pStyle w:val="ac"/>
                                <w:ind w:firstLineChars="0" w:firstLine="0"/>
                                <w:jc w:val="center"/>
                                <w:rPr>
                                  <w:rFonts w:ascii="Times New Roman" w:hAnsi="Times New Roman" w:cs="Times New Roman"/>
                                  <w:b/>
                                  <w:color w:val="2191C9" w:themeColor="background2" w:themeShade="80"/>
                                  <w:sz w:val="22"/>
                                </w:rPr>
                              </w:pPr>
                              <w:r>
                                <w:rPr>
                                  <w:rFonts w:ascii="Times New Roman" w:hAnsi="Times New Roman" w:cs="Times New Roman"/>
                                  <w:b/>
                                  <w:color w:val="2191C9" w:themeColor="background2" w:themeShade="80"/>
                                  <w:sz w:val="22"/>
                                </w:rPr>
                                <w:fldChar w:fldCharType="begin"/>
                              </w:r>
                              <w:r>
                                <w:rPr>
                                  <w:rFonts w:ascii="Times New Roman" w:hAnsi="Times New Roman" w:cs="Times New Roman"/>
                                  <w:b/>
                                  <w:color w:val="2191C9" w:themeColor="background2" w:themeShade="80"/>
                                  <w:sz w:val="22"/>
                                </w:rPr>
                                <w:instrText>PAGE   \* MERGEFORMAT</w:instrText>
                              </w:r>
                              <w:r>
                                <w:rPr>
                                  <w:rFonts w:ascii="Times New Roman" w:hAnsi="Times New Roman" w:cs="Times New Roman"/>
                                  <w:b/>
                                  <w:color w:val="2191C9" w:themeColor="background2" w:themeShade="80"/>
                                  <w:sz w:val="22"/>
                                </w:rPr>
                                <w:fldChar w:fldCharType="separate"/>
                              </w:r>
                              <w:r>
                                <w:rPr>
                                  <w:rFonts w:ascii="Times New Roman" w:hAnsi="Times New Roman" w:cs="Times New Roman"/>
                                  <w:b/>
                                  <w:color w:val="2191C9" w:themeColor="background2" w:themeShade="80"/>
                                  <w:sz w:val="22"/>
                                </w:rPr>
                                <w:t>3</w:t>
                              </w:r>
                              <w:r>
                                <w:rPr>
                                  <w:rFonts w:ascii="Times New Roman" w:hAnsi="Times New Roman" w:cs="Times New Roman"/>
                                  <w:b/>
                                  <w:color w:val="2191C9" w:themeColor="background2" w:themeShade="80"/>
                                  <w:sz w:val="22"/>
                                </w:rPr>
                                <w:fldChar w:fldCharType="end"/>
                              </w:r>
                            </w:p>
                          </w:sdtContent>
                        </w:sdt>
                        <w:p w14:paraId="74C3F3B0" w14:textId="77777777" w:rsidR="00A425CC" w:rsidRDefault="00A425CC">
                          <w:pPr>
                            <w:ind w:firstLine="442"/>
                            <w:rPr>
                              <w:rFonts w:ascii="Times New Roman" w:hAnsi="Times New Roman" w:cs="Times New Roman"/>
                              <w:b/>
                              <w:color w:val="2191C9" w:themeColor="background2" w:themeShade="80"/>
                              <w:sz w:val="22"/>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63B6272" id="_x0000_t202" coordsize="21600,21600" o:spt="202" path="m,l,21600r21600,l21600,xe">
              <v:stroke joinstyle="miter"/>
              <v:path gradientshapeok="t" o:connecttype="rect"/>
            </v:shapetype>
            <v:shape id="文本框 5" o:spid="_x0000_s1106" type="#_x0000_t202" style="position:absolute;left:0;text-align:left;margin-left:0;margin-top:0;width:31.15pt;height:37.9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" filled="f" stroked="f" strokeweight=".5pt">
              <v:textbox style="mso-fit-shape-to-text:t" inset="0,0,0,0">
                <w:txbxContent>
                  <w:sdt>
                    <w:sdtPr>
                      <w:id w:val="-1240477331"/>
                    </w:sdtPr>
                    <w:sdtEndPr>
                      <w:rPr>
                        <w:rFonts w:ascii="Times New Roman" w:hAnsi="Times New Roman" w:cs="Times New Roman"/>
                        <w:b/>
                        <w:color w:val="2191C9" w:themeColor="background2" w:themeShade="80"/>
                        <w:sz w:val="22"/>
                      </w:rPr>
                    </w:sdtEndPr>
                    <w:sdtContent>
                      <w:p w14:paraId="71E4E221" w14:textId="77777777" w:rsidR="00A425CC" w:rsidRDefault="00000000">
                        <w:pPr>
                          <w:pStyle w:val="ac"/>
                          <w:ind w:firstLineChars="0" w:firstLine="0"/>
                          <w:jc w:val="center"/>
                          <w:rPr>
                            <w:rFonts w:ascii="Times New Roman" w:hAnsi="Times New Roman" w:cs="Times New Roman"/>
                            <w:b/>
                            <w:color w:val="2191C9" w:themeColor="background2" w:themeShade="80"/>
                            <w:sz w:val="22"/>
                          </w:rPr>
                        </w:pPr>
                        <w:r>
                          <w:rPr>
                            <w:rFonts w:ascii="Times New Roman" w:hAnsi="Times New Roman" w:cs="Times New Roman"/>
                            <w:b/>
                            <w:color w:val="2191C9" w:themeColor="background2" w:themeShade="80"/>
                            <w:sz w:val="22"/>
                          </w:rPr>
                          <w:fldChar w:fldCharType="begin"/>
                        </w:r>
                        <w:r>
                          <w:rPr>
                            <w:rFonts w:ascii="Times New Roman" w:hAnsi="Times New Roman" w:cs="Times New Roman"/>
                            <w:b/>
                            <w:color w:val="2191C9" w:themeColor="background2" w:themeShade="80"/>
                            <w:sz w:val="22"/>
                          </w:rPr>
                          <w:instrText>PAGE   \* MERGEFORMAT</w:instrText>
                        </w:r>
                        <w:r>
                          <w:rPr>
                            <w:rFonts w:ascii="Times New Roman" w:hAnsi="Times New Roman" w:cs="Times New Roman"/>
                            <w:b/>
                            <w:color w:val="2191C9" w:themeColor="background2" w:themeShade="80"/>
                            <w:sz w:val="22"/>
                          </w:rPr>
                          <w:fldChar w:fldCharType="separate"/>
                        </w:r>
                        <w:r>
                          <w:rPr>
                            <w:rFonts w:ascii="Times New Roman" w:hAnsi="Times New Roman" w:cs="Times New Roman"/>
                            <w:b/>
                            <w:color w:val="2191C9" w:themeColor="background2" w:themeShade="80"/>
                            <w:sz w:val="22"/>
                          </w:rPr>
                          <w:t>3</w:t>
                        </w:r>
                        <w:r>
                          <w:rPr>
                            <w:rFonts w:ascii="Times New Roman" w:hAnsi="Times New Roman" w:cs="Times New Roman"/>
                            <w:b/>
                            <w:color w:val="2191C9" w:themeColor="background2" w:themeShade="80"/>
                            <w:sz w:val="22"/>
                          </w:rPr>
                          <w:fldChar w:fldCharType="end"/>
                        </w:r>
                      </w:p>
                    </w:sdtContent>
                  </w:sdt>
                  <w:p w14:paraId="74C3F3B0" w14:textId="77777777" w:rsidR="00A425CC" w:rsidRDefault="00A425CC">
                    <w:pPr>
                      <w:ind w:firstLine="442"/>
                      <w:rPr>
                        <w:rFonts w:ascii="Times New Roman" w:hAnsi="Times New Roman" w:cs="Times New Roman"/>
                        <w:b/>
                        <w:color w:val="2191C9" w:themeColor="background2" w:themeShade="80"/>
                        <w:sz w:val="22"/>
                      </w:rPr>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E7315" w14:textId="77777777" w:rsidR="00A425CC" w:rsidRDefault="00A425CC">
    <w:pPr>
      <w:pStyle w:val="ac"/>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06B60" w14:textId="77777777" w:rsidR="00A425CC" w:rsidRDefault="00000000">
    <w:pPr>
      <w:pStyle w:val="ac"/>
      <w:ind w:firstLineChars="0" w:firstLine="0"/>
      <w:jc w:val="center"/>
      <w:rPr>
        <w:rFonts w:ascii="Times New Roman" w:hAnsi="Times New Roman" w:cs="Times New Roman"/>
        <w:b/>
        <w:color w:val="2191C9" w:themeColor="background2" w:themeShade="80"/>
        <w:sz w:val="22"/>
      </w:rPr>
    </w:pPr>
    <w:r>
      <w:rPr>
        <w:noProof/>
      </w:rPr>
      <mc:AlternateContent>
        <mc:Choice Requires="wps">
          <w:drawing>
            <wp:inline distT="0" distB="0" distL="0" distR="0" wp14:anchorId="21B4E289" wp14:editId="33636C53">
              <wp:extent cx="209550" cy="1828800"/>
              <wp:effectExtent l="3175" t="0" r="0" b="2540"/>
              <wp:docPr id="2"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60655"/>
                      </a:xfrm>
                      <a:prstGeom prst="rect">
                        <a:avLst/>
                      </a:prstGeom>
                      <a:noFill/>
                      <a:ln>
                        <a:noFill/>
                      </a:ln>
                    </wps:spPr>
                    <wps:txbx>
                      <w:txbxContent>
                        <w:sdt>
                          <w:sdtPr>
                            <w:id w:val="1218864115"/>
                          </w:sdtPr>
                          <w:sdtEndPr>
                            <w:rPr>
                              <w:rFonts w:ascii="Times New Roman" w:hAnsi="Times New Roman" w:cs="Times New Roman"/>
                              <w:b/>
                              <w:color w:val="2191C9" w:themeColor="background2" w:themeShade="80"/>
                              <w:sz w:val="22"/>
                            </w:rPr>
                          </w:sdtEndPr>
                          <w:sdtContent>
                            <w:p w14:paraId="72600A2C" w14:textId="77777777" w:rsidR="00A425CC" w:rsidRDefault="00000000">
                              <w:pPr>
                                <w:pStyle w:val="ac"/>
                                <w:spacing w:line="240" w:lineRule="auto"/>
                                <w:ind w:firstLineChars="0" w:firstLine="0"/>
                                <w:jc w:val="center"/>
                                <w:rPr>
                                  <w:rFonts w:ascii="Times New Roman" w:hAnsi="Times New Roman" w:cs="Times New Roman"/>
                                  <w:b/>
                                  <w:color w:val="2191C9" w:themeColor="background2" w:themeShade="80"/>
                                  <w:sz w:val="22"/>
                                </w:rPr>
                              </w:pPr>
                              <w:r>
                                <w:rPr>
                                  <w:rFonts w:ascii="Times New Roman" w:hAnsi="Times New Roman" w:cs="Times New Roman"/>
                                  <w:b/>
                                  <w:color w:val="2191C9" w:themeColor="background2" w:themeShade="80"/>
                                  <w:sz w:val="22"/>
                                </w:rPr>
                                <w:fldChar w:fldCharType="begin"/>
                              </w:r>
                              <w:r>
                                <w:rPr>
                                  <w:rFonts w:ascii="Times New Roman" w:hAnsi="Times New Roman" w:cs="Times New Roman"/>
                                  <w:b/>
                                  <w:color w:val="2191C9" w:themeColor="background2" w:themeShade="80"/>
                                  <w:sz w:val="22"/>
                                </w:rPr>
                                <w:instrText>PAGE   \* MERGEFORMAT</w:instrText>
                              </w:r>
                              <w:r>
                                <w:rPr>
                                  <w:rFonts w:ascii="Times New Roman" w:hAnsi="Times New Roman" w:cs="Times New Roman"/>
                                  <w:b/>
                                  <w:color w:val="2191C9" w:themeColor="background2" w:themeShade="80"/>
                                  <w:sz w:val="22"/>
                                </w:rPr>
                                <w:fldChar w:fldCharType="separate"/>
                              </w:r>
                              <w:r>
                                <w:rPr>
                                  <w:rFonts w:ascii="Times New Roman" w:hAnsi="Times New Roman" w:cs="Times New Roman"/>
                                  <w:b/>
                                  <w:color w:val="2191C9" w:themeColor="background2" w:themeShade="80"/>
                                  <w:sz w:val="22"/>
                                </w:rPr>
                                <w:t>III</w:t>
                              </w:r>
                              <w:r>
                                <w:rPr>
                                  <w:rFonts w:ascii="Times New Roman" w:hAnsi="Times New Roman" w:cs="Times New Roman"/>
                                  <w:b/>
                                  <w:color w:val="2191C9" w:themeColor="background2" w:themeShade="80"/>
                                  <w:sz w:val="22"/>
                                </w:rPr>
                                <w:fldChar w:fldCharType="end"/>
                              </w:r>
                            </w:p>
                          </w:sdtContent>
                        </w:sdt>
                      </w:txbxContent>
                    </wps:txbx>
                    <wps:bodyPr rot="0" vert="horz" wrap="square" lIns="0" tIns="0" rIns="0" bIns="0" anchor="t" anchorCtr="0" upright="1">
                      <a:spAutoFit/>
                    </wps:bodyPr>
                  </wps:wsp>
                </a:graphicData>
              </a:graphic>
            </wp:inline>
          </w:drawing>
        </mc:Choice>
        <mc:Fallback>
          <w:pict>
            <v:shapetype w14:anchorId="21B4E289" id="_x0000_t202" coordsize="21600,21600" o:spt="202" path="m,l,21600r21600,l21600,xe">
              <v:stroke joinstyle="miter"/>
              <v:path gradientshapeok="t" o:connecttype="rect"/>
            </v:shapetype>
            <v:shape id="文本框 9" o:spid="_x0000_s1107" type="#_x0000_t202" style="width:16.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" filled="f" stroked="f">
              <v:textbox style="mso-fit-shape-to-text:t" inset="0,0,0,0">
                <w:txbxContent>
                  <w:sdt>
                    <w:sdtPr>
                      <w:id w:val="1218864115"/>
                    </w:sdtPr>
                    <w:sdtEndPr>
                      <w:rPr>
                        <w:rFonts w:ascii="Times New Roman" w:hAnsi="Times New Roman" w:cs="Times New Roman"/>
                        <w:b/>
                        <w:color w:val="2191C9" w:themeColor="background2" w:themeShade="80"/>
                        <w:sz w:val="22"/>
                      </w:rPr>
                    </w:sdtEndPr>
                    <w:sdtContent>
                      <w:p w14:paraId="72600A2C" w14:textId="77777777" w:rsidR="00A425CC" w:rsidRDefault="00000000">
                        <w:pPr>
                          <w:pStyle w:val="ac"/>
                          <w:spacing w:line="240" w:lineRule="auto"/>
                          <w:ind w:firstLineChars="0" w:firstLine="0"/>
                          <w:jc w:val="center"/>
                          <w:rPr>
                            <w:rFonts w:ascii="Times New Roman" w:hAnsi="Times New Roman" w:cs="Times New Roman"/>
                            <w:b/>
                            <w:color w:val="2191C9" w:themeColor="background2" w:themeShade="80"/>
                            <w:sz w:val="22"/>
                          </w:rPr>
                        </w:pPr>
                        <w:r>
                          <w:rPr>
                            <w:rFonts w:ascii="Times New Roman" w:hAnsi="Times New Roman" w:cs="Times New Roman"/>
                            <w:b/>
                            <w:color w:val="2191C9" w:themeColor="background2" w:themeShade="80"/>
                            <w:sz w:val="22"/>
                          </w:rPr>
                          <w:fldChar w:fldCharType="begin"/>
                        </w:r>
                        <w:r>
                          <w:rPr>
                            <w:rFonts w:ascii="Times New Roman" w:hAnsi="Times New Roman" w:cs="Times New Roman"/>
                            <w:b/>
                            <w:color w:val="2191C9" w:themeColor="background2" w:themeShade="80"/>
                            <w:sz w:val="22"/>
                          </w:rPr>
                          <w:instrText>PAGE   \* MERGEFORMAT</w:instrText>
                        </w:r>
                        <w:r>
                          <w:rPr>
                            <w:rFonts w:ascii="Times New Roman" w:hAnsi="Times New Roman" w:cs="Times New Roman"/>
                            <w:b/>
                            <w:color w:val="2191C9" w:themeColor="background2" w:themeShade="80"/>
                            <w:sz w:val="22"/>
                          </w:rPr>
                          <w:fldChar w:fldCharType="separate"/>
                        </w:r>
                        <w:r>
                          <w:rPr>
                            <w:rFonts w:ascii="Times New Roman" w:hAnsi="Times New Roman" w:cs="Times New Roman"/>
                            <w:b/>
                            <w:color w:val="2191C9" w:themeColor="background2" w:themeShade="80"/>
                            <w:sz w:val="22"/>
                          </w:rPr>
                          <w:t>III</w:t>
                        </w:r>
                        <w:r>
                          <w:rPr>
                            <w:rFonts w:ascii="Times New Roman" w:hAnsi="Times New Roman" w:cs="Times New Roman"/>
                            <w:b/>
                            <w:color w:val="2191C9" w:themeColor="background2" w:themeShade="80"/>
                            <w:sz w:val="22"/>
                          </w:rPr>
                          <w:fldChar w:fldCharType="end"/>
                        </w:r>
                      </w:p>
                    </w:sdtContent>
                  </w:sdt>
                </w:txbxContent>
              </v:textbox>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5491659"/>
    </w:sdtPr>
    <w:sdtEndPr>
      <w:rPr>
        <w:rFonts w:ascii="Times New Roman" w:hAnsi="Times New Roman" w:cs="Times New Roman"/>
        <w:b/>
        <w:bCs/>
        <w:color w:val="009DD9" w:themeColor="accent2"/>
        <w:sz w:val="20"/>
        <w:szCs w:val="20"/>
      </w:rPr>
    </w:sdtEndPr>
    <w:sdtContent>
      <w:p w14:paraId="6A1B5498" w14:textId="77777777" w:rsidR="00A425CC" w:rsidRDefault="00000000">
        <w:pPr>
          <w:pStyle w:val="ac"/>
          <w:spacing w:line="240" w:lineRule="auto"/>
          <w:ind w:firstLineChars="0" w:firstLine="0"/>
          <w:jc w:val="center"/>
          <w:rPr>
            <w:rFonts w:ascii="Times New Roman" w:hAnsi="Times New Roman" w:cs="Times New Roman"/>
            <w:b/>
            <w:bCs/>
            <w:color w:val="009DD9" w:themeColor="accent2"/>
            <w:sz w:val="20"/>
            <w:szCs w:val="20"/>
          </w:rPr>
        </w:pPr>
        <w:r>
          <w:rPr>
            <w:rFonts w:ascii="Times New Roman" w:hAnsi="Times New Roman" w:cs="Times New Roman"/>
            <w:b/>
            <w:bCs/>
            <w:color w:val="009DD9" w:themeColor="accent2"/>
            <w:sz w:val="21"/>
            <w:szCs w:val="21"/>
          </w:rPr>
          <w:fldChar w:fldCharType="begin"/>
        </w:r>
        <w:r>
          <w:rPr>
            <w:rFonts w:ascii="Times New Roman" w:hAnsi="Times New Roman" w:cs="Times New Roman"/>
            <w:b/>
            <w:bCs/>
            <w:color w:val="009DD9" w:themeColor="accent2"/>
            <w:sz w:val="21"/>
            <w:szCs w:val="21"/>
          </w:rPr>
          <w:instrText>PAGE   \* MERGEFORMAT</w:instrText>
        </w:r>
        <w:r>
          <w:rPr>
            <w:rFonts w:ascii="Times New Roman" w:hAnsi="Times New Roman" w:cs="Times New Roman"/>
            <w:b/>
            <w:bCs/>
            <w:color w:val="009DD9" w:themeColor="accent2"/>
            <w:sz w:val="21"/>
            <w:szCs w:val="21"/>
          </w:rPr>
          <w:fldChar w:fldCharType="separate"/>
        </w:r>
        <w:r>
          <w:rPr>
            <w:rFonts w:ascii="Times New Roman" w:hAnsi="Times New Roman" w:cs="Times New Roman"/>
            <w:b/>
            <w:bCs/>
            <w:color w:val="009DD9" w:themeColor="accent2"/>
            <w:sz w:val="21"/>
            <w:szCs w:val="21"/>
            <w:lang w:val="zh-CN"/>
          </w:rPr>
          <w:t>18</w:t>
        </w:r>
        <w:r>
          <w:rPr>
            <w:rFonts w:ascii="Times New Roman" w:hAnsi="Times New Roman" w:cs="Times New Roman"/>
            <w:b/>
            <w:bCs/>
            <w:color w:val="009DD9" w:themeColor="accent2"/>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15559" w14:textId="77777777" w:rsidR="00FC60C6" w:rsidRDefault="00FC60C6">
      <w:pPr>
        <w:ind w:firstLine="480"/>
      </w:pPr>
      <w:r>
        <w:separator/>
      </w:r>
    </w:p>
  </w:footnote>
  <w:footnote w:type="continuationSeparator" w:id="0">
    <w:p w14:paraId="2914AA5F" w14:textId="77777777" w:rsidR="00FC60C6" w:rsidRDefault="00FC60C6">
      <w:pPr>
        <w:ind w:firstLine="480"/>
      </w:pPr>
      <w:r>
        <w:continuationSeparator/>
      </w:r>
    </w:p>
  </w:footnote>
  <w:footnote w:id="1">
    <w:p w14:paraId="083F7BBB" w14:textId="77777777" w:rsidR="00A425CC" w:rsidRDefault="00000000">
      <w:pPr>
        <w:pStyle w:val="af2"/>
        <w:ind w:firstLineChars="0" w:firstLine="0"/>
      </w:pPr>
      <w:r>
        <w:rPr>
          <w:rStyle w:val="aff3"/>
        </w:rPr>
        <w:footnoteRef/>
      </w:r>
      <w:r>
        <w:t xml:space="preserve"> </w:t>
      </w:r>
      <w:r>
        <w:rPr>
          <w:rFonts w:hint="eastAsia"/>
        </w:rPr>
        <w:t>包含协议和合同就业、灵活就业（其他录用形式就业）。</w:t>
      </w:r>
    </w:p>
  </w:footnote>
  <w:footnote w:id="2">
    <w:p w14:paraId="067A64AB" w14:textId="77777777" w:rsidR="00A425CC" w:rsidRDefault="00000000">
      <w:pPr>
        <w:pStyle w:val="af2"/>
        <w:ind w:firstLineChars="0" w:firstLine="0"/>
      </w:pPr>
      <w:r>
        <w:rPr>
          <w:rStyle w:val="aff3"/>
          <w:color w:val="0F6FC6" w:themeColor="accent1"/>
        </w:rPr>
        <w:footnoteRef/>
      </w:r>
      <w:r>
        <w:t xml:space="preserve"> </w:t>
      </w:r>
      <w:r>
        <w:rPr>
          <w:rFonts w:hint="eastAsia"/>
          <w:color w:val="0F6FC6" w:themeColor="accent1"/>
        </w:rPr>
        <w:t>毕业生自由职业相关分析数据来源于：</w:t>
      </w:r>
      <w:r>
        <w:rPr>
          <w:rFonts w:ascii="Times New Roman" w:hAnsi="Times New Roman" w:cs="Times New Roman" w:hint="eastAsia"/>
          <w:caps/>
          <w:color w:val="0F6FC6" w:themeColor="accent1"/>
        </w:rPr>
        <w:t>第三方机构</w:t>
      </w:r>
      <w:r>
        <w:rPr>
          <w:rFonts w:ascii="Times New Roman" w:hAnsi="Times New Roman" w:cs="Times New Roman" w:hint="eastAsia"/>
          <w:caps/>
          <w:color w:val="0F6FC6" w:themeColor="accent1"/>
        </w:rPr>
        <w:t>-2022</w:t>
      </w:r>
      <w:r>
        <w:rPr>
          <w:rFonts w:ascii="Times New Roman" w:hAnsi="Times New Roman" w:cs="Times New Roman" w:hint="eastAsia"/>
          <w:caps/>
          <w:color w:val="0F6FC6" w:themeColor="accent1"/>
        </w:rPr>
        <w:t>届</w:t>
      </w:r>
      <w:r>
        <w:rPr>
          <w:rFonts w:ascii="Times New Roman" w:hAnsi="Times New Roman" w:cs="Times New Roman"/>
          <w:caps/>
          <w:color w:val="0F6FC6" w:themeColor="accent1"/>
        </w:rPr>
        <w:t>毕业生就业与培养质量调查</w:t>
      </w:r>
      <w:r>
        <w:rPr>
          <w:rFonts w:ascii="Times New Roman" w:hAnsi="Times New Roman" w:cs="Times New Roman" w:hint="eastAsia"/>
          <w:caps/>
          <w:color w:val="0F6FC6" w:themeColor="accent1"/>
        </w:rPr>
        <w:t>。</w:t>
      </w:r>
    </w:p>
  </w:footnote>
  <w:footnote w:id="3">
    <w:p w14:paraId="20749C49" w14:textId="77777777" w:rsidR="00A425CC" w:rsidRDefault="00000000">
      <w:pPr>
        <w:spacing w:line="240" w:lineRule="auto"/>
        <w:ind w:firstLineChars="0" w:firstLine="0"/>
        <w:rPr>
          <w:rFonts w:ascii="Times New Roman" w:hAnsi="Times New Roman" w:cs="Times New Roman"/>
          <w:caps/>
          <w:color w:val="0F6FC6" w:themeColor="accent1"/>
          <w:sz w:val="18"/>
        </w:rPr>
      </w:pPr>
      <w:r>
        <w:rPr>
          <w:rStyle w:val="aff3"/>
          <w:color w:val="0F6FC6" w:themeColor="accent1"/>
          <w:sz w:val="18"/>
          <w:szCs w:val="18"/>
        </w:rPr>
        <w:footnoteRef/>
      </w:r>
      <w:r>
        <w:rPr>
          <w:color w:val="0F6FC6" w:themeColor="accent1"/>
          <w:sz w:val="18"/>
          <w:szCs w:val="18"/>
        </w:rPr>
        <w:t xml:space="preserve"> </w:t>
      </w:r>
      <w:r>
        <w:rPr>
          <w:rFonts w:hint="eastAsia"/>
          <w:color w:val="0F6FC6" w:themeColor="accent1"/>
          <w:sz w:val="18"/>
          <w:szCs w:val="18"/>
        </w:rPr>
        <w:t>毕业生自主创业相关分析数据来源于：</w:t>
      </w:r>
      <w:r>
        <w:rPr>
          <w:rFonts w:ascii="Times New Roman" w:hAnsi="Times New Roman" w:cs="Times New Roman" w:hint="eastAsia"/>
          <w:caps/>
          <w:color w:val="0F6FC6" w:themeColor="accent1"/>
          <w:sz w:val="18"/>
        </w:rPr>
        <w:t>第三方机构</w:t>
      </w:r>
      <w:r>
        <w:rPr>
          <w:rFonts w:ascii="Times New Roman" w:hAnsi="Times New Roman" w:cs="Times New Roman" w:hint="eastAsia"/>
          <w:caps/>
          <w:color w:val="0F6FC6" w:themeColor="accent1"/>
          <w:sz w:val="18"/>
        </w:rPr>
        <w:t>-2022</w:t>
      </w:r>
      <w:r>
        <w:rPr>
          <w:rFonts w:ascii="Times New Roman" w:hAnsi="Times New Roman" w:cs="Times New Roman" w:hint="eastAsia"/>
          <w:caps/>
          <w:color w:val="0F6FC6" w:themeColor="accent1"/>
          <w:sz w:val="18"/>
        </w:rPr>
        <w:t>届</w:t>
      </w:r>
      <w:r>
        <w:rPr>
          <w:rFonts w:ascii="Times New Roman" w:hAnsi="Times New Roman" w:cs="Times New Roman"/>
          <w:caps/>
          <w:color w:val="0F6FC6" w:themeColor="accent1"/>
          <w:sz w:val="18"/>
        </w:rPr>
        <w:t>毕业生就业与培养质量调查。</w:t>
      </w:r>
    </w:p>
  </w:footnote>
  <w:footnote w:id="4">
    <w:p w14:paraId="349C5DC8" w14:textId="77777777" w:rsidR="00A425CC" w:rsidRDefault="00000000">
      <w:pPr>
        <w:pStyle w:val="af2"/>
        <w:ind w:firstLineChars="0" w:firstLine="0"/>
      </w:pPr>
      <w:r>
        <w:rPr>
          <w:rStyle w:val="aff3"/>
          <w:color w:val="0F6FC6" w:themeColor="accent1"/>
        </w:rPr>
        <w:footnoteRef/>
      </w:r>
      <w:r>
        <w:rPr>
          <w:color w:val="0F6FC6" w:themeColor="accent1"/>
        </w:rPr>
        <w:t xml:space="preserve"> </w:t>
      </w:r>
      <w:r>
        <w:rPr>
          <w:rFonts w:hint="eastAsia"/>
          <w:color w:val="0F6FC6" w:themeColor="accent1"/>
        </w:rPr>
        <w:t>未落实群体分析数据来源于：</w:t>
      </w:r>
      <w:r>
        <w:rPr>
          <w:rFonts w:ascii="Times New Roman" w:hAnsi="Times New Roman" w:cs="Times New Roman" w:hint="eastAsia"/>
          <w:caps/>
          <w:color w:val="0F6FC6" w:themeColor="accent1"/>
        </w:rPr>
        <w:t>第三方机构</w:t>
      </w:r>
      <w:r>
        <w:rPr>
          <w:rFonts w:ascii="Times New Roman" w:hAnsi="Times New Roman" w:cs="Times New Roman" w:hint="eastAsia"/>
          <w:caps/>
          <w:color w:val="0F6FC6" w:themeColor="accent1"/>
        </w:rPr>
        <w:t>-2022</w:t>
      </w:r>
      <w:r>
        <w:rPr>
          <w:rFonts w:ascii="Times New Roman" w:hAnsi="Times New Roman" w:cs="Times New Roman" w:hint="eastAsia"/>
          <w:caps/>
          <w:color w:val="0F6FC6" w:themeColor="accent1"/>
        </w:rPr>
        <w:t>届</w:t>
      </w:r>
      <w:r>
        <w:rPr>
          <w:rFonts w:ascii="Times New Roman" w:hAnsi="Times New Roman" w:cs="Times New Roman"/>
          <w:caps/>
          <w:color w:val="0F6FC6" w:themeColor="accent1"/>
        </w:rPr>
        <w:t>毕业生就业与培养质量调查。</w:t>
      </w:r>
    </w:p>
  </w:footnote>
  <w:footnote w:id="5">
    <w:p w14:paraId="6DC6A383" w14:textId="77777777" w:rsidR="00A425CC" w:rsidRDefault="00000000">
      <w:pPr>
        <w:pStyle w:val="af2"/>
        <w:ind w:firstLineChars="0" w:firstLine="0"/>
        <w:jc w:val="both"/>
      </w:pPr>
      <w:r>
        <w:rPr>
          <w:rStyle w:val="aff3"/>
          <w:color w:val="0F6FC6" w:themeColor="accent1"/>
        </w:rPr>
        <w:footnoteRef/>
      </w:r>
      <w:r>
        <w:rPr>
          <w:color w:val="0F6FC6" w:themeColor="accent1"/>
        </w:rPr>
        <w:t xml:space="preserve"> </w:t>
      </w:r>
      <w:r>
        <w:rPr>
          <w:rFonts w:hint="eastAsia"/>
          <w:color w:val="0F6FC6" w:themeColor="accent1"/>
        </w:rPr>
        <w:t>数据来源于</w:t>
      </w:r>
      <w:r>
        <w:rPr>
          <w:rFonts w:ascii="Times New Roman" w:hAnsi="Times New Roman" w:cs="Times New Roman" w:hint="eastAsia"/>
          <w:caps/>
          <w:color w:val="0F6FC6" w:themeColor="accent1"/>
        </w:rPr>
        <w:t>第三方机构</w:t>
      </w:r>
      <w:r>
        <w:rPr>
          <w:rFonts w:ascii="Times New Roman" w:hAnsi="Times New Roman" w:cs="Times New Roman" w:hint="eastAsia"/>
          <w:caps/>
          <w:color w:val="0F6FC6" w:themeColor="accent1"/>
        </w:rPr>
        <w:t>-2022</w:t>
      </w:r>
      <w:r>
        <w:rPr>
          <w:rFonts w:ascii="Times New Roman" w:hAnsi="Times New Roman" w:cs="Times New Roman" w:hint="eastAsia"/>
          <w:caps/>
          <w:color w:val="0F6FC6" w:themeColor="accent1"/>
        </w:rPr>
        <w:t>届</w:t>
      </w:r>
      <w:r>
        <w:rPr>
          <w:rFonts w:ascii="Times New Roman" w:hAnsi="Times New Roman" w:cs="Times New Roman"/>
          <w:caps/>
          <w:color w:val="0F6FC6" w:themeColor="accent1"/>
        </w:rPr>
        <w:t>毕业生就业与培养质量调查</w:t>
      </w:r>
      <w:r>
        <w:rPr>
          <w:rFonts w:ascii="Times New Roman" w:hAnsi="Times New Roman" w:cs="Times New Roman" w:hint="eastAsia"/>
          <w:caps/>
          <w:color w:val="0F6FC6" w:themeColor="accent1"/>
        </w:rPr>
        <w:t>、第三方机构</w:t>
      </w:r>
      <w:r>
        <w:rPr>
          <w:rFonts w:ascii="Times New Roman" w:hAnsi="Times New Roman" w:cs="Times New Roman" w:hint="eastAsia"/>
          <w:caps/>
          <w:color w:val="0F6FC6" w:themeColor="accent1"/>
        </w:rPr>
        <w:t>-</w:t>
      </w:r>
      <w:r>
        <w:rPr>
          <w:rFonts w:ascii="Times New Roman" w:hAnsi="Times New Roman" w:cs="Times New Roman"/>
          <w:caps/>
          <w:color w:val="0F6FC6" w:themeColor="accent1"/>
        </w:rPr>
        <w:t>2022</w:t>
      </w:r>
      <w:r>
        <w:rPr>
          <w:rFonts w:ascii="Times New Roman" w:hAnsi="Times New Roman" w:cs="Times New Roman"/>
          <w:caps/>
          <w:color w:val="0F6FC6" w:themeColor="accent1"/>
        </w:rPr>
        <w:t>届</w:t>
      </w:r>
      <w:r>
        <w:rPr>
          <w:rFonts w:ascii="Times New Roman" w:hAnsi="Times New Roman" w:cs="Times New Roman" w:hint="eastAsia"/>
          <w:caps/>
          <w:color w:val="0F6FC6" w:themeColor="accent1"/>
        </w:rPr>
        <w:t>毕业生用人单位调查。</w:t>
      </w:r>
    </w:p>
  </w:footnote>
  <w:footnote w:id="6">
    <w:p w14:paraId="787BBAF8" w14:textId="77777777" w:rsidR="00A425CC" w:rsidRDefault="00000000">
      <w:pPr>
        <w:pStyle w:val="af2"/>
        <w:ind w:firstLineChars="0" w:firstLine="0"/>
      </w:pPr>
      <w:r>
        <w:rPr>
          <w:rStyle w:val="aff3"/>
          <w:color w:val="0F6FC6" w:themeColor="accent1"/>
        </w:rPr>
        <w:footnoteRef/>
      </w:r>
      <w:r>
        <w:t xml:space="preserve"> </w:t>
      </w:r>
      <w:r>
        <w:rPr>
          <w:rFonts w:hint="eastAsia"/>
          <w:color w:val="0F6FC6" w:themeColor="accent1"/>
        </w:rPr>
        <w:t>此模块数据来源于</w:t>
      </w:r>
      <w:r>
        <w:rPr>
          <w:rFonts w:ascii="Times New Roman" w:hAnsi="Times New Roman" w:cs="Times New Roman" w:hint="eastAsia"/>
          <w:caps/>
          <w:color w:val="0F6FC6" w:themeColor="accent1"/>
        </w:rPr>
        <w:t>第三方机构</w:t>
      </w:r>
      <w:r>
        <w:rPr>
          <w:rFonts w:ascii="Times New Roman" w:hAnsi="Times New Roman" w:cs="Times New Roman" w:hint="eastAsia"/>
          <w:caps/>
          <w:color w:val="0F6FC6" w:themeColor="accent1"/>
        </w:rPr>
        <w:t>-2022</w:t>
      </w:r>
      <w:r>
        <w:rPr>
          <w:rFonts w:ascii="Times New Roman" w:hAnsi="Times New Roman" w:cs="Times New Roman" w:hint="eastAsia"/>
          <w:caps/>
          <w:color w:val="0F6FC6" w:themeColor="accent1"/>
        </w:rPr>
        <w:t>届</w:t>
      </w:r>
      <w:r>
        <w:rPr>
          <w:rFonts w:ascii="Times New Roman" w:hAnsi="Times New Roman" w:cs="Times New Roman"/>
          <w:caps/>
          <w:color w:val="0F6FC6" w:themeColor="accent1"/>
        </w:rPr>
        <w:t>毕业生就业与培养质量调查</w:t>
      </w:r>
      <w:r>
        <w:rPr>
          <w:rFonts w:ascii="Times New Roman" w:hAnsi="Times New Roman" w:cs="Times New Roman" w:hint="eastAsia"/>
          <w:caps/>
          <w:color w:val="0F6FC6" w:themeColor="accent1"/>
        </w:rPr>
        <w:t>。</w:t>
      </w:r>
    </w:p>
  </w:footnote>
  <w:footnote w:id="7">
    <w:p w14:paraId="3DC0A8F7" w14:textId="77777777" w:rsidR="00A425CC" w:rsidRDefault="00000000">
      <w:pPr>
        <w:pStyle w:val="af2"/>
        <w:ind w:firstLineChars="0" w:firstLine="0"/>
      </w:pPr>
      <w:r>
        <w:rPr>
          <w:rStyle w:val="aff3"/>
          <w:color w:val="0F6FC6" w:themeColor="accent1"/>
        </w:rPr>
        <w:footnoteRef/>
      </w:r>
      <w:r>
        <w:rPr>
          <w:color w:val="0F6FC6" w:themeColor="accent1"/>
        </w:rPr>
        <w:t xml:space="preserve"> </w:t>
      </w:r>
      <w:r>
        <w:rPr>
          <w:rFonts w:hint="eastAsia"/>
          <w:color w:val="0F6FC6" w:themeColor="accent1"/>
        </w:rPr>
        <w:t>此模块数据来源于</w:t>
      </w:r>
      <w:r>
        <w:rPr>
          <w:rFonts w:ascii="Times New Roman" w:hAnsi="Times New Roman" w:cs="Times New Roman" w:hint="eastAsia"/>
          <w:caps/>
          <w:color w:val="0F6FC6" w:themeColor="accent1"/>
        </w:rPr>
        <w:t>第三方机构</w:t>
      </w:r>
      <w:r>
        <w:rPr>
          <w:rFonts w:ascii="Times New Roman" w:hAnsi="Times New Roman" w:cs="Times New Roman" w:hint="eastAsia"/>
          <w:caps/>
          <w:color w:val="0F6FC6" w:themeColor="accent1"/>
        </w:rPr>
        <w:t>-</w:t>
      </w:r>
      <w:r>
        <w:rPr>
          <w:rFonts w:ascii="Times New Roman" w:hAnsi="Times New Roman" w:cs="Times New Roman"/>
          <w:caps/>
          <w:color w:val="0F6FC6" w:themeColor="accent1"/>
        </w:rPr>
        <w:t>2022</w:t>
      </w:r>
      <w:r>
        <w:rPr>
          <w:rFonts w:ascii="Times New Roman" w:hAnsi="Times New Roman" w:cs="Times New Roman"/>
          <w:caps/>
          <w:color w:val="0F6FC6" w:themeColor="accent1"/>
        </w:rPr>
        <w:t>届</w:t>
      </w:r>
      <w:r>
        <w:rPr>
          <w:rFonts w:ascii="Times New Roman" w:hAnsi="Times New Roman" w:cs="Times New Roman" w:hint="eastAsia"/>
          <w:caps/>
          <w:color w:val="0F6FC6" w:themeColor="accent1"/>
        </w:rPr>
        <w:t>毕业生用人单位</w:t>
      </w:r>
      <w:r>
        <w:rPr>
          <w:rFonts w:ascii="Times New Roman" w:hAnsi="Times New Roman" w:cs="Times New Roman"/>
          <w:caps/>
          <w:color w:val="0F6FC6" w:themeColor="accent1"/>
        </w:rPr>
        <w:t>调查</w:t>
      </w:r>
      <w:r>
        <w:rPr>
          <w:rFonts w:ascii="Times New Roman" w:hAnsi="Times New Roman" w:cs="Times New Roman" w:hint="eastAsia"/>
          <w:caps/>
          <w:color w:val="0F6FC6" w:themeColor="accent1"/>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CC77B" w14:textId="77777777" w:rsidR="00A425CC" w:rsidRDefault="00A425CC">
    <w:pPr>
      <w:pStyle w:val="ae"/>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32A0F" w14:textId="77777777" w:rsidR="00A425CC" w:rsidRDefault="00A425CC">
    <w:pPr>
      <w:pStyle w:val="ae"/>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2165B" w14:textId="77777777" w:rsidR="00A425CC" w:rsidRDefault="00000000">
    <w:pPr>
      <w:pStyle w:val="ae"/>
      <w:ind w:firstLine="360"/>
      <w:rPr>
        <w:color w:val="FF0000"/>
      </w:rPr>
    </w:pPr>
    <w:r>
      <w:rPr>
        <w:rFonts w:hint="eastAsia"/>
      </w:rPr>
      <w:t>广东生态工程学院</w:t>
    </w:r>
    <w:r>
      <w:rPr>
        <w:rFonts w:ascii="Times New Roman" w:eastAsia="宋体" w:hAnsi="Times New Roman" w:hint="eastAsia"/>
      </w:rPr>
      <w:t>2016</w:t>
    </w:r>
    <w:r>
      <w:rPr>
        <w:rFonts w:hint="eastAsia"/>
      </w:rPr>
      <w:t>届</w:t>
    </w:r>
    <w:r>
      <w:t>毕业生就业质量</w:t>
    </w:r>
    <w:r>
      <w:rPr>
        <w:rFonts w:hint="eastAsia"/>
      </w:rPr>
      <w:t>年度报告</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54739" w14:textId="77777777" w:rsidR="00A425CC" w:rsidRDefault="00000000">
    <w:pPr>
      <w:pStyle w:val="ae"/>
      <w:pBdr>
        <w:bottom w:val="none" w:sz="0" w:space="0" w:color="auto"/>
      </w:pBdr>
      <w:tabs>
        <w:tab w:val="clear" w:pos="4153"/>
        <w:tab w:val="clear" w:pos="8306"/>
        <w:tab w:val="right" w:pos="8788"/>
      </w:tabs>
      <w:ind w:firstLineChars="0" w:firstLine="0"/>
      <w:jc w:val="left"/>
    </w:pPr>
    <w:r>
      <w:rPr>
        <w:noProof/>
      </w:rPr>
      <w:drawing>
        <wp:inline distT="0" distB="0" distL="0" distR="0" wp14:anchorId="131C3540" wp14:editId="3C3393AB">
          <wp:extent cx="5580380" cy="256540"/>
          <wp:effectExtent l="0" t="0" r="1270" b="0"/>
          <wp:docPr id="215942" name="图片 215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42" name="图片 2159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580380" cy="2565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301354"/>
    <w:multiLevelType w:val="multilevel"/>
    <w:tmpl w:val="36301354"/>
    <w:lvl w:ilvl="0">
      <w:start w:val="1"/>
      <w:numFmt w:val="decimal"/>
      <w:pStyle w:val="FL"/>
      <w:lvlText w:val="表%1 "/>
      <w:lvlJc w:val="left"/>
      <w:pPr>
        <w:ind w:left="5239" w:hanging="420"/>
      </w:pPr>
      <w:rPr>
        <w:rFonts w:ascii="Times New Roman" w:eastAsia="宋体" w:hAnsi="Times New Roman" w:hint="default"/>
        <w:b w:val="0"/>
        <w:i w:val="0"/>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3AEC2E76"/>
    <w:multiLevelType w:val="multilevel"/>
    <w:tmpl w:val="3AEC2E76"/>
    <w:lvl w:ilvl="0">
      <w:start w:val="1"/>
      <w:numFmt w:val="decimal"/>
      <w:pStyle w:val="ZKEY"/>
      <w:lvlText w:val="图1-%1"/>
      <w:lvlJc w:val="left"/>
      <w:pPr>
        <w:ind w:left="420" w:hanging="420"/>
      </w:pPr>
      <w:rPr>
        <w:rFonts w:cs="Times New Roman" w:hint="default"/>
        <w:b/>
        <w:bCs w:val="0"/>
        <w:i w:val="0"/>
        <w:iCs w:val="0"/>
        <w:caps w:val="0"/>
        <w:strike w:val="0"/>
        <w:dstrike w:val="0"/>
        <w:snapToGrid w:val="0"/>
        <w:vanish w:val="0"/>
        <w:color w:val="3C5078"/>
        <w:spacing w:val="0"/>
        <w:w w:val="0"/>
        <w:kern w:val="0"/>
        <w:position w:val="0"/>
        <w:sz w:val="21"/>
        <w:szCs w:val="0"/>
        <w:u w:val="none" w:color="000000"/>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4E8B5FEA"/>
    <w:multiLevelType w:val="multilevel"/>
    <w:tmpl w:val="4E8B5FEA"/>
    <w:lvl w:ilvl="0">
      <w:start w:val="1"/>
      <w:numFmt w:val="decimal"/>
      <w:pStyle w:val="FL0"/>
      <w:lvlText w:val="图%1 "/>
      <w:lvlJc w:val="left"/>
      <w:pPr>
        <w:ind w:left="2830" w:hanging="420"/>
      </w:pPr>
      <w:rPr>
        <w:rFonts w:ascii="Times New Roman" w:eastAsia="宋体" w:hAnsi="Times New Roman" w:hint="default"/>
        <w:b w:val="0"/>
        <w:i w:val="0"/>
      </w:rPr>
    </w:lvl>
    <w:lvl w:ilvl="1">
      <w:start w:val="1"/>
      <w:numFmt w:val="japaneseCounting"/>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61DD3575"/>
    <w:multiLevelType w:val="multilevel"/>
    <w:tmpl w:val="61DD3575"/>
    <w:lvl w:ilvl="0">
      <w:start w:val="1"/>
      <w:numFmt w:val="bullet"/>
      <w:pStyle w:val="a"/>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6A5927AD"/>
    <w:multiLevelType w:val="multilevel"/>
    <w:tmpl w:val="6A5927AD"/>
    <w:lvl w:ilvl="0">
      <w:start w:val="1"/>
      <w:numFmt w:val="bullet"/>
      <w:pStyle w:val="L4"/>
      <w:lvlText w:val=""/>
      <w:lvlJc w:val="left"/>
      <w:pPr>
        <w:ind w:left="284" w:hanging="284"/>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 w15:restartNumberingAfterBreak="0">
    <w:nsid w:val="702A5891"/>
    <w:multiLevelType w:val="multilevel"/>
    <w:tmpl w:val="702A5891"/>
    <w:lvl w:ilvl="0">
      <w:start w:val="1"/>
      <w:numFmt w:val="decimal"/>
      <w:pStyle w:val="ZKEY4"/>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7BCC1552"/>
    <w:multiLevelType w:val="multilevel"/>
    <w:tmpl w:val="7BCC1552"/>
    <w:lvl w:ilvl="0">
      <w:start w:val="1"/>
      <w:numFmt w:val="chineseCountingThousand"/>
      <w:pStyle w:val="FL3"/>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7CFB6F61"/>
    <w:multiLevelType w:val="multilevel"/>
    <w:tmpl w:val="7CFB6F61"/>
    <w:lvl w:ilvl="0">
      <w:start w:val="1"/>
      <w:numFmt w:val="decimal"/>
      <w:pStyle w:val="ZKEY0"/>
      <w:lvlText w:val="表1-%1"/>
      <w:lvlJc w:val="left"/>
      <w:pPr>
        <w:ind w:left="420" w:hanging="420"/>
      </w:pPr>
      <w:rPr>
        <w:rFonts w:cs="Times New Roman" w:hint="default"/>
        <w:b/>
        <w:bCs w:val="0"/>
        <w:i w:val="0"/>
        <w:iCs w:val="0"/>
        <w:caps w:val="0"/>
        <w:strike w:val="0"/>
        <w:dstrike w:val="0"/>
        <w:snapToGrid w:val="0"/>
        <w:vanish w:val="0"/>
        <w:color w:val="3C5078"/>
        <w:spacing w:val="0"/>
        <w:w w:val="0"/>
        <w:kern w:val="0"/>
        <w:position w:val="0"/>
        <w:sz w:val="21"/>
        <w:szCs w:val="0"/>
        <w:u w:val="none" w:color="000000"/>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287397140">
    <w:abstractNumId w:val="3"/>
  </w:num>
  <w:num w:numId="2" w16cid:durableId="994652077">
    <w:abstractNumId w:val="4"/>
  </w:num>
  <w:num w:numId="3" w16cid:durableId="1336494087">
    <w:abstractNumId w:val="6"/>
  </w:num>
  <w:num w:numId="4" w16cid:durableId="766654872">
    <w:abstractNumId w:val="2"/>
  </w:num>
  <w:num w:numId="5" w16cid:durableId="1250383601">
    <w:abstractNumId w:val="0"/>
  </w:num>
  <w:num w:numId="6" w16cid:durableId="141435997">
    <w:abstractNumId w:val="7"/>
  </w:num>
  <w:num w:numId="7" w16cid:durableId="1108887906">
    <w:abstractNumId w:val="5"/>
  </w:num>
  <w:num w:numId="8" w16cid:durableId="291103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WUyOTE3MzRlZWMxY2Y3M2FmYWU5Mzc1NjMyNTNiYTYifQ=="/>
  </w:docVars>
  <w:rsids>
    <w:rsidRoot w:val="000B03E5"/>
    <w:rsid w:val="00000096"/>
    <w:rsid w:val="00000550"/>
    <w:rsid w:val="00000BBD"/>
    <w:rsid w:val="00000D08"/>
    <w:rsid w:val="0000125A"/>
    <w:rsid w:val="000017B4"/>
    <w:rsid w:val="000019FD"/>
    <w:rsid w:val="00001A5A"/>
    <w:rsid w:val="00001CE3"/>
    <w:rsid w:val="00002607"/>
    <w:rsid w:val="00003A92"/>
    <w:rsid w:val="00003C1C"/>
    <w:rsid w:val="0000412E"/>
    <w:rsid w:val="00004532"/>
    <w:rsid w:val="00004C1F"/>
    <w:rsid w:val="00004CD4"/>
    <w:rsid w:val="00005204"/>
    <w:rsid w:val="00005345"/>
    <w:rsid w:val="00005C81"/>
    <w:rsid w:val="00006348"/>
    <w:rsid w:val="000064AB"/>
    <w:rsid w:val="00006718"/>
    <w:rsid w:val="00006AE8"/>
    <w:rsid w:val="00006DD5"/>
    <w:rsid w:val="00006E41"/>
    <w:rsid w:val="000070D4"/>
    <w:rsid w:val="00007126"/>
    <w:rsid w:val="0000731E"/>
    <w:rsid w:val="000102A6"/>
    <w:rsid w:val="00010510"/>
    <w:rsid w:val="00010B32"/>
    <w:rsid w:val="00010CC3"/>
    <w:rsid w:val="00011633"/>
    <w:rsid w:val="00011FB2"/>
    <w:rsid w:val="000123A7"/>
    <w:rsid w:val="000128F5"/>
    <w:rsid w:val="000134EB"/>
    <w:rsid w:val="0001455B"/>
    <w:rsid w:val="00015046"/>
    <w:rsid w:val="00015A2F"/>
    <w:rsid w:val="00016027"/>
    <w:rsid w:val="00016864"/>
    <w:rsid w:val="00017570"/>
    <w:rsid w:val="0001774D"/>
    <w:rsid w:val="00017AD3"/>
    <w:rsid w:val="000208D5"/>
    <w:rsid w:val="000214EE"/>
    <w:rsid w:val="00021ABB"/>
    <w:rsid w:val="0002231C"/>
    <w:rsid w:val="000234B2"/>
    <w:rsid w:val="000235D2"/>
    <w:rsid w:val="00023BD2"/>
    <w:rsid w:val="00023BF7"/>
    <w:rsid w:val="00023E22"/>
    <w:rsid w:val="00024590"/>
    <w:rsid w:val="00024596"/>
    <w:rsid w:val="00024F27"/>
    <w:rsid w:val="00024F41"/>
    <w:rsid w:val="00025472"/>
    <w:rsid w:val="000256DC"/>
    <w:rsid w:val="0002620F"/>
    <w:rsid w:val="000263FD"/>
    <w:rsid w:val="00026EF8"/>
    <w:rsid w:val="00027122"/>
    <w:rsid w:val="00027362"/>
    <w:rsid w:val="000276C4"/>
    <w:rsid w:val="00030598"/>
    <w:rsid w:val="000306C9"/>
    <w:rsid w:val="00031904"/>
    <w:rsid w:val="00031B71"/>
    <w:rsid w:val="00031C09"/>
    <w:rsid w:val="000320FB"/>
    <w:rsid w:val="00032C59"/>
    <w:rsid w:val="000330D5"/>
    <w:rsid w:val="00033334"/>
    <w:rsid w:val="000337BD"/>
    <w:rsid w:val="00033BAD"/>
    <w:rsid w:val="00034410"/>
    <w:rsid w:val="00034690"/>
    <w:rsid w:val="00035E08"/>
    <w:rsid w:val="000360B7"/>
    <w:rsid w:val="000367AB"/>
    <w:rsid w:val="00037079"/>
    <w:rsid w:val="000379DB"/>
    <w:rsid w:val="00037FE0"/>
    <w:rsid w:val="00040915"/>
    <w:rsid w:val="00040B03"/>
    <w:rsid w:val="00041559"/>
    <w:rsid w:val="0004164C"/>
    <w:rsid w:val="000418E9"/>
    <w:rsid w:val="00042044"/>
    <w:rsid w:val="000423BA"/>
    <w:rsid w:val="00042483"/>
    <w:rsid w:val="00043971"/>
    <w:rsid w:val="00043A77"/>
    <w:rsid w:val="00043CC6"/>
    <w:rsid w:val="00043E4F"/>
    <w:rsid w:val="000445A1"/>
    <w:rsid w:val="0004469E"/>
    <w:rsid w:val="00044BF1"/>
    <w:rsid w:val="00044D19"/>
    <w:rsid w:val="000457D9"/>
    <w:rsid w:val="00045B23"/>
    <w:rsid w:val="00045DEB"/>
    <w:rsid w:val="00046A88"/>
    <w:rsid w:val="00046E07"/>
    <w:rsid w:val="00046E25"/>
    <w:rsid w:val="000479D4"/>
    <w:rsid w:val="00047FD6"/>
    <w:rsid w:val="00050BB9"/>
    <w:rsid w:val="00050CE3"/>
    <w:rsid w:val="0005110B"/>
    <w:rsid w:val="0005197D"/>
    <w:rsid w:val="00051D70"/>
    <w:rsid w:val="000525C9"/>
    <w:rsid w:val="000528E6"/>
    <w:rsid w:val="00052C06"/>
    <w:rsid w:val="00052FC6"/>
    <w:rsid w:val="00053151"/>
    <w:rsid w:val="0005346E"/>
    <w:rsid w:val="000537DE"/>
    <w:rsid w:val="000545A1"/>
    <w:rsid w:val="00054803"/>
    <w:rsid w:val="00054D98"/>
    <w:rsid w:val="00054FBF"/>
    <w:rsid w:val="0005545F"/>
    <w:rsid w:val="00056DC0"/>
    <w:rsid w:val="00056F19"/>
    <w:rsid w:val="00057D3B"/>
    <w:rsid w:val="000605EB"/>
    <w:rsid w:val="0006078B"/>
    <w:rsid w:val="000607D6"/>
    <w:rsid w:val="00060C1B"/>
    <w:rsid w:val="00061D1F"/>
    <w:rsid w:val="0006213C"/>
    <w:rsid w:val="00062269"/>
    <w:rsid w:val="00062FB6"/>
    <w:rsid w:val="00063475"/>
    <w:rsid w:val="00063D4E"/>
    <w:rsid w:val="000648BC"/>
    <w:rsid w:val="000649A7"/>
    <w:rsid w:val="00064AED"/>
    <w:rsid w:val="00065CAA"/>
    <w:rsid w:val="00065D13"/>
    <w:rsid w:val="00066715"/>
    <w:rsid w:val="0006718B"/>
    <w:rsid w:val="00067EE8"/>
    <w:rsid w:val="00070B7F"/>
    <w:rsid w:val="00071413"/>
    <w:rsid w:val="000714DF"/>
    <w:rsid w:val="0007168E"/>
    <w:rsid w:val="00071862"/>
    <w:rsid w:val="00071869"/>
    <w:rsid w:val="00071C47"/>
    <w:rsid w:val="00072B75"/>
    <w:rsid w:val="000734B4"/>
    <w:rsid w:val="0007360E"/>
    <w:rsid w:val="0007388B"/>
    <w:rsid w:val="00073D94"/>
    <w:rsid w:val="00073E4D"/>
    <w:rsid w:val="000740FE"/>
    <w:rsid w:val="00074366"/>
    <w:rsid w:val="000745DC"/>
    <w:rsid w:val="00074BC8"/>
    <w:rsid w:val="00075411"/>
    <w:rsid w:val="0007548E"/>
    <w:rsid w:val="000761A2"/>
    <w:rsid w:val="00076485"/>
    <w:rsid w:val="00076773"/>
    <w:rsid w:val="00076971"/>
    <w:rsid w:val="00076A91"/>
    <w:rsid w:val="00076DE4"/>
    <w:rsid w:val="000772C9"/>
    <w:rsid w:val="00077D93"/>
    <w:rsid w:val="0008280C"/>
    <w:rsid w:val="00082A16"/>
    <w:rsid w:val="00082A8A"/>
    <w:rsid w:val="00082E20"/>
    <w:rsid w:val="00082E84"/>
    <w:rsid w:val="00083008"/>
    <w:rsid w:val="00083F80"/>
    <w:rsid w:val="000843ED"/>
    <w:rsid w:val="00084AD2"/>
    <w:rsid w:val="00084E18"/>
    <w:rsid w:val="00084FE9"/>
    <w:rsid w:val="000857A0"/>
    <w:rsid w:val="00085B53"/>
    <w:rsid w:val="00085BCE"/>
    <w:rsid w:val="00086EC5"/>
    <w:rsid w:val="00087101"/>
    <w:rsid w:val="00087B06"/>
    <w:rsid w:val="00087CA5"/>
    <w:rsid w:val="00087D8D"/>
    <w:rsid w:val="000901CA"/>
    <w:rsid w:val="00090564"/>
    <w:rsid w:val="00090843"/>
    <w:rsid w:val="00091158"/>
    <w:rsid w:val="000938C2"/>
    <w:rsid w:val="00093A52"/>
    <w:rsid w:val="00093E64"/>
    <w:rsid w:val="00093EAE"/>
    <w:rsid w:val="00094109"/>
    <w:rsid w:val="00094153"/>
    <w:rsid w:val="00094371"/>
    <w:rsid w:val="000944C4"/>
    <w:rsid w:val="00094677"/>
    <w:rsid w:val="00094709"/>
    <w:rsid w:val="000953D9"/>
    <w:rsid w:val="00095CD0"/>
    <w:rsid w:val="0009612F"/>
    <w:rsid w:val="000967DE"/>
    <w:rsid w:val="00096C41"/>
    <w:rsid w:val="00096E71"/>
    <w:rsid w:val="00097464"/>
    <w:rsid w:val="00097763"/>
    <w:rsid w:val="0009784A"/>
    <w:rsid w:val="000978D2"/>
    <w:rsid w:val="00097E28"/>
    <w:rsid w:val="000A01D3"/>
    <w:rsid w:val="000A062A"/>
    <w:rsid w:val="000A10B0"/>
    <w:rsid w:val="000A14D5"/>
    <w:rsid w:val="000A1FCB"/>
    <w:rsid w:val="000A2467"/>
    <w:rsid w:val="000A2730"/>
    <w:rsid w:val="000A2FC2"/>
    <w:rsid w:val="000A306F"/>
    <w:rsid w:val="000A326B"/>
    <w:rsid w:val="000A3822"/>
    <w:rsid w:val="000A3E1C"/>
    <w:rsid w:val="000A3E29"/>
    <w:rsid w:val="000A408B"/>
    <w:rsid w:val="000A42AA"/>
    <w:rsid w:val="000A42E1"/>
    <w:rsid w:val="000A4321"/>
    <w:rsid w:val="000A46DF"/>
    <w:rsid w:val="000A4AF7"/>
    <w:rsid w:val="000A4F17"/>
    <w:rsid w:val="000A52C2"/>
    <w:rsid w:val="000A5D3A"/>
    <w:rsid w:val="000A6675"/>
    <w:rsid w:val="000A6792"/>
    <w:rsid w:val="000A6D26"/>
    <w:rsid w:val="000A6DF8"/>
    <w:rsid w:val="000A6F99"/>
    <w:rsid w:val="000A7379"/>
    <w:rsid w:val="000A74A2"/>
    <w:rsid w:val="000B00ED"/>
    <w:rsid w:val="000B03E5"/>
    <w:rsid w:val="000B09A5"/>
    <w:rsid w:val="000B09FF"/>
    <w:rsid w:val="000B14A2"/>
    <w:rsid w:val="000B1868"/>
    <w:rsid w:val="000B24A4"/>
    <w:rsid w:val="000B2518"/>
    <w:rsid w:val="000B27AF"/>
    <w:rsid w:val="000B2CA1"/>
    <w:rsid w:val="000B2CF3"/>
    <w:rsid w:val="000B30B2"/>
    <w:rsid w:val="000B3BE1"/>
    <w:rsid w:val="000B3D00"/>
    <w:rsid w:val="000B40F8"/>
    <w:rsid w:val="000B4441"/>
    <w:rsid w:val="000B4DC9"/>
    <w:rsid w:val="000B4E67"/>
    <w:rsid w:val="000B4E6D"/>
    <w:rsid w:val="000B67AF"/>
    <w:rsid w:val="000B6B11"/>
    <w:rsid w:val="000B7BF2"/>
    <w:rsid w:val="000C02DC"/>
    <w:rsid w:val="000C0ADC"/>
    <w:rsid w:val="000C0C18"/>
    <w:rsid w:val="000C13EC"/>
    <w:rsid w:val="000C15E8"/>
    <w:rsid w:val="000C1E38"/>
    <w:rsid w:val="000C28CB"/>
    <w:rsid w:val="000C2B52"/>
    <w:rsid w:val="000C320D"/>
    <w:rsid w:val="000C33F3"/>
    <w:rsid w:val="000C37C5"/>
    <w:rsid w:val="000C3904"/>
    <w:rsid w:val="000C3949"/>
    <w:rsid w:val="000C4888"/>
    <w:rsid w:val="000C4ADA"/>
    <w:rsid w:val="000C4C80"/>
    <w:rsid w:val="000C513C"/>
    <w:rsid w:val="000C60EF"/>
    <w:rsid w:val="000C61AC"/>
    <w:rsid w:val="000C7B64"/>
    <w:rsid w:val="000D0112"/>
    <w:rsid w:val="000D06C5"/>
    <w:rsid w:val="000D0851"/>
    <w:rsid w:val="000D0920"/>
    <w:rsid w:val="000D1796"/>
    <w:rsid w:val="000D1B47"/>
    <w:rsid w:val="000D207C"/>
    <w:rsid w:val="000D282F"/>
    <w:rsid w:val="000D2992"/>
    <w:rsid w:val="000D2B89"/>
    <w:rsid w:val="000D39A5"/>
    <w:rsid w:val="000D3C5E"/>
    <w:rsid w:val="000D3D5F"/>
    <w:rsid w:val="000D4612"/>
    <w:rsid w:val="000D5087"/>
    <w:rsid w:val="000D52CD"/>
    <w:rsid w:val="000D5B9B"/>
    <w:rsid w:val="000D6F54"/>
    <w:rsid w:val="000D7262"/>
    <w:rsid w:val="000D78F3"/>
    <w:rsid w:val="000D7921"/>
    <w:rsid w:val="000E01F0"/>
    <w:rsid w:val="000E0515"/>
    <w:rsid w:val="000E057F"/>
    <w:rsid w:val="000E06E6"/>
    <w:rsid w:val="000E179E"/>
    <w:rsid w:val="000E1B63"/>
    <w:rsid w:val="000E1F1C"/>
    <w:rsid w:val="000E2457"/>
    <w:rsid w:val="000E25E8"/>
    <w:rsid w:val="000E2712"/>
    <w:rsid w:val="000E2C96"/>
    <w:rsid w:val="000E2E5C"/>
    <w:rsid w:val="000E2EA9"/>
    <w:rsid w:val="000E3131"/>
    <w:rsid w:val="000E3142"/>
    <w:rsid w:val="000E3486"/>
    <w:rsid w:val="000E3C70"/>
    <w:rsid w:val="000E4137"/>
    <w:rsid w:val="000E46D4"/>
    <w:rsid w:val="000E4B12"/>
    <w:rsid w:val="000E4DDA"/>
    <w:rsid w:val="000E4E52"/>
    <w:rsid w:val="000E4EB1"/>
    <w:rsid w:val="000E5246"/>
    <w:rsid w:val="000E53E9"/>
    <w:rsid w:val="000E5425"/>
    <w:rsid w:val="000E561B"/>
    <w:rsid w:val="000E56E0"/>
    <w:rsid w:val="000E5743"/>
    <w:rsid w:val="000E5819"/>
    <w:rsid w:val="000E5F6F"/>
    <w:rsid w:val="000E613A"/>
    <w:rsid w:val="000E6319"/>
    <w:rsid w:val="000E68C4"/>
    <w:rsid w:val="000E6DFE"/>
    <w:rsid w:val="000E7500"/>
    <w:rsid w:val="000E7715"/>
    <w:rsid w:val="000F05C8"/>
    <w:rsid w:val="000F0A62"/>
    <w:rsid w:val="000F1F3B"/>
    <w:rsid w:val="000F22AC"/>
    <w:rsid w:val="000F453E"/>
    <w:rsid w:val="000F4ADD"/>
    <w:rsid w:val="000F5183"/>
    <w:rsid w:val="000F5B77"/>
    <w:rsid w:val="000F66CC"/>
    <w:rsid w:val="000F68C5"/>
    <w:rsid w:val="000F6B1C"/>
    <w:rsid w:val="000F6D36"/>
    <w:rsid w:val="000F6D76"/>
    <w:rsid w:val="000F7D0A"/>
    <w:rsid w:val="001004F9"/>
    <w:rsid w:val="001018D9"/>
    <w:rsid w:val="001021FF"/>
    <w:rsid w:val="00102EDD"/>
    <w:rsid w:val="00103626"/>
    <w:rsid w:val="00103BF6"/>
    <w:rsid w:val="00103DFE"/>
    <w:rsid w:val="00104776"/>
    <w:rsid w:val="00104EDA"/>
    <w:rsid w:val="00105081"/>
    <w:rsid w:val="001052B6"/>
    <w:rsid w:val="00105328"/>
    <w:rsid w:val="00105443"/>
    <w:rsid w:val="001054BF"/>
    <w:rsid w:val="001056D7"/>
    <w:rsid w:val="00105D0F"/>
    <w:rsid w:val="00105F26"/>
    <w:rsid w:val="001063F4"/>
    <w:rsid w:val="0010736C"/>
    <w:rsid w:val="0010755C"/>
    <w:rsid w:val="00110269"/>
    <w:rsid w:val="00110806"/>
    <w:rsid w:val="00111303"/>
    <w:rsid w:val="00111E80"/>
    <w:rsid w:val="001121B8"/>
    <w:rsid w:val="001128A5"/>
    <w:rsid w:val="001132D2"/>
    <w:rsid w:val="00113942"/>
    <w:rsid w:val="00113C61"/>
    <w:rsid w:val="001140A8"/>
    <w:rsid w:val="001146B5"/>
    <w:rsid w:val="001147BD"/>
    <w:rsid w:val="00114F3F"/>
    <w:rsid w:val="00115641"/>
    <w:rsid w:val="00115B03"/>
    <w:rsid w:val="001160A0"/>
    <w:rsid w:val="0011677E"/>
    <w:rsid w:val="00116A7F"/>
    <w:rsid w:val="00116AAB"/>
    <w:rsid w:val="00117297"/>
    <w:rsid w:val="00117474"/>
    <w:rsid w:val="0011747B"/>
    <w:rsid w:val="00117926"/>
    <w:rsid w:val="00117F57"/>
    <w:rsid w:val="0012038D"/>
    <w:rsid w:val="00120C58"/>
    <w:rsid w:val="001216FC"/>
    <w:rsid w:val="00121C64"/>
    <w:rsid w:val="0012234D"/>
    <w:rsid w:val="00122A8F"/>
    <w:rsid w:val="0012318E"/>
    <w:rsid w:val="0012371A"/>
    <w:rsid w:val="00123A8D"/>
    <w:rsid w:val="00123B75"/>
    <w:rsid w:val="00123BD5"/>
    <w:rsid w:val="00123C79"/>
    <w:rsid w:val="0012478E"/>
    <w:rsid w:val="001247F2"/>
    <w:rsid w:val="00124DE5"/>
    <w:rsid w:val="00126019"/>
    <w:rsid w:val="00126A23"/>
    <w:rsid w:val="00126BF5"/>
    <w:rsid w:val="00126C11"/>
    <w:rsid w:val="001271EA"/>
    <w:rsid w:val="001303F8"/>
    <w:rsid w:val="001310BD"/>
    <w:rsid w:val="00132073"/>
    <w:rsid w:val="0013231C"/>
    <w:rsid w:val="00132CB3"/>
    <w:rsid w:val="00132F90"/>
    <w:rsid w:val="0013414B"/>
    <w:rsid w:val="001345B7"/>
    <w:rsid w:val="001345DF"/>
    <w:rsid w:val="00134991"/>
    <w:rsid w:val="00134C5E"/>
    <w:rsid w:val="00134CF0"/>
    <w:rsid w:val="00135456"/>
    <w:rsid w:val="001357F0"/>
    <w:rsid w:val="00135E77"/>
    <w:rsid w:val="00136A95"/>
    <w:rsid w:val="00137821"/>
    <w:rsid w:val="00137EC8"/>
    <w:rsid w:val="0014028C"/>
    <w:rsid w:val="00140A86"/>
    <w:rsid w:val="00141166"/>
    <w:rsid w:val="00141284"/>
    <w:rsid w:val="001413A2"/>
    <w:rsid w:val="001418C5"/>
    <w:rsid w:val="00141C16"/>
    <w:rsid w:val="00141C9A"/>
    <w:rsid w:val="00141F59"/>
    <w:rsid w:val="00142429"/>
    <w:rsid w:val="00142577"/>
    <w:rsid w:val="00142CEC"/>
    <w:rsid w:val="00142DC2"/>
    <w:rsid w:val="001433D2"/>
    <w:rsid w:val="00143A15"/>
    <w:rsid w:val="00143BFC"/>
    <w:rsid w:val="00143F7F"/>
    <w:rsid w:val="001441D2"/>
    <w:rsid w:val="00144914"/>
    <w:rsid w:val="00144A25"/>
    <w:rsid w:val="00144FFC"/>
    <w:rsid w:val="001453B6"/>
    <w:rsid w:val="0014578E"/>
    <w:rsid w:val="00145A56"/>
    <w:rsid w:val="001460C6"/>
    <w:rsid w:val="00146369"/>
    <w:rsid w:val="00146B25"/>
    <w:rsid w:val="00146C4E"/>
    <w:rsid w:val="00147149"/>
    <w:rsid w:val="001476AD"/>
    <w:rsid w:val="0015023D"/>
    <w:rsid w:val="00150392"/>
    <w:rsid w:val="00150E75"/>
    <w:rsid w:val="0015140C"/>
    <w:rsid w:val="0015146D"/>
    <w:rsid w:val="0015179F"/>
    <w:rsid w:val="00151E95"/>
    <w:rsid w:val="00151F5E"/>
    <w:rsid w:val="0015367F"/>
    <w:rsid w:val="00153BCD"/>
    <w:rsid w:val="00153C3D"/>
    <w:rsid w:val="0015518E"/>
    <w:rsid w:val="00155B9F"/>
    <w:rsid w:val="00156599"/>
    <w:rsid w:val="00156E71"/>
    <w:rsid w:val="001570A3"/>
    <w:rsid w:val="0015733D"/>
    <w:rsid w:val="0015783B"/>
    <w:rsid w:val="00157E61"/>
    <w:rsid w:val="00157EAF"/>
    <w:rsid w:val="00160283"/>
    <w:rsid w:val="0016078F"/>
    <w:rsid w:val="00160B29"/>
    <w:rsid w:val="00160D6E"/>
    <w:rsid w:val="001610EE"/>
    <w:rsid w:val="00161B41"/>
    <w:rsid w:val="0016279A"/>
    <w:rsid w:val="00162948"/>
    <w:rsid w:val="00162CC7"/>
    <w:rsid w:val="00162D58"/>
    <w:rsid w:val="00163466"/>
    <w:rsid w:val="00163ADB"/>
    <w:rsid w:val="00163B64"/>
    <w:rsid w:val="00163EF8"/>
    <w:rsid w:val="00163FBD"/>
    <w:rsid w:val="00164459"/>
    <w:rsid w:val="00165DA3"/>
    <w:rsid w:val="00166510"/>
    <w:rsid w:val="00167037"/>
    <w:rsid w:val="0016712F"/>
    <w:rsid w:val="001679A9"/>
    <w:rsid w:val="00170572"/>
    <w:rsid w:val="00170CD0"/>
    <w:rsid w:val="00170DFE"/>
    <w:rsid w:val="0017126C"/>
    <w:rsid w:val="0017138F"/>
    <w:rsid w:val="00171466"/>
    <w:rsid w:val="00171487"/>
    <w:rsid w:val="0017148E"/>
    <w:rsid w:val="00171ED4"/>
    <w:rsid w:val="00172EB3"/>
    <w:rsid w:val="00173463"/>
    <w:rsid w:val="0017370F"/>
    <w:rsid w:val="001738E0"/>
    <w:rsid w:val="00174993"/>
    <w:rsid w:val="00174CE3"/>
    <w:rsid w:val="001751F4"/>
    <w:rsid w:val="00175848"/>
    <w:rsid w:val="00175D07"/>
    <w:rsid w:val="00176C4B"/>
    <w:rsid w:val="00176FC6"/>
    <w:rsid w:val="00177199"/>
    <w:rsid w:val="00177407"/>
    <w:rsid w:val="00177FF9"/>
    <w:rsid w:val="00180451"/>
    <w:rsid w:val="0018084B"/>
    <w:rsid w:val="00180CC5"/>
    <w:rsid w:val="0018136C"/>
    <w:rsid w:val="00181891"/>
    <w:rsid w:val="00181979"/>
    <w:rsid w:val="00181EAA"/>
    <w:rsid w:val="00182370"/>
    <w:rsid w:val="001828A6"/>
    <w:rsid w:val="00182941"/>
    <w:rsid w:val="00182AE8"/>
    <w:rsid w:val="00182C1E"/>
    <w:rsid w:val="00182D70"/>
    <w:rsid w:val="00183180"/>
    <w:rsid w:val="0018337D"/>
    <w:rsid w:val="001838A0"/>
    <w:rsid w:val="00183C4D"/>
    <w:rsid w:val="00183DDF"/>
    <w:rsid w:val="00183FA0"/>
    <w:rsid w:val="00183FEB"/>
    <w:rsid w:val="001847A7"/>
    <w:rsid w:val="0018514D"/>
    <w:rsid w:val="001853A9"/>
    <w:rsid w:val="001858D4"/>
    <w:rsid w:val="00185A20"/>
    <w:rsid w:val="00185B4D"/>
    <w:rsid w:val="00185EA4"/>
    <w:rsid w:val="00185F72"/>
    <w:rsid w:val="001862DE"/>
    <w:rsid w:val="0018653D"/>
    <w:rsid w:val="001870CB"/>
    <w:rsid w:val="00187212"/>
    <w:rsid w:val="00187637"/>
    <w:rsid w:val="00187A01"/>
    <w:rsid w:val="001903CD"/>
    <w:rsid w:val="0019069A"/>
    <w:rsid w:val="0019096F"/>
    <w:rsid w:val="00190C2B"/>
    <w:rsid w:val="00191940"/>
    <w:rsid w:val="00191C79"/>
    <w:rsid w:val="00191EE9"/>
    <w:rsid w:val="00192B3D"/>
    <w:rsid w:val="00192BDD"/>
    <w:rsid w:val="00193832"/>
    <w:rsid w:val="001942F3"/>
    <w:rsid w:val="00194BC2"/>
    <w:rsid w:val="00194BC7"/>
    <w:rsid w:val="00194CDB"/>
    <w:rsid w:val="00194E7D"/>
    <w:rsid w:val="00194EDF"/>
    <w:rsid w:val="00195B85"/>
    <w:rsid w:val="00195C24"/>
    <w:rsid w:val="00196512"/>
    <w:rsid w:val="00196B4F"/>
    <w:rsid w:val="00197FD6"/>
    <w:rsid w:val="001A0FD9"/>
    <w:rsid w:val="001A12AA"/>
    <w:rsid w:val="001A1426"/>
    <w:rsid w:val="001A2903"/>
    <w:rsid w:val="001A3200"/>
    <w:rsid w:val="001A3931"/>
    <w:rsid w:val="001A3F81"/>
    <w:rsid w:val="001A4426"/>
    <w:rsid w:val="001A5CE8"/>
    <w:rsid w:val="001A62E4"/>
    <w:rsid w:val="001A6480"/>
    <w:rsid w:val="001A65F3"/>
    <w:rsid w:val="001A66A1"/>
    <w:rsid w:val="001A6F63"/>
    <w:rsid w:val="001A7230"/>
    <w:rsid w:val="001A7821"/>
    <w:rsid w:val="001A7C76"/>
    <w:rsid w:val="001B19ED"/>
    <w:rsid w:val="001B20D1"/>
    <w:rsid w:val="001B244A"/>
    <w:rsid w:val="001B2BD6"/>
    <w:rsid w:val="001B2D62"/>
    <w:rsid w:val="001B37DA"/>
    <w:rsid w:val="001B469D"/>
    <w:rsid w:val="001B4F6F"/>
    <w:rsid w:val="001B566A"/>
    <w:rsid w:val="001B6BD9"/>
    <w:rsid w:val="001B7667"/>
    <w:rsid w:val="001C047C"/>
    <w:rsid w:val="001C0AC7"/>
    <w:rsid w:val="001C1C23"/>
    <w:rsid w:val="001C1C5E"/>
    <w:rsid w:val="001C1FF5"/>
    <w:rsid w:val="001C227A"/>
    <w:rsid w:val="001C2473"/>
    <w:rsid w:val="001C267D"/>
    <w:rsid w:val="001C2702"/>
    <w:rsid w:val="001C271D"/>
    <w:rsid w:val="001C3763"/>
    <w:rsid w:val="001C3CD6"/>
    <w:rsid w:val="001C4D64"/>
    <w:rsid w:val="001C5434"/>
    <w:rsid w:val="001C62FF"/>
    <w:rsid w:val="001C6495"/>
    <w:rsid w:val="001C68B0"/>
    <w:rsid w:val="001C6AF9"/>
    <w:rsid w:val="001C6AFD"/>
    <w:rsid w:val="001C6F50"/>
    <w:rsid w:val="001C77D5"/>
    <w:rsid w:val="001C7B38"/>
    <w:rsid w:val="001D0E99"/>
    <w:rsid w:val="001D0F54"/>
    <w:rsid w:val="001D1824"/>
    <w:rsid w:val="001D2E8D"/>
    <w:rsid w:val="001D3304"/>
    <w:rsid w:val="001D4AE0"/>
    <w:rsid w:val="001D4C34"/>
    <w:rsid w:val="001D50D9"/>
    <w:rsid w:val="001D51B0"/>
    <w:rsid w:val="001D5CA1"/>
    <w:rsid w:val="001D6617"/>
    <w:rsid w:val="001D6D51"/>
    <w:rsid w:val="001D7FEA"/>
    <w:rsid w:val="001E0787"/>
    <w:rsid w:val="001E1085"/>
    <w:rsid w:val="001E1336"/>
    <w:rsid w:val="001E1346"/>
    <w:rsid w:val="001E18CC"/>
    <w:rsid w:val="001E1A40"/>
    <w:rsid w:val="001E1C25"/>
    <w:rsid w:val="001E2434"/>
    <w:rsid w:val="001E2ED9"/>
    <w:rsid w:val="001E37C7"/>
    <w:rsid w:val="001E37F1"/>
    <w:rsid w:val="001E442D"/>
    <w:rsid w:val="001E47C8"/>
    <w:rsid w:val="001E5E20"/>
    <w:rsid w:val="001E62AD"/>
    <w:rsid w:val="001E64B8"/>
    <w:rsid w:val="001E6C6B"/>
    <w:rsid w:val="001E706C"/>
    <w:rsid w:val="001E725F"/>
    <w:rsid w:val="001E73BD"/>
    <w:rsid w:val="001E7751"/>
    <w:rsid w:val="001F0084"/>
    <w:rsid w:val="001F0442"/>
    <w:rsid w:val="001F045A"/>
    <w:rsid w:val="001F0473"/>
    <w:rsid w:val="001F05AA"/>
    <w:rsid w:val="001F0638"/>
    <w:rsid w:val="001F0665"/>
    <w:rsid w:val="001F13B6"/>
    <w:rsid w:val="001F254C"/>
    <w:rsid w:val="001F3815"/>
    <w:rsid w:val="001F3E7E"/>
    <w:rsid w:val="001F4805"/>
    <w:rsid w:val="001F4DB6"/>
    <w:rsid w:val="001F4FF4"/>
    <w:rsid w:val="001F53A3"/>
    <w:rsid w:val="001F5B97"/>
    <w:rsid w:val="001F5D10"/>
    <w:rsid w:val="001F5E70"/>
    <w:rsid w:val="001F62B9"/>
    <w:rsid w:val="001F6523"/>
    <w:rsid w:val="001F7155"/>
    <w:rsid w:val="001F7289"/>
    <w:rsid w:val="001F73F3"/>
    <w:rsid w:val="001F7ED2"/>
    <w:rsid w:val="001F7FD0"/>
    <w:rsid w:val="0020119F"/>
    <w:rsid w:val="002018E2"/>
    <w:rsid w:val="002025BA"/>
    <w:rsid w:val="002027D6"/>
    <w:rsid w:val="0020305B"/>
    <w:rsid w:val="00203762"/>
    <w:rsid w:val="00203BEA"/>
    <w:rsid w:val="00203FFE"/>
    <w:rsid w:val="00204169"/>
    <w:rsid w:val="00204721"/>
    <w:rsid w:val="00204760"/>
    <w:rsid w:val="00205957"/>
    <w:rsid w:val="0020612B"/>
    <w:rsid w:val="0020630D"/>
    <w:rsid w:val="00206701"/>
    <w:rsid w:val="002067F9"/>
    <w:rsid w:val="00206E6A"/>
    <w:rsid w:val="00207A4E"/>
    <w:rsid w:val="002100CF"/>
    <w:rsid w:val="00210444"/>
    <w:rsid w:val="00210513"/>
    <w:rsid w:val="00210B07"/>
    <w:rsid w:val="0021146D"/>
    <w:rsid w:val="00211656"/>
    <w:rsid w:val="00211709"/>
    <w:rsid w:val="0021293D"/>
    <w:rsid w:val="00212D4D"/>
    <w:rsid w:val="002131F0"/>
    <w:rsid w:val="00213E3E"/>
    <w:rsid w:val="00213FD7"/>
    <w:rsid w:val="002146A2"/>
    <w:rsid w:val="00214975"/>
    <w:rsid w:val="00214A1D"/>
    <w:rsid w:val="00214A3F"/>
    <w:rsid w:val="00215804"/>
    <w:rsid w:val="00215815"/>
    <w:rsid w:val="0021584C"/>
    <w:rsid w:val="00215B3B"/>
    <w:rsid w:val="0021616F"/>
    <w:rsid w:val="00216347"/>
    <w:rsid w:val="002166B7"/>
    <w:rsid w:val="0021685C"/>
    <w:rsid w:val="00216941"/>
    <w:rsid w:val="00216DE0"/>
    <w:rsid w:val="0021704F"/>
    <w:rsid w:val="00217320"/>
    <w:rsid w:val="002175DC"/>
    <w:rsid w:val="002204D8"/>
    <w:rsid w:val="0022194D"/>
    <w:rsid w:val="002219EC"/>
    <w:rsid w:val="00221A75"/>
    <w:rsid w:val="00221B14"/>
    <w:rsid w:val="002226DE"/>
    <w:rsid w:val="00222B5D"/>
    <w:rsid w:val="0022323C"/>
    <w:rsid w:val="0022375C"/>
    <w:rsid w:val="00224010"/>
    <w:rsid w:val="00224A7D"/>
    <w:rsid w:val="00224E35"/>
    <w:rsid w:val="00224FDE"/>
    <w:rsid w:val="0022599D"/>
    <w:rsid w:val="00225C06"/>
    <w:rsid w:val="00225F93"/>
    <w:rsid w:val="002268F9"/>
    <w:rsid w:val="00226A69"/>
    <w:rsid w:val="00226DCE"/>
    <w:rsid w:val="00227823"/>
    <w:rsid w:val="00227DFB"/>
    <w:rsid w:val="00230010"/>
    <w:rsid w:val="0023010F"/>
    <w:rsid w:val="002303CD"/>
    <w:rsid w:val="00230712"/>
    <w:rsid w:val="00230927"/>
    <w:rsid w:val="00231058"/>
    <w:rsid w:val="002317EB"/>
    <w:rsid w:val="002326D1"/>
    <w:rsid w:val="0023300F"/>
    <w:rsid w:val="00233EA1"/>
    <w:rsid w:val="00234127"/>
    <w:rsid w:val="002356AE"/>
    <w:rsid w:val="002357D2"/>
    <w:rsid w:val="00235858"/>
    <w:rsid w:val="0023586E"/>
    <w:rsid w:val="002358F3"/>
    <w:rsid w:val="00235EF5"/>
    <w:rsid w:val="002367DE"/>
    <w:rsid w:val="002369F2"/>
    <w:rsid w:val="002370CC"/>
    <w:rsid w:val="002374A4"/>
    <w:rsid w:val="002374CF"/>
    <w:rsid w:val="00237785"/>
    <w:rsid w:val="00237B1B"/>
    <w:rsid w:val="00237F44"/>
    <w:rsid w:val="0024026F"/>
    <w:rsid w:val="002416FB"/>
    <w:rsid w:val="002418C6"/>
    <w:rsid w:val="00241FD5"/>
    <w:rsid w:val="00242377"/>
    <w:rsid w:val="00242766"/>
    <w:rsid w:val="00242CE9"/>
    <w:rsid w:val="002439DF"/>
    <w:rsid w:val="00243F07"/>
    <w:rsid w:val="00244678"/>
    <w:rsid w:val="002446D5"/>
    <w:rsid w:val="00244C55"/>
    <w:rsid w:val="002452F7"/>
    <w:rsid w:val="0024547F"/>
    <w:rsid w:val="0024554A"/>
    <w:rsid w:val="00245D1F"/>
    <w:rsid w:val="00246184"/>
    <w:rsid w:val="002465AD"/>
    <w:rsid w:val="002472CA"/>
    <w:rsid w:val="00247939"/>
    <w:rsid w:val="00250780"/>
    <w:rsid w:val="00251792"/>
    <w:rsid w:val="002517E3"/>
    <w:rsid w:val="0025290F"/>
    <w:rsid w:val="0025306A"/>
    <w:rsid w:val="00253948"/>
    <w:rsid w:val="00253965"/>
    <w:rsid w:val="00253968"/>
    <w:rsid w:val="00253A68"/>
    <w:rsid w:val="00253B53"/>
    <w:rsid w:val="00253D13"/>
    <w:rsid w:val="00253E5D"/>
    <w:rsid w:val="00253E79"/>
    <w:rsid w:val="00254C71"/>
    <w:rsid w:val="00254D6A"/>
    <w:rsid w:val="00255A7E"/>
    <w:rsid w:val="002565A7"/>
    <w:rsid w:val="00257340"/>
    <w:rsid w:val="002573A4"/>
    <w:rsid w:val="0025758E"/>
    <w:rsid w:val="002576E3"/>
    <w:rsid w:val="00257CD7"/>
    <w:rsid w:val="002606AF"/>
    <w:rsid w:val="00260BA1"/>
    <w:rsid w:val="00260BB9"/>
    <w:rsid w:val="002610A2"/>
    <w:rsid w:val="00261C6F"/>
    <w:rsid w:val="00261FEC"/>
    <w:rsid w:val="00262BBC"/>
    <w:rsid w:val="00262BC9"/>
    <w:rsid w:val="00262D11"/>
    <w:rsid w:val="00263353"/>
    <w:rsid w:val="0026342C"/>
    <w:rsid w:val="002639F2"/>
    <w:rsid w:val="00263C65"/>
    <w:rsid w:val="0026411F"/>
    <w:rsid w:val="00264E0C"/>
    <w:rsid w:val="00266032"/>
    <w:rsid w:val="002667C7"/>
    <w:rsid w:val="00266B5F"/>
    <w:rsid w:val="002675C8"/>
    <w:rsid w:val="00267B55"/>
    <w:rsid w:val="00267CA3"/>
    <w:rsid w:val="00267CD4"/>
    <w:rsid w:val="00267E9E"/>
    <w:rsid w:val="00270301"/>
    <w:rsid w:val="00271153"/>
    <w:rsid w:val="00271681"/>
    <w:rsid w:val="002727A4"/>
    <w:rsid w:val="00272CEC"/>
    <w:rsid w:val="00273786"/>
    <w:rsid w:val="002742C3"/>
    <w:rsid w:val="002744F7"/>
    <w:rsid w:val="002745F0"/>
    <w:rsid w:val="00274BDE"/>
    <w:rsid w:val="00274C02"/>
    <w:rsid w:val="00275169"/>
    <w:rsid w:val="00275742"/>
    <w:rsid w:val="002757A5"/>
    <w:rsid w:val="002759DE"/>
    <w:rsid w:val="00276D4E"/>
    <w:rsid w:val="002807E5"/>
    <w:rsid w:val="002808EF"/>
    <w:rsid w:val="00280C23"/>
    <w:rsid w:val="002816C5"/>
    <w:rsid w:val="00281A19"/>
    <w:rsid w:val="00281D34"/>
    <w:rsid w:val="002823A7"/>
    <w:rsid w:val="00282BE0"/>
    <w:rsid w:val="002830BA"/>
    <w:rsid w:val="002833E0"/>
    <w:rsid w:val="002834B7"/>
    <w:rsid w:val="00284C68"/>
    <w:rsid w:val="00285134"/>
    <w:rsid w:val="0028550B"/>
    <w:rsid w:val="00286349"/>
    <w:rsid w:val="00286588"/>
    <w:rsid w:val="00286A14"/>
    <w:rsid w:val="00287A4D"/>
    <w:rsid w:val="00287E4E"/>
    <w:rsid w:val="00290940"/>
    <w:rsid w:val="00290B56"/>
    <w:rsid w:val="00290C90"/>
    <w:rsid w:val="002910CF"/>
    <w:rsid w:val="00291605"/>
    <w:rsid w:val="00291720"/>
    <w:rsid w:val="00291C58"/>
    <w:rsid w:val="00291DF1"/>
    <w:rsid w:val="00291EB4"/>
    <w:rsid w:val="00293A8C"/>
    <w:rsid w:val="00293AE6"/>
    <w:rsid w:val="00293BDB"/>
    <w:rsid w:val="00293DF9"/>
    <w:rsid w:val="0029419E"/>
    <w:rsid w:val="00294686"/>
    <w:rsid w:val="0029589E"/>
    <w:rsid w:val="00296548"/>
    <w:rsid w:val="00296B27"/>
    <w:rsid w:val="00296E12"/>
    <w:rsid w:val="00296EA4"/>
    <w:rsid w:val="0029773A"/>
    <w:rsid w:val="002A165E"/>
    <w:rsid w:val="002A17D1"/>
    <w:rsid w:val="002A2556"/>
    <w:rsid w:val="002A297A"/>
    <w:rsid w:val="002A2B89"/>
    <w:rsid w:val="002A2D9E"/>
    <w:rsid w:val="002A481A"/>
    <w:rsid w:val="002A535A"/>
    <w:rsid w:val="002A546E"/>
    <w:rsid w:val="002A654D"/>
    <w:rsid w:val="002A6841"/>
    <w:rsid w:val="002A730B"/>
    <w:rsid w:val="002A7750"/>
    <w:rsid w:val="002A7852"/>
    <w:rsid w:val="002B04B6"/>
    <w:rsid w:val="002B04CB"/>
    <w:rsid w:val="002B119E"/>
    <w:rsid w:val="002B2B64"/>
    <w:rsid w:val="002B4245"/>
    <w:rsid w:val="002B47CE"/>
    <w:rsid w:val="002B4AF5"/>
    <w:rsid w:val="002B4BAF"/>
    <w:rsid w:val="002B4C7F"/>
    <w:rsid w:val="002B4E84"/>
    <w:rsid w:val="002B558D"/>
    <w:rsid w:val="002B5883"/>
    <w:rsid w:val="002B5A10"/>
    <w:rsid w:val="002B5A27"/>
    <w:rsid w:val="002B6C6E"/>
    <w:rsid w:val="002B6E68"/>
    <w:rsid w:val="002C027D"/>
    <w:rsid w:val="002C0436"/>
    <w:rsid w:val="002C078B"/>
    <w:rsid w:val="002C0EB0"/>
    <w:rsid w:val="002C0FB8"/>
    <w:rsid w:val="002C1079"/>
    <w:rsid w:val="002C1445"/>
    <w:rsid w:val="002C1ECB"/>
    <w:rsid w:val="002C1F98"/>
    <w:rsid w:val="002C2C50"/>
    <w:rsid w:val="002C33F2"/>
    <w:rsid w:val="002C345E"/>
    <w:rsid w:val="002C3965"/>
    <w:rsid w:val="002C3E69"/>
    <w:rsid w:val="002C4039"/>
    <w:rsid w:val="002C4615"/>
    <w:rsid w:val="002C4784"/>
    <w:rsid w:val="002C5506"/>
    <w:rsid w:val="002C60E2"/>
    <w:rsid w:val="002C6C88"/>
    <w:rsid w:val="002C72F7"/>
    <w:rsid w:val="002C75E9"/>
    <w:rsid w:val="002C7A68"/>
    <w:rsid w:val="002C7AE4"/>
    <w:rsid w:val="002C7F4C"/>
    <w:rsid w:val="002C7FCB"/>
    <w:rsid w:val="002D0248"/>
    <w:rsid w:val="002D0C5E"/>
    <w:rsid w:val="002D1FDE"/>
    <w:rsid w:val="002D28CD"/>
    <w:rsid w:val="002D2A96"/>
    <w:rsid w:val="002D3C36"/>
    <w:rsid w:val="002D4148"/>
    <w:rsid w:val="002D4D10"/>
    <w:rsid w:val="002D4FFD"/>
    <w:rsid w:val="002D66F0"/>
    <w:rsid w:val="002D680C"/>
    <w:rsid w:val="002D6F34"/>
    <w:rsid w:val="002D74D9"/>
    <w:rsid w:val="002D77C6"/>
    <w:rsid w:val="002D7950"/>
    <w:rsid w:val="002D79B3"/>
    <w:rsid w:val="002D7BD8"/>
    <w:rsid w:val="002D7F3E"/>
    <w:rsid w:val="002E0023"/>
    <w:rsid w:val="002E02F3"/>
    <w:rsid w:val="002E0537"/>
    <w:rsid w:val="002E067A"/>
    <w:rsid w:val="002E0F9A"/>
    <w:rsid w:val="002E293B"/>
    <w:rsid w:val="002E2949"/>
    <w:rsid w:val="002E2B3E"/>
    <w:rsid w:val="002E3051"/>
    <w:rsid w:val="002E3230"/>
    <w:rsid w:val="002E3269"/>
    <w:rsid w:val="002E3C2C"/>
    <w:rsid w:val="002E428E"/>
    <w:rsid w:val="002E4B8E"/>
    <w:rsid w:val="002E557B"/>
    <w:rsid w:val="002E5AF1"/>
    <w:rsid w:val="002E605F"/>
    <w:rsid w:val="002E64C6"/>
    <w:rsid w:val="002E6B01"/>
    <w:rsid w:val="002F10E9"/>
    <w:rsid w:val="002F12DC"/>
    <w:rsid w:val="002F1579"/>
    <w:rsid w:val="002F1776"/>
    <w:rsid w:val="002F1ADA"/>
    <w:rsid w:val="002F1D85"/>
    <w:rsid w:val="002F20A2"/>
    <w:rsid w:val="002F22A4"/>
    <w:rsid w:val="002F2383"/>
    <w:rsid w:val="002F2F57"/>
    <w:rsid w:val="002F3265"/>
    <w:rsid w:val="002F37B1"/>
    <w:rsid w:val="002F455E"/>
    <w:rsid w:val="002F48D3"/>
    <w:rsid w:val="002F4A18"/>
    <w:rsid w:val="002F55D5"/>
    <w:rsid w:val="002F638B"/>
    <w:rsid w:val="002F6EE3"/>
    <w:rsid w:val="002F7194"/>
    <w:rsid w:val="002F7506"/>
    <w:rsid w:val="002F78A6"/>
    <w:rsid w:val="003003DE"/>
    <w:rsid w:val="0030058D"/>
    <w:rsid w:val="00300E3B"/>
    <w:rsid w:val="00301213"/>
    <w:rsid w:val="0030174A"/>
    <w:rsid w:val="00302CCB"/>
    <w:rsid w:val="003032AC"/>
    <w:rsid w:val="00303D5E"/>
    <w:rsid w:val="003041CA"/>
    <w:rsid w:val="0030444B"/>
    <w:rsid w:val="00304829"/>
    <w:rsid w:val="00304978"/>
    <w:rsid w:val="00304EF1"/>
    <w:rsid w:val="00305546"/>
    <w:rsid w:val="00305A12"/>
    <w:rsid w:val="00306132"/>
    <w:rsid w:val="00306D04"/>
    <w:rsid w:val="00307799"/>
    <w:rsid w:val="00307804"/>
    <w:rsid w:val="00307F21"/>
    <w:rsid w:val="0031013F"/>
    <w:rsid w:val="003103C3"/>
    <w:rsid w:val="00310B99"/>
    <w:rsid w:val="00311092"/>
    <w:rsid w:val="0031113A"/>
    <w:rsid w:val="003118E5"/>
    <w:rsid w:val="0031195F"/>
    <w:rsid w:val="00311FF0"/>
    <w:rsid w:val="00312383"/>
    <w:rsid w:val="00312518"/>
    <w:rsid w:val="0031258F"/>
    <w:rsid w:val="00312C7A"/>
    <w:rsid w:val="00312FC2"/>
    <w:rsid w:val="003136C7"/>
    <w:rsid w:val="00313A0A"/>
    <w:rsid w:val="00313F7A"/>
    <w:rsid w:val="003154F8"/>
    <w:rsid w:val="0031555C"/>
    <w:rsid w:val="00315973"/>
    <w:rsid w:val="00317FA8"/>
    <w:rsid w:val="0032053F"/>
    <w:rsid w:val="00321114"/>
    <w:rsid w:val="003218B8"/>
    <w:rsid w:val="00322A1F"/>
    <w:rsid w:val="00322D62"/>
    <w:rsid w:val="00323948"/>
    <w:rsid w:val="00323A24"/>
    <w:rsid w:val="003248FF"/>
    <w:rsid w:val="00325515"/>
    <w:rsid w:val="003256A8"/>
    <w:rsid w:val="003259ED"/>
    <w:rsid w:val="00325C3D"/>
    <w:rsid w:val="00325D13"/>
    <w:rsid w:val="003260B5"/>
    <w:rsid w:val="003263A6"/>
    <w:rsid w:val="00326674"/>
    <w:rsid w:val="00326E3F"/>
    <w:rsid w:val="003272D6"/>
    <w:rsid w:val="00327EA8"/>
    <w:rsid w:val="003302E9"/>
    <w:rsid w:val="003303CB"/>
    <w:rsid w:val="0033042F"/>
    <w:rsid w:val="0033056B"/>
    <w:rsid w:val="00331127"/>
    <w:rsid w:val="003320DA"/>
    <w:rsid w:val="0033215D"/>
    <w:rsid w:val="0033285C"/>
    <w:rsid w:val="00332C44"/>
    <w:rsid w:val="00332E9E"/>
    <w:rsid w:val="00333AEF"/>
    <w:rsid w:val="0033468C"/>
    <w:rsid w:val="00334BD6"/>
    <w:rsid w:val="00335A69"/>
    <w:rsid w:val="00335B30"/>
    <w:rsid w:val="00335CDD"/>
    <w:rsid w:val="0033641A"/>
    <w:rsid w:val="00336C08"/>
    <w:rsid w:val="003405FC"/>
    <w:rsid w:val="0034097C"/>
    <w:rsid w:val="003416EA"/>
    <w:rsid w:val="00341942"/>
    <w:rsid w:val="00341E24"/>
    <w:rsid w:val="0034277A"/>
    <w:rsid w:val="00343D73"/>
    <w:rsid w:val="00343FEE"/>
    <w:rsid w:val="003440F7"/>
    <w:rsid w:val="00344978"/>
    <w:rsid w:val="0034616D"/>
    <w:rsid w:val="003466AB"/>
    <w:rsid w:val="003469D2"/>
    <w:rsid w:val="00347014"/>
    <w:rsid w:val="00347700"/>
    <w:rsid w:val="00350492"/>
    <w:rsid w:val="003511E1"/>
    <w:rsid w:val="003516CD"/>
    <w:rsid w:val="003517BF"/>
    <w:rsid w:val="003522DE"/>
    <w:rsid w:val="0035239D"/>
    <w:rsid w:val="00352871"/>
    <w:rsid w:val="0035318D"/>
    <w:rsid w:val="00353686"/>
    <w:rsid w:val="003537D2"/>
    <w:rsid w:val="003541FB"/>
    <w:rsid w:val="00354502"/>
    <w:rsid w:val="003555FB"/>
    <w:rsid w:val="003556B1"/>
    <w:rsid w:val="00355D57"/>
    <w:rsid w:val="00356309"/>
    <w:rsid w:val="00356BC1"/>
    <w:rsid w:val="00356C2C"/>
    <w:rsid w:val="0035743C"/>
    <w:rsid w:val="00357689"/>
    <w:rsid w:val="00360E17"/>
    <w:rsid w:val="003613EE"/>
    <w:rsid w:val="00361523"/>
    <w:rsid w:val="0036277A"/>
    <w:rsid w:val="003629C4"/>
    <w:rsid w:val="00362C93"/>
    <w:rsid w:val="00363266"/>
    <w:rsid w:val="00363605"/>
    <w:rsid w:val="00363E0C"/>
    <w:rsid w:val="003643BF"/>
    <w:rsid w:val="003643E8"/>
    <w:rsid w:val="00364E32"/>
    <w:rsid w:val="003650B8"/>
    <w:rsid w:val="0036532E"/>
    <w:rsid w:val="00365C90"/>
    <w:rsid w:val="00365DE4"/>
    <w:rsid w:val="003660D8"/>
    <w:rsid w:val="00366A78"/>
    <w:rsid w:val="00366D6F"/>
    <w:rsid w:val="00367D33"/>
    <w:rsid w:val="00370249"/>
    <w:rsid w:val="00370CF4"/>
    <w:rsid w:val="00370E2B"/>
    <w:rsid w:val="00371F2D"/>
    <w:rsid w:val="00372DB0"/>
    <w:rsid w:val="003731EF"/>
    <w:rsid w:val="003733DF"/>
    <w:rsid w:val="003734EC"/>
    <w:rsid w:val="0037382D"/>
    <w:rsid w:val="00373F20"/>
    <w:rsid w:val="003742C3"/>
    <w:rsid w:val="003748CE"/>
    <w:rsid w:val="00375099"/>
    <w:rsid w:val="003750B3"/>
    <w:rsid w:val="0037585A"/>
    <w:rsid w:val="0037615B"/>
    <w:rsid w:val="0037630F"/>
    <w:rsid w:val="0037684D"/>
    <w:rsid w:val="00376A26"/>
    <w:rsid w:val="00376C0B"/>
    <w:rsid w:val="00376EDF"/>
    <w:rsid w:val="00377342"/>
    <w:rsid w:val="00377C4D"/>
    <w:rsid w:val="00377DE2"/>
    <w:rsid w:val="00377E8A"/>
    <w:rsid w:val="0038014E"/>
    <w:rsid w:val="003801A1"/>
    <w:rsid w:val="003802CD"/>
    <w:rsid w:val="00380686"/>
    <w:rsid w:val="00380FCE"/>
    <w:rsid w:val="0038192D"/>
    <w:rsid w:val="00381DBC"/>
    <w:rsid w:val="00382175"/>
    <w:rsid w:val="00382270"/>
    <w:rsid w:val="003822BA"/>
    <w:rsid w:val="00382409"/>
    <w:rsid w:val="003825F2"/>
    <w:rsid w:val="00382AB6"/>
    <w:rsid w:val="00382EC2"/>
    <w:rsid w:val="003830CA"/>
    <w:rsid w:val="00383B30"/>
    <w:rsid w:val="00383DE4"/>
    <w:rsid w:val="00385068"/>
    <w:rsid w:val="003854FC"/>
    <w:rsid w:val="00385A7B"/>
    <w:rsid w:val="00386788"/>
    <w:rsid w:val="00386A3F"/>
    <w:rsid w:val="00386C85"/>
    <w:rsid w:val="003874EF"/>
    <w:rsid w:val="00387D95"/>
    <w:rsid w:val="0039020A"/>
    <w:rsid w:val="00390383"/>
    <w:rsid w:val="003907FF"/>
    <w:rsid w:val="00390833"/>
    <w:rsid w:val="003909C1"/>
    <w:rsid w:val="00390BB7"/>
    <w:rsid w:val="003918C6"/>
    <w:rsid w:val="00391B9E"/>
    <w:rsid w:val="00392E1E"/>
    <w:rsid w:val="0039322D"/>
    <w:rsid w:val="003932C5"/>
    <w:rsid w:val="003934C3"/>
    <w:rsid w:val="00393C62"/>
    <w:rsid w:val="003946F6"/>
    <w:rsid w:val="00395072"/>
    <w:rsid w:val="003956ED"/>
    <w:rsid w:val="00395793"/>
    <w:rsid w:val="00395B35"/>
    <w:rsid w:val="00396017"/>
    <w:rsid w:val="00396926"/>
    <w:rsid w:val="00396EE5"/>
    <w:rsid w:val="00397150"/>
    <w:rsid w:val="0039730F"/>
    <w:rsid w:val="00397726"/>
    <w:rsid w:val="003977E1"/>
    <w:rsid w:val="00397BA6"/>
    <w:rsid w:val="00397D45"/>
    <w:rsid w:val="003A097D"/>
    <w:rsid w:val="003A1390"/>
    <w:rsid w:val="003A1675"/>
    <w:rsid w:val="003A194C"/>
    <w:rsid w:val="003A2EBF"/>
    <w:rsid w:val="003A33E8"/>
    <w:rsid w:val="003A3413"/>
    <w:rsid w:val="003A3C1F"/>
    <w:rsid w:val="003A3EF1"/>
    <w:rsid w:val="003A403F"/>
    <w:rsid w:val="003A41D1"/>
    <w:rsid w:val="003A48E7"/>
    <w:rsid w:val="003A4B05"/>
    <w:rsid w:val="003A4D4D"/>
    <w:rsid w:val="003A5058"/>
    <w:rsid w:val="003A541D"/>
    <w:rsid w:val="003A5B8B"/>
    <w:rsid w:val="003A6296"/>
    <w:rsid w:val="003A6B61"/>
    <w:rsid w:val="003A7658"/>
    <w:rsid w:val="003A7F87"/>
    <w:rsid w:val="003B01E0"/>
    <w:rsid w:val="003B05A9"/>
    <w:rsid w:val="003B083A"/>
    <w:rsid w:val="003B0C94"/>
    <w:rsid w:val="003B0FA6"/>
    <w:rsid w:val="003B19FB"/>
    <w:rsid w:val="003B28A1"/>
    <w:rsid w:val="003B3C26"/>
    <w:rsid w:val="003B41ED"/>
    <w:rsid w:val="003B4D1B"/>
    <w:rsid w:val="003B4F68"/>
    <w:rsid w:val="003B4FC9"/>
    <w:rsid w:val="003B54AF"/>
    <w:rsid w:val="003B57D7"/>
    <w:rsid w:val="003B60C0"/>
    <w:rsid w:val="003B6ECE"/>
    <w:rsid w:val="003C003C"/>
    <w:rsid w:val="003C0BB4"/>
    <w:rsid w:val="003C199E"/>
    <w:rsid w:val="003C1BD9"/>
    <w:rsid w:val="003C1DCA"/>
    <w:rsid w:val="003C1E0F"/>
    <w:rsid w:val="003C1EC5"/>
    <w:rsid w:val="003C20FA"/>
    <w:rsid w:val="003C357B"/>
    <w:rsid w:val="003C38F9"/>
    <w:rsid w:val="003C4836"/>
    <w:rsid w:val="003C4B3D"/>
    <w:rsid w:val="003C4FF0"/>
    <w:rsid w:val="003C51AB"/>
    <w:rsid w:val="003C55B0"/>
    <w:rsid w:val="003C5651"/>
    <w:rsid w:val="003C64BC"/>
    <w:rsid w:val="003C65B7"/>
    <w:rsid w:val="003C66CE"/>
    <w:rsid w:val="003C67CC"/>
    <w:rsid w:val="003C68C2"/>
    <w:rsid w:val="003C6916"/>
    <w:rsid w:val="003C74A1"/>
    <w:rsid w:val="003D0016"/>
    <w:rsid w:val="003D025B"/>
    <w:rsid w:val="003D06C9"/>
    <w:rsid w:val="003D1AC0"/>
    <w:rsid w:val="003D25A2"/>
    <w:rsid w:val="003D262C"/>
    <w:rsid w:val="003D278A"/>
    <w:rsid w:val="003D2A5D"/>
    <w:rsid w:val="003D2ADB"/>
    <w:rsid w:val="003D30DF"/>
    <w:rsid w:val="003D32D9"/>
    <w:rsid w:val="003D33FE"/>
    <w:rsid w:val="003D373F"/>
    <w:rsid w:val="003D3FF1"/>
    <w:rsid w:val="003D406C"/>
    <w:rsid w:val="003D43B9"/>
    <w:rsid w:val="003D4B0B"/>
    <w:rsid w:val="003D4EA1"/>
    <w:rsid w:val="003D5001"/>
    <w:rsid w:val="003D54B7"/>
    <w:rsid w:val="003D562F"/>
    <w:rsid w:val="003D5801"/>
    <w:rsid w:val="003D6311"/>
    <w:rsid w:val="003D648B"/>
    <w:rsid w:val="003D678E"/>
    <w:rsid w:val="003D68D9"/>
    <w:rsid w:val="003D6FFF"/>
    <w:rsid w:val="003D73A1"/>
    <w:rsid w:val="003E005F"/>
    <w:rsid w:val="003E0B4C"/>
    <w:rsid w:val="003E180D"/>
    <w:rsid w:val="003E3CDF"/>
    <w:rsid w:val="003E57D8"/>
    <w:rsid w:val="003E59C2"/>
    <w:rsid w:val="003E618D"/>
    <w:rsid w:val="003E703B"/>
    <w:rsid w:val="003E7509"/>
    <w:rsid w:val="003E75AF"/>
    <w:rsid w:val="003E7646"/>
    <w:rsid w:val="003E7C02"/>
    <w:rsid w:val="003F081D"/>
    <w:rsid w:val="003F14D2"/>
    <w:rsid w:val="003F186C"/>
    <w:rsid w:val="003F19F5"/>
    <w:rsid w:val="003F254A"/>
    <w:rsid w:val="003F2896"/>
    <w:rsid w:val="003F28E1"/>
    <w:rsid w:val="003F305C"/>
    <w:rsid w:val="003F3193"/>
    <w:rsid w:val="003F31D9"/>
    <w:rsid w:val="003F33F6"/>
    <w:rsid w:val="003F37A0"/>
    <w:rsid w:val="003F398B"/>
    <w:rsid w:val="003F3F5A"/>
    <w:rsid w:val="003F3FF8"/>
    <w:rsid w:val="003F45E5"/>
    <w:rsid w:val="003F4C3A"/>
    <w:rsid w:val="003F4DE2"/>
    <w:rsid w:val="003F4ED0"/>
    <w:rsid w:val="003F575C"/>
    <w:rsid w:val="003F62F2"/>
    <w:rsid w:val="003F7F35"/>
    <w:rsid w:val="0040061C"/>
    <w:rsid w:val="00401192"/>
    <w:rsid w:val="00401228"/>
    <w:rsid w:val="004012E4"/>
    <w:rsid w:val="00401E8D"/>
    <w:rsid w:val="00402031"/>
    <w:rsid w:val="00402574"/>
    <w:rsid w:val="0040368E"/>
    <w:rsid w:val="004044CC"/>
    <w:rsid w:val="0040463B"/>
    <w:rsid w:val="00404928"/>
    <w:rsid w:val="00404C97"/>
    <w:rsid w:val="0040574C"/>
    <w:rsid w:val="0040644F"/>
    <w:rsid w:val="00406AD9"/>
    <w:rsid w:val="00407FB9"/>
    <w:rsid w:val="00410558"/>
    <w:rsid w:val="0041071F"/>
    <w:rsid w:val="004108D1"/>
    <w:rsid w:val="00410A8F"/>
    <w:rsid w:val="00410D96"/>
    <w:rsid w:val="004110A5"/>
    <w:rsid w:val="004110C3"/>
    <w:rsid w:val="0041159B"/>
    <w:rsid w:val="00412661"/>
    <w:rsid w:val="00412BAC"/>
    <w:rsid w:val="004134D8"/>
    <w:rsid w:val="00413A6D"/>
    <w:rsid w:val="00414403"/>
    <w:rsid w:val="004154BE"/>
    <w:rsid w:val="0041589B"/>
    <w:rsid w:val="00415C16"/>
    <w:rsid w:val="00415FC7"/>
    <w:rsid w:val="00415FF3"/>
    <w:rsid w:val="004162AE"/>
    <w:rsid w:val="004165E2"/>
    <w:rsid w:val="004166A2"/>
    <w:rsid w:val="00416AAE"/>
    <w:rsid w:val="00416B3F"/>
    <w:rsid w:val="00416D24"/>
    <w:rsid w:val="004173FC"/>
    <w:rsid w:val="004174CC"/>
    <w:rsid w:val="0041797C"/>
    <w:rsid w:val="00417A50"/>
    <w:rsid w:val="00417C20"/>
    <w:rsid w:val="00417F6E"/>
    <w:rsid w:val="004204D4"/>
    <w:rsid w:val="00420A4B"/>
    <w:rsid w:val="00420AAC"/>
    <w:rsid w:val="00420BF6"/>
    <w:rsid w:val="00420FEB"/>
    <w:rsid w:val="004217B4"/>
    <w:rsid w:val="00421887"/>
    <w:rsid w:val="00421AF5"/>
    <w:rsid w:val="00421FC0"/>
    <w:rsid w:val="004223EA"/>
    <w:rsid w:val="004229C7"/>
    <w:rsid w:val="00423580"/>
    <w:rsid w:val="0042375B"/>
    <w:rsid w:val="00423BA2"/>
    <w:rsid w:val="00423E71"/>
    <w:rsid w:val="004243E4"/>
    <w:rsid w:val="0042449B"/>
    <w:rsid w:val="00424F44"/>
    <w:rsid w:val="0042523B"/>
    <w:rsid w:val="004258EE"/>
    <w:rsid w:val="00425E1F"/>
    <w:rsid w:val="00426905"/>
    <w:rsid w:val="00426CF0"/>
    <w:rsid w:val="004274F0"/>
    <w:rsid w:val="0042750C"/>
    <w:rsid w:val="00427636"/>
    <w:rsid w:val="00427719"/>
    <w:rsid w:val="00427B7F"/>
    <w:rsid w:val="00427E85"/>
    <w:rsid w:val="00430B17"/>
    <w:rsid w:val="00430CE8"/>
    <w:rsid w:val="00430D7F"/>
    <w:rsid w:val="00431FE8"/>
    <w:rsid w:val="00432278"/>
    <w:rsid w:val="004324EA"/>
    <w:rsid w:val="004330D5"/>
    <w:rsid w:val="00433702"/>
    <w:rsid w:val="00433DD2"/>
    <w:rsid w:val="004342C0"/>
    <w:rsid w:val="004348AD"/>
    <w:rsid w:val="00434AED"/>
    <w:rsid w:val="00435543"/>
    <w:rsid w:val="00435700"/>
    <w:rsid w:val="00435A5C"/>
    <w:rsid w:val="00435CB3"/>
    <w:rsid w:val="00435F79"/>
    <w:rsid w:val="00436680"/>
    <w:rsid w:val="004366CD"/>
    <w:rsid w:val="004367A8"/>
    <w:rsid w:val="00436977"/>
    <w:rsid w:val="00436D48"/>
    <w:rsid w:val="00437A7F"/>
    <w:rsid w:val="00437CF3"/>
    <w:rsid w:val="00437CFC"/>
    <w:rsid w:val="00437D48"/>
    <w:rsid w:val="00440062"/>
    <w:rsid w:val="00440640"/>
    <w:rsid w:val="00440AD2"/>
    <w:rsid w:val="00441501"/>
    <w:rsid w:val="00441663"/>
    <w:rsid w:val="00441D31"/>
    <w:rsid w:val="00442AE3"/>
    <w:rsid w:val="00443126"/>
    <w:rsid w:val="0044368F"/>
    <w:rsid w:val="00443B58"/>
    <w:rsid w:val="00444617"/>
    <w:rsid w:val="004448F9"/>
    <w:rsid w:val="00444C8C"/>
    <w:rsid w:val="00444EFB"/>
    <w:rsid w:val="00445494"/>
    <w:rsid w:val="00445979"/>
    <w:rsid w:val="00445D90"/>
    <w:rsid w:val="00445F18"/>
    <w:rsid w:val="004460BF"/>
    <w:rsid w:val="0044612F"/>
    <w:rsid w:val="004467D4"/>
    <w:rsid w:val="00446862"/>
    <w:rsid w:val="004476B4"/>
    <w:rsid w:val="00447EF8"/>
    <w:rsid w:val="004501FD"/>
    <w:rsid w:val="0045033C"/>
    <w:rsid w:val="00451418"/>
    <w:rsid w:val="004514FF"/>
    <w:rsid w:val="004515C9"/>
    <w:rsid w:val="004516ED"/>
    <w:rsid w:val="00452412"/>
    <w:rsid w:val="0045354C"/>
    <w:rsid w:val="0045374F"/>
    <w:rsid w:val="004539B4"/>
    <w:rsid w:val="00453D0B"/>
    <w:rsid w:val="00454077"/>
    <w:rsid w:val="00454289"/>
    <w:rsid w:val="004545AC"/>
    <w:rsid w:val="004545C0"/>
    <w:rsid w:val="00454896"/>
    <w:rsid w:val="00455275"/>
    <w:rsid w:val="004558E7"/>
    <w:rsid w:val="00455A9D"/>
    <w:rsid w:val="00455CC6"/>
    <w:rsid w:val="00455DAD"/>
    <w:rsid w:val="0045642F"/>
    <w:rsid w:val="004565E5"/>
    <w:rsid w:val="00457BED"/>
    <w:rsid w:val="00457FC1"/>
    <w:rsid w:val="00457FFD"/>
    <w:rsid w:val="00460697"/>
    <w:rsid w:val="0046073F"/>
    <w:rsid w:val="00462460"/>
    <w:rsid w:val="00462614"/>
    <w:rsid w:val="0046262E"/>
    <w:rsid w:val="00462FD5"/>
    <w:rsid w:val="00463318"/>
    <w:rsid w:val="004635D8"/>
    <w:rsid w:val="00463939"/>
    <w:rsid w:val="00463960"/>
    <w:rsid w:val="00463BCF"/>
    <w:rsid w:val="004643DC"/>
    <w:rsid w:val="0046529B"/>
    <w:rsid w:val="004659E0"/>
    <w:rsid w:val="0046604A"/>
    <w:rsid w:val="004660A8"/>
    <w:rsid w:val="004661A0"/>
    <w:rsid w:val="0046645E"/>
    <w:rsid w:val="004664AB"/>
    <w:rsid w:val="00466C51"/>
    <w:rsid w:val="00467063"/>
    <w:rsid w:val="004675EC"/>
    <w:rsid w:val="00467EE2"/>
    <w:rsid w:val="00470E9C"/>
    <w:rsid w:val="00473086"/>
    <w:rsid w:val="00473722"/>
    <w:rsid w:val="0047412E"/>
    <w:rsid w:val="00474468"/>
    <w:rsid w:val="0047478A"/>
    <w:rsid w:val="004748BD"/>
    <w:rsid w:val="0047508B"/>
    <w:rsid w:val="004750CE"/>
    <w:rsid w:val="004753E5"/>
    <w:rsid w:val="00475BC8"/>
    <w:rsid w:val="00475DED"/>
    <w:rsid w:val="00475E88"/>
    <w:rsid w:val="00476721"/>
    <w:rsid w:val="004776D6"/>
    <w:rsid w:val="00477C2D"/>
    <w:rsid w:val="004802B5"/>
    <w:rsid w:val="004803FA"/>
    <w:rsid w:val="00480F91"/>
    <w:rsid w:val="0048120E"/>
    <w:rsid w:val="00481379"/>
    <w:rsid w:val="00483D9D"/>
    <w:rsid w:val="00483DDA"/>
    <w:rsid w:val="00484979"/>
    <w:rsid w:val="00485D5D"/>
    <w:rsid w:val="004860E4"/>
    <w:rsid w:val="0048685B"/>
    <w:rsid w:val="00486CBB"/>
    <w:rsid w:val="00486EDC"/>
    <w:rsid w:val="00490145"/>
    <w:rsid w:val="00490DEF"/>
    <w:rsid w:val="00491124"/>
    <w:rsid w:val="00491745"/>
    <w:rsid w:val="004922C5"/>
    <w:rsid w:val="0049237F"/>
    <w:rsid w:val="0049276C"/>
    <w:rsid w:val="00492DF5"/>
    <w:rsid w:val="00492E31"/>
    <w:rsid w:val="00493020"/>
    <w:rsid w:val="00493999"/>
    <w:rsid w:val="00493C36"/>
    <w:rsid w:val="00493EE6"/>
    <w:rsid w:val="0049486D"/>
    <w:rsid w:val="00494AF3"/>
    <w:rsid w:val="0049502F"/>
    <w:rsid w:val="004953A4"/>
    <w:rsid w:val="00495AB8"/>
    <w:rsid w:val="00495E07"/>
    <w:rsid w:val="0049777E"/>
    <w:rsid w:val="004977FC"/>
    <w:rsid w:val="0049785B"/>
    <w:rsid w:val="00497870"/>
    <w:rsid w:val="00497BF2"/>
    <w:rsid w:val="00497C79"/>
    <w:rsid w:val="004A1EF7"/>
    <w:rsid w:val="004A2125"/>
    <w:rsid w:val="004A256A"/>
    <w:rsid w:val="004A27A6"/>
    <w:rsid w:val="004A3AFE"/>
    <w:rsid w:val="004A3D09"/>
    <w:rsid w:val="004A46DE"/>
    <w:rsid w:val="004A4F6D"/>
    <w:rsid w:val="004A5DC0"/>
    <w:rsid w:val="004A623C"/>
    <w:rsid w:val="004A67AD"/>
    <w:rsid w:val="004A6B3F"/>
    <w:rsid w:val="004A713A"/>
    <w:rsid w:val="004A7338"/>
    <w:rsid w:val="004A79C1"/>
    <w:rsid w:val="004A7CBF"/>
    <w:rsid w:val="004A7FCA"/>
    <w:rsid w:val="004B0102"/>
    <w:rsid w:val="004B0530"/>
    <w:rsid w:val="004B09D4"/>
    <w:rsid w:val="004B0A7A"/>
    <w:rsid w:val="004B0D5A"/>
    <w:rsid w:val="004B1810"/>
    <w:rsid w:val="004B24B4"/>
    <w:rsid w:val="004B2538"/>
    <w:rsid w:val="004B299D"/>
    <w:rsid w:val="004B353B"/>
    <w:rsid w:val="004B397C"/>
    <w:rsid w:val="004B3B30"/>
    <w:rsid w:val="004B441C"/>
    <w:rsid w:val="004B44AE"/>
    <w:rsid w:val="004B4A6D"/>
    <w:rsid w:val="004B4B4C"/>
    <w:rsid w:val="004B5500"/>
    <w:rsid w:val="004B6432"/>
    <w:rsid w:val="004B65F7"/>
    <w:rsid w:val="004B675A"/>
    <w:rsid w:val="004B6E70"/>
    <w:rsid w:val="004B7364"/>
    <w:rsid w:val="004B78C8"/>
    <w:rsid w:val="004B7FD2"/>
    <w:rsid w:val="004C0934"/>
    <w:rsid w:val="004C0DC5"/>
    <w:rsid w:val="004C0F20"/>
    <w:rsid w:val="004C11E5"/>
    <w:rsid w:val="004C1AAD"/>
    <w:rsid w:val="004C1CD0"/>
    <w:rsid w:val="004C25C6"/>
    <w:rsid w:val="004C2B2D"/>
    <w:rsid w:val="004C2B5A"/>
    <w:rsid w:val="004C31C3"/>
    <w:rsid w:val="004C35FB"/>
    <w:rsid w:val="004C3BA2"/>
    <w:rsid w:val="004C4617"/>
    <w:rsid w:val="004C5015"/>
    <w:rsid w:val="004C5143"/>
    <w:rsid w:val="004C53CE"/>
    <w:rsid w:val="004C5883"/>
    <w:rsid w:val="004C5DCE"/>
    <w:rsid w:val="004C6CB5"/>
    <w:rsid w:val="004C7615"/>
    <w:rsid w:val="004C79E9"/>
    <w:rsid w:val="004D00DA"/>
    <w:rsid w:val="004D1123"/>
    <w:rsid w:val="004D22E8"/>
    <w:rsid w:val="004D2434"/>
    <w:rsid w:val="004D2A8C"/>
    <w:rsid w:val="004D3495"/>
    <w:rsid w:val="004D3A34"/>
    <w:rsid w:val="004D3BAF"/>
    <w:rsid w:val="004D43D4"/>
    <w:rsid w:val="004D482A"/>
    <w:rsid w:val="004D4DD3"/>
    <w:rsid w:val="004D5C8B"/>
    <w:rsid w:val="004D6084"/>
    <w:rsid w:val="004D682C"/>
    <w:rsid w:val="004D6CB3"/>
    <w:rsid w:val="004D6E98"/>
    <w:rsid w:val="004D7383"/>
    <w:rsid w:val="004D75E4"/>
    <w:rsid w:val="004D795A"/>
    <w:rsid w:val="004E0392"/>
    <w:rsid w:val="004E0769"/>
    <w:rsid w:val="004E0E12"/>
    <w:rsid w:val="004E1036"/>
    <w:rsid w:val="004E11B6"/>
    <w:rsid w:val="004E13EB"/>
    <w:rsid w:val="004E1DAA"/>
    <w:rsid w:val="004E2112"/>
    <w:rsid w:val="004E2595"/>
    <w:rsid w:val="004E26A9"/>
    <w:rsid w:val="004E437F"/>
    <w:rsid w:val="004E49F7"/>
    <w:rsid w:val="004E5210"/>
    <w:rsid w:val="004E591C"/>
    <w:rsid w:val="004E611D"/>
    <w:rsid w:val="004E6334"/>
    <w:rsid w:val="004E6D0C"/>
    <w:rsid w:val="004E778B"/>
    <w:rsid w:val="004E7A1A"/>
    <w:rsid w:val="004E7ABF"/>
    <w:rsid w:val="004E7B82"/>
    <w:rsid w:val="004E7D5A"/>
    <w:rsid w:val="004F02B6"/>
    <w:rsid w:val="004F0319"/>
    <w:rsid w:val="004F1204"/>
    <w:rsid w:val="004F16FD"/>
    <w:rsid w:val="004F1702"/>
    <w:rsid w:val="004F1723"/>
    <w:rsid w:val="004F25DF"/>
    <w:rsid w:val="004F2AA5"/>
    <w:rsid w:val="004F2D62"/>
    <w:rsid w:val="004F32A2"/>
    <w:rsid w:val="004F387B"/>
    <w:rsid w:val="004F3977"/>
    <w:rsid w:val="004F3D2F"/>
    <w:rsid w:val="004F415C"/>
    <w:rsid w:val="004F4479"/>
    <w:rsid w:val="004F44CE"/>
    <w:rsid w:val="004F44D7"/>
    <w:rsid w:val="004F45F7"/>
    <w:rsid w:val="004F61C6"/>
    <w:rsid w:val="004F6B3A"/>
    <w:rsid w:val="004F6CB8"/>
    <w:rsid w:val="004F6D3A"/>
    <w:rsid w:val="004F6F47"/>
    <w:rsid w:val="004F732F"/>
    <w:rsid w:val="004F7B36"/>
    <w:rsid w:val="004F7DAA"/>
    <w:rsid w:val="00500657"/>
    <w:rsid w:val="00500D3B"/>
    <w:rsid w:val="00500FD5"/>
    <w:rsid w:val="0050105A"/>
    <w:rsid w:val="00501216"/>
    <w:rsid w:val="00501732"/>
    <w:rsid w:val="005017BD"/>
    <w:rsid w:val="00501984"/>
    <w:rsid w:val="0050202D"/>
    <w:rsid w:val="00502415"/>
    <w:rsid w:val="00503801"/>
    <w:rsid w:val="00503AB9"/>
    <w:rsid w:val="00503E89"/>
    <w:rsid w:val="00504678"/>
    <w:rsid w:val="00504756"/>
    <w:rsid w:val="0050492B"/>
    <w:rsid w:val="00504DE7"/>
    <w:rsid w:val="00505B54"/>
    <w:rsid w:val="005061FB"/>
    <w:rsid w:val="005067B5"/>
    <w:rsid w:val="00506B3B"/>
    <w:rsid w:val="00506D2F"/>
    <w:rsid w:val="0050714C"/>
    <w:rsid w:val="00507B8C"/>
    <w:rsid w:val="00510303"/>
    <w:rsid w:val="0051038A"/>
    <w:rsid w:val="0051073B"/>
    <w:rsid w:val="00511722"/>
    <w:rsid w:val="00511BFA"/>
    <w:rsid w:val="00511C4C"/>
    <w:rsid w:val="005126E2"/>
    <w:rsid w:val="00512926"/>
    <w:rsid w:val="005137E8"/>
    <w:rsid w:val="00513A70"/>
    <w:rsid w:val="00515528"/>
    <w:rsid w:val="00515599"/>
    <w:rsid w:val="005165C1"/>
    <w:rsid w:val="00516AB5"/>
    <w:rsid w:val="00516B1E"/>
    <w:rsid w:val="00517498"/>
    <w:rsid w:val="005176CE"/>
    <w:rsid w:val="005179B8"/>
    <w:rsid w:val="00517D8F"/>
    <w:rsid w:val="005202DE"/>
    <w:rsid w:val="0052040E"/>
    <w:rsid w:val="00520804"/>
    <w:rsid w:val="00520A9B"/>
    <w:rsid w:val="00520EC8"/>
    <w:rsid w:val="00521BA4"/>
    <w:rsid w:val="00521BF6"/>
    <w:rsid w:val="00521D58"/>
    <w:rsid w:val="00522433"/>
    <w:rsid w:val="00522B48"/>
    <w:rsid w:val="005232C8"/>
    <w:rsid w:val="00523900"/>
    <w:rsid w:val="00524089"/>
    <w:rsid w:val="00524608"/>
    <w:rsid w:val="00524999"/>
    <w:rsid w:val="005254D1"/>
    <w:rsid w:val="005254EF"/>
    <w:rsid w:val="005257F3"/>
    <w:rsid w:val="005258F4"/>
    <w:rsid w:val="005259BA"/>
    <w:rsid w:val="00525CAD"/>
    <w:rsid w:val="00525CBD"/>
    <w:rsid w:val="0052697B"/>
    <w:rsid w:val="00526AF7"/>
    <w:rsid w:val="00526C4D"/>
    <w:rsid w:val="00527440"/>
    <w:rsid w:val="005279C4"/>
    <w:rsid w:val="00527E1C"/>
    <w:rsid w:val="00530399"/>
    <w:rsid w:val="00531589"/>
    <w:rsid w:val="00531A4B"/>
    <w:rsid w:val="00531D67"/>
    <w:rsid w:val="00532285"/>
    <w:rsid w:val="00532C59"/>
    <w:rsid w:val="00532FEE"/>
    <w:rsid w:val="0053308C"/>
    <w:rsid w:val="005337F5"/>
    <w:rsid w:val="00534079"/>
    <w:rsid w:val="00534585"/>
    <w:rsid w:val="005349B1"/>
    <w:rsid w:val="00534C7F"/>
    <w:rsid w:val="00534D94"/>
    <w:rsid w:val="00534DBE"/>
    <w:rsid w:val="00534E45"/>
    <w:rsid w:val="00535025"/>
    <w:rsid w:val="0053505C"/>
    <w:rsid w:val="005354B5"/>
    <w:rsid w:val="00535721"/>
    <w:rsid w:val="00535C38"/>
    <w:rsid w:val="005365BD"/>
    <w:rsid w:val="00536F0D"/>
    <w:rsid w:val="00536F35"/>
    <w:rsid w:val="0053794F"/>
    <w:rsid w:val="005379E1"/>
    <w:rsid w:val="00537D41"/>
    <w:rsid w:val="00540D44"/>
    <w:rsid w:val="00540D47"/>
    <w:rsid w:val="00540F24"/>
    <w:rsid w:val="00541631"/>
    <w:rsid w:val="005419C8"/>
    <w:rsid w:val="00542271"/>
    <w:rsid w:val="00542A1A"/>
    <w:rsid w:val="00542A86"/>
    <w:rsid w:val="00542CF4"/>
    <w:rsid w:val="005435B3"/>
    <w:rsid w:val="00543931"/>
    <w:rsid w:val="00543D16"/>
    <w:rsid w:val="00544263"/>
    <w:rsid w:val="005449FA"/>
    <w:rsid w:val="00544F6E"/>
    <w:rsid w:val="0054509F"/>
    <w:rsid w:val="00545EC3"/>
    <w:rsid w:val="0054606A"/>
    <w:rsid w:val="005465D2"/>
    <w:rsid w:val="00546C46"/>
    <w:rsid w:val="00546D9D"/>
    <w:rsid w:val="005470A7"/>
    <w:rsid w:val="005470F9"/>
    <w:rsid w:val="005478D1"/>
    <w:rsid w:val="005479EB"/>
    <w:rsid w:val="005506CF"/>
    <w:rsid w:val="0055095C"/>
    <w:rsid w:val="00550E67"/>
    <w:rsid w:val="00551410"/>
    <w:rsid w:val="0055143D"/>
    <w:rsid w:val="0055194E"/>
    <w:rsid w:val="00551AA0"/>
    <w:rsid w:val="00552A65"/>
    <w:rsid w:val="00553FDA"/>
    <w:rsid w:val="0055426D"/>
    <w:rsid w:val="005547C5"/>
    <w:rsid w:val="00555091"/>
    <w:rsid w:val="00555EC2"/>
    <w:rsid w:val="005565E7"/>
    <w:rsid w:val="00557115"/>
    <w:rsid w:val="0055755C"/>
    <w:rsid w:val="005578EE"/>
    <w:rsid w:val="00557988"/>
    <w:rsid w:val="00557EFF"/>
    <w:rsid w:val="0056096E"/>
    <w:rsid w:val="00560B52"/>
    <w:rsid w:val="00561483"/>
    <w:rsid w:val="005616EE"/>
    <w:rsid w:val="00561981"/>
    <w:rsid w:val="00561AB2"/>
    <w:rsid w:val="00561AE3"/>
    <w:rsid w:val="00561CE4"/>
    <w:rsid w:val="00562147"/>
    <w:rsid w:val="0056268B"/>
    <w:rsid w:val="00562CAA"/>
    <w:rsid w:val="005631AD"/>
    <w:rsid w:val="00563274"/>
    <w:rsid w:val="00563984"/>
    <w:rsid w:val="00563A70"/>
    <w:rsid w:val="00563B8D"/>
    <w:rsid w:val="00563D8A"/>
    <w:rsid w:val="00564205"/>
    <w:rsid w:val="00564489"/>
    <w:rsid w:val="00564916"/>
    <w:rsid w:val="0056592C"/>
    <w:rsid w:val="00565E25"/>
    <w:rsid w:val="00565EE7"/>
    <w:rsid w:val="00566B14"/>
    <w:rsid w:val="00566E70"/>
    <w:rsid w:val="0056705D"/>
    <w:rsid w:val="00570C28"/>
    <w:rsid w:val="00570DCD"/>
    <w:rsid w:val="0057104C"/>
    <w:rsid w:val="00571208"/>
    <w:rsid w:val="005714B9"/>
    <w:rsid w:val="00571C81"/>
    <w:rsid w:val="00571DDF"/>
    <w:rsid w:val="005721D3"/>
    <w:rsid w:val="005723EF"/>
    <w:rsid w:val="00573384"/>
    <w:rsid w:val="005735FA"/>
    <w:rsid w:val="005739B5"/>
    <w:rsid w:val="00573B62"/>
    <w:rsid w:val="00573CBC"/>
    <w:rsid w:val="00573DCD"/>
    <w:rsid w:val="00574331"/>
    <w:rsid w:val="00574410"/>
    <w:rsid w:val="0057493A"/>
    <w:rsid w:val="00574C8A"/>
    <w:rsid w:val="00574E09"/>
    <w:rsid w:val="005758DF"/>
    <w:rsid w:val="00576612"/>
    <w:rsid w:val="00577A37"/>
    <w:rsid w:val="0058093C"/>
    <w:rsid w:val="00580F67"/>
    <w:rsid w:val="0058177C"/>
    <w:rsid w:val="00581940"/>
    <w:rsid w:val="00581A1F"/>
    <w:rsid w:val="00581A64"/>
    <w:rsid w:val="00582449"/>
    <w:rsid w:val="00582490"/>
    <w:rsid w:val="00583889"/>
    <w:rsid w:val="00583CCF"/>
    <w:rsid w:val="00584629"/>
    <w:rsid w:val="0058476F"/>
    <w:rsid w:val="00584E33"/>
    <w:rsid w:val="005853CD"/>
    <w:rsid w:val="005858A4"/>
    <w:rsid w:val="00585931"/>
    <w:rsid w:val="005861D7"/>
    <w:rsid w:val="00586391"/>
    <w:rsid w:val="0058644F"/>
    <w:rsid w:val="005874FE"/>
    <w:rsid w:val="00587AE0"/>
    <w:rsid w:val="00587FB4"/>
    <w:rsid w:val="00587FE3"/>
    <w:rsid w:val="00590391"/>
    <w:rsid w:val="00590412"/>
    <w:rsid w:val="005906E8"/>
    <w:rsid w:val="00590AF7"/>
    <w:rsid w:val="00590ECE"/>
    <w:rsid w:val="00591D5D"/>
    <w:rsid w:val="0059250E"/>
    <w:rsid w:val="00592AAA"/>
    <w:rsid w:val="00592E61"/>
    <w:rsid w:val="005936D0"/>
    <w:rsid w:val="00593C3F"/>
    <w:rsid w:val="00594077"/>
    <w:rsid w:val="0059460C"/>
    <w:rsid w:val="005949D2"/>
    <w:rsid w:val="00594AA0"/>
    <w:rsid w:val="00594E50"/>
    <w:rsid w:val="005951BC"/>
    <w:rsid w:val="00595836"/>
    <w:rsid w:val="00596095"/>
    <w:rsid w:val="0059627F"/>
    <w:rsid w:val="005964B0"/>
    <w:rsid w:val="0059694B"/>
    <w:rsid w:val="0059695E"/>
    <w:rsid w:val="00596A81"/>
    <w:rsid w:val="0059770A"/>
    <w:rsid w:val="00597D08"/>
    <w:rsid w:val="005A0AD1"/>
    <w:rsid w:val="005A0E11"/>
    <w:rsid w:val="005A129B"/>
    <w:rsid w:val="005A1433"/>
    <w:rsid w:val="005A1C1F"/>
    <w:rsid w:val="005A1CCF"/>
    <w:rsid w:val="005A28FB"/>
    <w:rsid w:val="005A295D"/>
    <w:rsid w:val="005A2CD0"/>
    <w:rsid w:val="005A3008"/>
    <w:rsid w:val="005A38DD"/>
    <w:rsid w:val="005A3C3F"/>
    <w:rsid w:val="005A4480"/>
    <w:rsid w:val="005A4A45"/>
    <w:rsid w:val="005A51E8"/>
    <w:rsid w:val="005A6187"/>
    <w:rsid w:val="005A6335"/>
    <w:rsid w:val="005A66EC"/>
    <w:rsid w:val="005A7752"/>
    <w:rsid w:val="005A782B"/>
    <w:rsid w:val="005A7AB8"/>
    <w:rsid w:val="005B0E18"/>
    <w:rsid w:val="005B169F"/>
    <w:rsid w:val="005B1750"/>
    <w:rsid w:val="005B1AAF"/>
    <w:rsid w:val="005B1AE7"/>
    <w:rsid w:val="005B1B9C"/>
    <w:rsid w:val="005B1DCC"/>
    <w:rsid w:val="005B2099"/>
    <w:rsid w:val="005B27D5"/>
    <w:rsid w:val="005B2923"/>
    <w:rsid w:val="005B308D"/>
    <w:rsid w:val="005B3EE3"/>
    <w:rsid w:val="005B4E3B"/>
    <w:rsid w:val="005B4F3A"/>
    <w:rsid w:val="005B520C"/>
    <w:rsid w:val="005B550C"/>
    <w:rsid w:val="005B566F"/>
    <w:rsid w:val="005B5A2C"/>
    <w:rsid w:val="005B5FDA"/>
    <w:rsid w:val="005B6584"/>
    <w:rsid w:val="005B68C9"/>
    <w:rsid w:val="005B742C"/>
    <w:rsid w:val="005B7483"/>
    <w:rsid w:val="005B7F96"/>
    <w:rsid w:val="005C081D"/>
    <w:rsid w:val="005C0AD6"/>
    <w:rsid w:val="005C113E"/>
    <w:rsid w:val="005C19B9"/>
    <w:rsid w:val="005C1B13"/>
    <w:rsid w:val="005C204A"/>
    <w:rsid w:val="005C2161"/>
    <w:rsid w:val="005C2575"/>
    <w:rsid w:val="005C295E"/>
    <w:rsid w:val="005C29E9"/>
    <w:rsid w:val="005C2B9F"/>
    <w:rsid w:val="005C3045"/>
    <w:rsid w:val="005C30EB"/>
    <w:rsid w:val="005C3C6D"/>
    <w:rsid w:val="005C3F4E"/>
    <w:rsid w:val="005C4079"/>
    <w:rsid w:val="005C548F"/>
    <w:rsid w:val="005C5622"/>
    <w:rsid w:val="005C5AB8"/>
    <w:rsid w:val="005C5CC0"/>
    <w:rsid w:val="005C6A35"/>
    <w:rsid w:val="005C6A64"/>
    <w:rsid w:val="005C6AD5"/>
    <w:rsid w:val="005C717C"/>
    <w:rsid w:val="005C71C9"/>
    <w:rsid w:val="005C7528"/>
    <w:rsid w:val="005C791D"/>
    <w:rsid w:val="005D01C9"/>
    <w:rsid w:val="005D02DC"/>
    <w:rsid w:val="005D0E3A"/>
    <w:rsid w:val="005D0FA0"/>
    <w:rsid w:val="005D1569"/>
    <w:rsid w:val="005D206F"/>
    <w:rsid w:val="005D2472"/>
    <w:rsid w:val="005D2682"/>
    <w:rsid w:val="005D2D14"/>
    <w:rsid w:val="005D2E1A"/>
    <w:rsid w:val="005D3021"/>
    <w:rsid w:val="005D39C5"/>
    <w:rsid w:val="005D43E8"/>
    <w:rsid w:val="005D447C"/>
    <w:rsid w:val="005D5391"/>
    <w:rsid w:val="005D55E1"/>
    <w:rsid w:val="005D5B21"/>
    <w:rsid w:val="005D623C"/>
    <w:rsid w:val="005D62F6"/>
    <w:rsid w:val="005D6709"/>
    <w:rsid w:val="005D68B8"/>
    <w:rsid w:val="005D6B99"/>
    <w:rsid w:val="005D6BE8"/>
    <w:rsid w:val="005D6C04"/>
    <w:rsid w:val="005E059D"/>
    <w:rsid w:val="005E0709"/>
    <w:rsid w:val="005E09AD"/>
    <w:rsid w:val="005E29CE"/>
    <w:rsid w:val="005E2DFA"/>
    <w:rsid w:val="005E3131"/>
    <w:rsid w:val="005E336D"/>
    <w:rsid w:val="005E361F"/>
    <w:rsid w:val="005E3793"/>
    <w:rsid w:val="005E3AB1"/>
    <w:rsid w:val="005E4530"/>
    <w:rsid w:val="005E4929"/>
    <w:rsid w:val="005E497C"/>
    <w:rsid w:val="005E4F1D"/>
    <w:rsid w:val="005E6562"/>
    <w:rsid w:val="005E6772"/>
    <w:rsid w:val="005E7301"/>
    <w:rsid w:val="005E7570"/>
    <w:rsid w:val="005E75F1"/>
    <w:rsid w:val="005E7BF4"/>
    <w:rsid w:val="005F00FA"/>
    <w:rsid w:val="005F0761"/>
    <w:rsid w:val="005F0B8A"/>
    <w:rsid w:val="005F0BAA"/>
    <w:rsid w:val="005F0BBA"/>
    <w:rsid w:val="005F0D17"/>
    <w:rsid w:val="005F0EF7"/>
    <w:rsid w:val="005F1662"/>
    <w:rsid w:val="005F1A7B"/>
    <w:rsid w:val="005F1F64"/>
    <w:rsid w:val="005F22F4"/>
    <w:rsid w:val="005F2F70"/>
    <w:rsid w:val="005F3172"/>
    <w:rsid w:val="005F3762"/>
    <w:rsid w:val="005F3991"/>
    <w:rsid w:val="005F3ED5"/>
    <w:rsid w:val="005F423F"/>
    <w:rsid w:val="005F4889"/>
    <w:rsid w:val="005F4F28"/>
    <w:rsid w:val="005F4F36"/>
    <w:rsid w:val="005F5DB8"/>
    <w:rsid w:val="005F5FC5"/>
    <w:rsid w:val="005F62F4"/>
    <w:rsid w:val="005F6520"/>
    <w:rsid w:val="005F6C98"/>
    <w:rsid w:val="005F6E66"/>
    <w:rsid w:val="005F71C1"/>
    <w:rsid w:val="005F750B"/>
    <w:rsid w:val="005F77CC"/>
    <w:rsid w:val="00600309"/>
    <w:rsid w:val="006004DE"/>
    <w:rsid w:val="00600AED"/>
    <w:rsid w:val="006012E2"/>
    <w:rsid w:val="00601F39"/>
    <w:rsid w:val="00601F7B"/>
    <w:rsid w:val="00602ACF"/>
    <w:rsid w:val="00603D21"/>
    <w:rsid w:val="00603E86"/>
    <w:rsid w:val="00604549"/>
    <w:rsid w:val="006045D3"/>
    <w:rsid w:val="00605130"/>
    <w:rsid w:val="006056DC"/>
    <w:rsid w:val="006057BB"/>
    <w:rsid w:val="006067B0"/>
    <w:rsid w:val="00607961"/>
    <w:rsid w:val="00607F04"/>
    <w:rsid w:val="006110EA"/>
    <w:rsid w:val="006111F3"/>
    <w:rsid w:val="00611349"/>
    <w:rsid w:val="00611654"/>
    <w:rsid w:val="00611BBD"/>
    <w:rsid w:val="00611D29"/>
    <w:rsid w:val="00611E7B"/>
    <w:rsid w:val="006122BA"/>
    <w:rsid w:val="00612B2C"/>
    <w:rsid w:val="00612E2B"/>
    <w:rsid w:val="006130CD"/>
    <w:rsid w:val="00613769"/>
    <w:rsid w:val="00613EC6"/>
    <w:rsid w:val="00614582"/>
    <w:rsid w:val="00614810"/>
    <w:rsid w:val="00614952"/>
    <w:rsid w:val="00614F76"/>
    <w:rsid w:val="006159C9"/>
    <w:rsid w:val="00615A65"/>
    <w:rsid w:val="0061620A"/>
    <w:rsid w:val="006162E5"/>
    <w:rsid w:val="006166B7"/>
    <w:rsid w:val="0061733A"/>
    <w:rsid w:val="00617B25"/>
    <w:rsid w:val="006200AF"/>
    <w:rsid w:val="006201C2"/>
    <w:rsid w:val="00620C4F"/>
    <w:rsid w:val="00620D9A"/>
    <w:rsid w:val="006218B6"/>
    <w:rsid w:val="00622DDC"/>
    <w:rsid w:val="00623BA3"/>
    <w:rsid w:val="00624070"/>
    <w:rsid w:val="0062433B"/>
    <w:rsid w:val="00624899"/>
    <w:rsid w:val="00624FB9"/>
    <w:rsid w:val="0062524E"/>
    <w:rsid w:val="0062527D"/>
    <w:rsid w:val="006255D7"/>
    <w:rsid w:val="00625B36"/>
    <w:rsid w:val="0062651B"/>
    <w:rsid w:val="006265B8"/>
    <w:rsid w:val="00626B7A"/>
    <w:rsid w:val="006272CC"/>
    <w:rsid w:val="00627308"/>
    <w:rsid w:val="00627549"/>
    <w:rsid w:val="00627564"/>
    <w:rsid w:val="00627E02"/>
    <w:rsid w:val="00627F9D"/>
    <w:rsid w:val="00630366"/>
    <w:rsid w:val="006305AB"/>
    <w:rsid w:val="00630AC8"/>
    <w:rsid w:val="00630B34"/>
    <w:rsid w:val="006310D4"/>
    <w:rsid w:val="00631825"/>
    <w:rsid w:val="006318C6"/>
    <w:rsid w:val="00631E0B"/>
    <w:rsid w:val="006325E5"/>
    <w:rsid w:val="00632638"/>
    <w:rsid w:val="00633B57"/>
    <w:rsid w:val="0063465C"/>
    <w:rsid w:val="006350DF"/>
    <w:rsid w:val="00635853"/>
    <w:rsid w:val="006361FA"/>
    <w:rsid w:val="00636C2C"/>
    <w:rsid w:val="0063761A"/>
    <w:rsid w:val="00637636"/>
    <w:rsid w:val="006403EC"/>
    <w:rsid w:val="00640AB4"/>
    <w:rsid w:val="00640B6A"/>
    <w:rsid w:val="006411A9"/>
    <w:rsid w:val="0064158C"/>
    <w:rsid w:val="006416C2"/>
    <w:rsid w:val="0064183D"/>
    <w:rsid w:val="00641D78"/>
    <w:rsid w:val="00641E45"/>
    <w:rsid w:val="006425F4"/>
    <w:rsid w:val="00642799"/>
    <w:rsid w:val="00642A15"/>
    <w:rsid w:val="00643002"/>
    <w:rsid w:val="00643209"/>
    <w:rsid w:val="00643367"/>
    <w:rsid w:val="00643A82"/>
    <w:rsid w:val="00644159"/>
    <w:rsid w:val="0064436A"/>
    <w:rsid w:val="0064537C"/>
    <w:rsid w:val="00645596"/>
    <w:rsid w:val="00645FBB"/>
    <w:rsid w:val="00646026"/>
    <w:rsid w:val="0064614E"/>
    <w:rsid w:val="00646156"/>
    <w:rsid w:val="00646941"/>
    <w:rsid w:val="00647C74"/>
    <w:rsid w:val="00647C8C"/>
    <w:rsid w:val="00647D35"/>
    <w:rsid w:val="00647E9F"/>
    <w:rsid w:val="0065036F"/>
    <w:rsid w:val="0065041E"/>
    <w:rsid w:val="00650A31"/>
    <w:rsid w:val="00650DDA"/>
    <w:rsid w:val="006511B5"/>
    <w:rsid w:val="0065180E"/>
    <w:rsid w:val="00651B4E"/>
    <w:rsid w:val="00652EFD"/>
    <w:rsid w:val="006530D3"/>
    <w:rsid w:val="0065370E"/>
    <w:rsid w:val="00654140"/>
    <w:rsid w:val="0065448E"/>
    <w:rsid w:val="0065502B"/>
    <w:rsid w:val="006558CB"/>
    <w:rsid w:val="00655C49"/>
    <w:rsid w:val="006564AD"/>
    <w:rsid w:val="00656553"/>
    <w:rsid w:val="00657235"/>
    <w:rsid w:val="00660284"/>
    <w:rsid w:val="006603D6"/>
    <w:rsid w:val="00660C9E"/>
    <w:rsid w:val="00660CDE"/>
    <w:rsid w:val="0066105C"/>
    <w:rsid w:val="00661605"/>
    <w:rsid w:val="00661634"/>
    <w:rsid w:val="00661C01"/>
    <w:rsid w:val="00662253"/>
    <w:rsid w:val="006626AF"/>
    <w:rsid w:val="006631E5"/>
    <w:rsid w:val="006636CB"/>
    <w:rsid w:val="0066423E"/>
    <w:rsid w:val="00664519"/>
    <w:rsid w:val="0066469C"/>
    <w:rsid w:val="00664A43"/>
    <w:rsid w:val="00665366"/>
    <w:rsid w:val="0066578E"/>
    <w:rsid w:val="00665A11"/>
    <w:rsid w:val="00665C4F"/>
    <w:rsid w:val="00666856"/>
    <w:rsid w:val="00666CDB"/>
    <w:rsid w:val="006678CB"/>
    <w:rsid w:val="00670083"/>
    <w:rsid w:val="0067039F"/>
    <w:rsid w:val="006710F8"/>
    <w:rsid w:val="00671264"/>
    <w:rsid w:val="006712D5"/>
    <w:rsid w:val="006722D7"/>
    <w:rsid w:val="00672770"/>
    <w:rsid w:val="0067297E"/>
    <w:rsid w:val="00672BB2"/>
    <w:rsid w:val="006735A3"/>
    <w:rsid w:val="00673825"/>
    <w:rsid w:val="006741BA"/>
    <w:rsid w:val="0067474B"/>
    <w:rsid w:val="0067511C"/>
    <w:rsid w:val="006751B4"/>
    <w:rsid w:val="00675C77"/>
    <w:rsid w:val="00676932"/>
    <w:rsid w:val="00676AB6"/>
    <w:rsid w:val="00676FFB"/>
    <w:rsid w:val="00677060"/>
    <w:rsid w:val="00677580"/>
    <w:rsid w:val="006776B3"/>
    <w:rsid w:val="006800AC"/>
    <w:rsid w:val="0068056E"/>
    <w:rsid w:val="00680793"/>
    <w:rsid w:val="00681419"/>
    <w:rsid w:val="0068147D"/>
    <w:rsid w:val="0068162D"/>
    <w:rsid w:val="00681C17"/>
    <w:rsid w:val="00681E94"/>
    <w:rsid w:val="0068278A"/>
    <w:rsid w:val="006828A0"/>
    <w:rsid w:val="00683116"/>
    <w:rsid w:val="00683E83"/>
    <w:rsid w:val="0068416D"/>
    <w:rsid w:val="00684649"/>
    <w:rsid w:val="0068464C"/>
    <w:rsid w:val="0068566C"/>
    <w:rsid w:val="0068584E"/>
    <w:rsid w:val="00685A3B"/>
    <w:rsid w:val="0068662A"/>
    <w:rsid w:val="0068668D"/>
    <w:rsid w:val="006867F7"/>
    <w:rsid w:val="006877FF"/>
    <w:rsid w:val="0068790B"/>
    <w:rsid w:val="00687D81"/>
    <w:rsid w:val="00690E17"/>
    <w:rsid w:val="006927C6"/>
    <w:rsid w:val="00692D8A"/>
    <w:rsid w:val="006932F1"/>
    <w:rsid w:val="0069378B"/>
    <w:rsid w:val="00693F00"/>
    <w:rsid w:val="00693F2D"/>
    <w:rsid w:val="006946A6"/>
    <w:rsid w:val="00694C29"/>
    <w:rsid w:val="00695136"/>
    <w:rsid w:val="00695635"/>
    <w:rsid w:val="00695880"/>
    <w:rsid w:val="006960D4"/>
    <w:rsid w:val="006963F5"/>
    <w:rsid w:val="0069648B"/>
    <w:rsid w:val="00696518"/>
    <w:rsid w:val="00696831"/>
    <w:rsid w:val="0069685E"/>
    <w:rsid w:val="00696C5F"/>
    <w:rsid w:val="00697A08"/>
    <w:rsid w:val="00697BEE"/>
    <w:rsid w:val="00697C65"/>
    <w:rsid w:val="006A022A"/>
    <w:rsid w:val="006A03FA"/>
    <w:rsid w:val="006A1009"/>
    <w:rsid w:val="006A232C"/>
    <w:rsid w:val="006A2A1B"/>
    <w:rsid w:val="006A2B0D"/>
    <w:rsid w:val="006A4C29"/>
    <w:rsid w:val="006A4F2F"/>
    <w:rsid w:val="006A56A5"/>
    <w:rsid w:val="006A57BC"/>
    <w:rsid w:val="006A5B56"/>
    <w:rsid w:val="006A6448"/>
    <w:rsid w:val="006A6F35"/>
    <w:rsid w:val="006A7132"/>
    <w:rsid w:val="006A73AA"/>
    <w:rsid w:val="006A7B3B"/>
    <w:rsid w:val="006A7D98"/>
    <w:rsid w:val="006B02AA"/>
    <w:rsid w:val="006B1486"/>
    <w:rsid w:val="006B2BEF"/>
    <w:rsid w:val="006B2C4F"/>
    <w:rsid w:val="006B2DB4"/>
    <w:rsid w:val="006B33F8"/>
    <w:rsid w:val="006B4771"/>
    <w:rsid w:val="006B493D"/>
    <w:rsid w:val="006B4AEB"/>
    <w:rsid w:val="006B5D33"/>
    <w:rsid w:val="006B6174"/>
    <w:rsid w:val="006B63DC"/>
    <w:rsid w:val="006C0044"/>
    <w:rsid w:val="006C0045"/>
    <w:rsid w:val="006C02CA"/>
    <w:rsid w:val="006C05EB"/>
    <w:rsid w:val="006C08CC"/>
    <w:rsid w:val="006C0C6C"/>
    <w:rsid w:val="006C112C"/>
    <w:rsid w:val="006C13A4"/>
    <w:rsid w:val="006C181D"/>
    <w:rsid w:val="006C21A7"/>
    <w:rsid w:val="006C287B"/>
    <w:rsid w:val="006C33FE"/>
    <w:rsid w:val="006C3528"/>
    <w:rsid w:val="006C3CDC"/>
    <w:rsid w:val="006C4031"/>
    <w:rsid w:val="006C40A5"/>
    <w:rsid w:val="006C42FA"/>
    <w:rsid w:val="006C447B"/>
    <w:rsid w:val="006C4912"/>
    <w:rsid w:val="006C4E84"/>
    <w:rsid w:val="006C4EDD"/>
    <w:rsid w:val="006C5580"/>
    <w:rsid w:val="006C55B6"/>
    <w:rsid w:val="006C5684"/>
    <w:rsid w:val="006C5BBF"/>
    <w:rsid w:val="006C6D5D"/>
    <w:rsid w:val="006C702E"/>
    <w:rsid w:val="006C733F"/>
    <w:rsid w:val="006C7B06"/>
    <w:rsid w:val="006C7C13"/>
    <w:rsid w:val="006C7E3F"/>
    <w:rsid w:val="006D028D"/>
    <w:rsid w:val="006D166D"/>
    <w:rsid w:val="006D2A72"/>
    <w:rsid w:val="006D305B"/>
    <w:rsid w:val="006D3526"/>
    <w:rsid w:val="006D35FB"/>
    <w:rsid w:val="006D39DD"/>
    <w:rsid w:val="006D4452"/>
    <w:rsid w:val="006D4640"/>
    <w:rsid w:val="006D47CF"/>
    <w:rsid w:val="006D4DB2"/>
    <w:rsid w:val="006D513C"/>
    <w:rsid w:val="006D53AA"/>
    <w:rsid w:val="006D595E"/>
    <w:rsid w:val="006D59C6"/>
    <w:rsid w:val="006D608F"/>
    <w:rsid w:val="006D6505"/>
    <w:rsid w:val="006D65A1"/>
    <w:rsid w:val="006D7172"/>
    <w:rsid w:val="006D71F6"/>
    <w:rsid w:val="006D739A"/>
    <w:rsid w:val="006E0423"/>
    <w:rsid w:val="006E053B"/>
    <w:rsid w:val="006E0D43"/>
    <w:rsid w:val="006E0DA8"/>
    <w:rsid w:val="006E0DF7"/>
    <w:rsid w:val="006E1371"/>
    <w:rsid w:val="006E188E"/>
    <w:rsid w:val="006E1C0D"/>
    <w:rsid w:val="006E200A"/>
    <w:rsid w:val="006E2379"/>
    <w:rsid w:val="006E2DFA"/>
    <w:rsid w:val="006E33A5"/>
    <w:rsid w:val="006E4096"/>
    <w:rsid w:val="006E431D"/>
    <w:rsid w:val="006E45A3"/>
    <w:rsid w:val="006E4BAF"/>
    <w:rsid w:val="006E55EC"/>
    <w:rsid w:val="006E5719"/>
    <w:rsid w:val="006E5BFD"/>
    <w:rsid w:val="006E63AE"/>
    <w:rsid w:val="006E6629"/>
    <w:rsid w:val="006E731B"/>
    <w:rsid w:val="006E7425"/>
    <w:rsid w:val="006E7ED0"/>
    <w:rsid w:val="006F065B"/>
    <w:rsid w:val="006F0FF0"/>
    <w:rsid w:val="006F1012"/>
    <w:rsid w:val="006F1A74"/>
    <w:rsid w:val="006F1B9E"/>
    <w:rsid w:val="006F1D36"/>
    <w:rsid w:val="006F1D5E"/>
    <w:rsid w:val="006F1F6D"/>
    <w:rsid w:val="006F243B"/>
    <w:rsid w:val="006F2568"/>
    <w:rsid w:val="006F2727"/>
    <w:rsid w:val="006F2D18"/>
    <w:rsid w:val="006F2FC9"/>
    <w:rsid w:val="006F34A0"/>
    <w:rsid w:val="006F4E7C"/>
    <w:rsid w:val="006F5201"/>
    <w:rsid w:val="006F56AB"/>
    <w:rsid w:val="006F5734"/>
    <w:rsid w:val="006F5BCE"/>
    <w:rsid w:val="006F6C3D"/>
    <w:rsid w:val="006F71AE"/>
    <w:rsid w:val="006F7CB4"/>
    <w:rsid w:val="006F7FBC"/>
    <w:rsid w:val="00700249"/>
    <w:rsid w:val="007002DB"/>
    <w:rsid w:val="00700947"/>
    <w:rsid w:val="00700DEA"/>
    <w:rsid w:val="007011F5"/>
    <w:rsid w:val="0070149F"/>
    <w:rsid w:val="00701818"/>
    <w:rsid w:val="00701B17"/>
    <w:rsid w:val="00702435"/>
    <w:rsid w:val="00702630"/>
    <w:rsid w:val="007036B8"/>
    <w:rsid w:val="00704283"/>
    <w:rsid w:val="00704992"/>
    <w:rsid w:val="00704FB8"/>
    <w:rsid w:val="00705410"/>
    <w:rsid w:val="00705C8A"/>
    <w:rsid w:val="00705C95"/>
    <w:rsid w:val="0070615C"/>
    <w:rsid w:val="00706287"/>
    <w:rsid w:val="007066F0"/>
    <w:rsid w:val="00706749"/>
    <w:rsid w:val="00706F10"/>
    <w:rsid w:val="00707128"/>
    <w:rsid w:val="00707C11"/>
    <w:rsid w:val="00710701"/>
    <w:rsid w:val="0071081C"/>
    <w:rsid w:val="00710B62"/>
    <w:rsid w:val="00710DB8"/>
    <w:rsid w:val="00710E85"/>
    <w:rsid w:val="007110BD"/>
    <w:rsid w:val="00712419"/>
    <w:rsid w:val="0071281B"/>
    <w:rsid w:val="00712D7B"/>
    <w:rsid w:val="00712E05"/>
    <w:rsid w:val="00712EC4"/>
    <w:rsid w:val="00713C13"/>
    <w:rsid w:val="00713C38"/>
    <w:rsid w:val="0071485F"/>
    <w:rsid w:val="007148F4"/>
    <w:rsid w:val="00714EF6"/>
    <w:rsid w:val="007154D7"/>
    <w:rsid w:val="00716950"/>
    <w:rsid w:val="00716E66"/>
    <w:rsid w:val="00717D48"/>
    <w:rsid w:val="00717F25"/>
    <w:rsid w:val="00717FD1"/>
    <w:rsid w:val="00720C35"/>
    <w:rsid w:val="007212CC"/>
    <w:rsid w:val="00721B58"/>
    <w:rsid w:val="00721BC9"/>
    <w:rsid w:val="007226C5"/>
    <w:rsid w:val="00722D94"/>
    <w:rsid w:val="00722DE4"/>
    <w:rsid w:val="007231CF"/>
    <w:rsid w:val="00723658"/>
    <w:rsid w:val="00724B62"/>
    <w:rsid w:val="00725593"/>
    <w:rsid w:val="00726451"/>
    <w:rsid w:val="007267EA"/>
    <w:rsid w:val="00726B78"/>
    <w:rsid w:val="00727B5F"/>
    <w:rsid w:val="00727BAB"/>
    <w:rsid w:val="007302AE"/>
    <w:rsid w:val="0073116E"/>
    <w:rsid w:val="007315FD"/>
    <w:rsid w:val="0073173A"/>
    <w:rsid w:val="00731A1B"/>
    <w:rsid w:val="0073200A"/>
    <w:rsid w:val="00732425"/>
    <w:rsid w:val="0073277D"/>
    <w:rsid w:val="00732B16"/>
    <w:rsid w:val="007334FD"/>
    <w:rsid w:val="0073378E"/>
    <w:rsid w:val="007345EC"/>
    <w:rsid w:val="00734C4D"/>
    <w:rsid w:val="007352A8"/>
    <w:rsid w:val="007354A2"/>
    <w:rsid w:val="0073557D"/>
    <w:rsid w:val="00735CB3"/>
    <w:rsid w:val="0073613C"/>
    <w:rsid w:val="00736248"/>
    <w:rsid w:val="00736AB7"/>
    <w:rsid w:val="00737682"/>
    <w:rsid w:val="0073780D"/>
    <w:rsid w:val="007400DC"/>
    <w:rsid w:val="00740477"/>
    <w:rsid w:val="00740822"/>
    <w:rsid w:val="007418AD"/>
    <w:rsid w:val="00741977"/>
    <w:rsid w:val="00742BF5"/>
    <w:rsid w:val="00743048"/>
    <w:rsid w:val="00743092"/>
    <w:rsid w:val="007434B3"/>
    <w:rsid w:val="007435BB"/>
    <w:rsid w:val="00744868"/>
    <w:rsid w:val="007451DA"/>
    <w:rsid w:val="00745E59"/>
    <w:rsid w:val="00746E48"/>
    <w:rsid w:val="00746F51"/>
    <w:rsid w:val="0074764B"/>
    <w:rsid w:val="0075044E"/>
    <w:rsid w:val="0075090E"/>
    <w:rsid w:val="00751342"/>
    <w:rsid w:val="007515C2"/>
    <w:rsid w:val="0075166C"/>
    <w:rsid w:val="00751DDF"/>
    <w:rsid w:val="007524B1"/>
    <w:rsid w:val="007524BD"/>
    <w:rsid w:val="00752F34"/>
    <w:rsid w:val="00753012"/>
    <w:rsid w:val="00753781"/>
    <w:rsid w:val="00753893"/>
    <w:rsid w:val="00753A3F"/>
    <w:rsid w:val="00754746"/>
    <w:rsid w:val="0075478C"/>
    <w:rsid w:val="00754BB8"/>
    <w:rsid w:val="0075562E"/>
    <w:rsid w:val="00755FA7"/>
    <w:rsid w:val="007566B7"/>
    <w:rsid w:val="00756F0A"/>
    <w:rsid w:val="00757B13"/>
    <w:rsid w:val="00757E3D"/>
    <w:rsid w:val="00760075"/>
    <w:rsid w:val="0076031F"/>
    <w:rsid w:val="00761060"/>
    <w:rsid w:val="007620CA"/>
    <w:rsid w:val="00762840"/>
    <w:rsid w:val="00762C1E"/>
    <w:rsid w:val="00762E83"/>
    <w:rsid w:val="007630E0"/>
    <w:rsid w:val="007637B6"/>
    <w:rsid w:val="00763B4E"/>
    <w:rsid w:val="00763D1D"/>
    <w:rsid w:val="00764472"/>
    <w:rsid w:val="00764548"/>
    <w:rsid w:val="007658C5"/>
    <w:rsid w:val="007659F0"/>
    <w:rsid w:val="00765B08"/>
    <w:rsid w:val="00765B13"/>
    <w:rsid w:val="00766200"/>
    <w:rsid w:val="007662AC"/>
    <w:rsid w:val="00766B43"/>
    <w:rsid w:val="00766B8B"/>
    <w:rsid w:val="00766FD0"/>
    <w:rsid w:val="0076738D"/>
    <w:rsid w:val="00767647"/>
    <w:rsid w:val="007678B3"/>
    <w:rsid w:val="00770222"/>
    <w:rsid w:val="0077032C"/>
    <w:rsid w:val="00771212"/>
    <w:rsid w:val="007717AC"/>
    <w:rsid w:val="00771C9A"/>
    <w:rsid w:val="00771DBC"/>
    <w:rsid w:val="007721EC"/>
    <w:rsid w:val="007722B6"/>
    <w:rsid w:val="00773E42"/>
    <w:rsid w:val="00774056"/>
    <w:rsid w:val="0077518D"/>
    <w:rsid w:val="00775871"/>
    <w:rsid w:val="00776CC4"/>
    <w:rsid w:val="00776FBE"/>
    <w:rsid w:val="00777B98"/>
    <w:rsid w:val="00777BAA"/>
    <w:rsid w:val="00780F1D"/>
    <w:rsid w:val="007827C2"/>
    <w:rsid w:val="00782E12"/>
    <w:rsid w:val="00784474"/>
    <w:rsid w:val="00784AA7"/>
    <w:rsid w:val="00785411"/>
    <w:rsid w:val="00785DA5"/>
    <w:rsid w:val="00786F9D"/>
    <w:rsid w:val="00787601"/>
    <w:rsid w:val="007876E9"/>
    <w:rsid w:val="007877CB"/>
    <w:rsid w:val="00787D72"/>
    <w:rsid w:val="00790306"/>
    <w:rsid w:val="0079123C"/>
    <w:rsid w:val="00791270"/>
    <w:rsid w:val="00791574"/>
    <w:rsid w:val="0079177E"/>
    <w:rsid w:val="00791D7A"/>
    <w:rsid w:val="007921CD"/>
    <w:rsid w:val="00792DC9"/>
    <w:rsid w:val="007931B6"/>
    <w:rsid w:val="00793311"/>
    <w:rsid w:val="00793901"/>
    <w:rsid w:val="00793969"/>
    <w:rsid w:val="00793A17"/>
    <w:rsid w:val="00793BB0"/>
    <w:rsid w:val="00793EFC"/>
    <w:rsid w:val="00794511"/>
    <w:rsid w:val="007947BE"/>
    <w:rsid w:val="007951BB"/>
    <w:rsid w:val="00795329"/>
    <w:rsid w:val="00795454"/>
    <w:rsid w:val="00795666"/>
    <w:rsid w:val="00795C83"/>
    <w:rsid w:val="00795DDD"/>
    <w:rsid w:val="00795F16"/>
    <w:rsid w:val="00796059"/>
    <w:rsid w:val="00796061"/>
    <w:rsid w:val="00796446"/>
    <w:rsid w:val="00796AB8"/>
    <w:rsid w:val="00796C83"/>
    <w:rsid w:val="00797B88"/>
    <w:rsid w:val="007A016E"/>
    <w:rsid w:val="007A0B50"/>
    <w:rsid w:val="007A0C44"/>
    <w:rsid w:val="007A1932"/>
    <w:rsid w:val="007A1D06"/>
    <w:rsid w:val="007A1E67"/>
    <w:rsid w:val="007A22E7"/>
    <w:rsid w:val="007A24E1"/>
    <w:rsid w:val="007A3C46"/>
    <w:rsid w:val="007A4388"/>
    <w:rsid w:val="007A4480"/>
    <w:rsid w:val="007A4505"/>
    <w:rsid w:val="007A4621"/>
    <w:rsid w:val="007A4B39"/>
    <w:rsid w:val="007A4E7C"/>
    <w:rsid w:val="007A4FAB"/>
    <w:rsid w:val="007A5132"/>
    <w:rsid w:val="007A5444"/>
    <w:rsid w:val="007A6162"/>
    <w:rsid w:val="007A6413"/>
    <w:rsid w:val="007A6D6A"/>
    <w:rsid w:val="007A7231"/>
    <w:rsid w:val="007A7ACC"/>
    <w:rsid w:val="007B002C"/>
    <w:rsid w:val="007B0867"/>
    <w:rsid w:val="007B092F"/>
    <w:rsid w:val="007B0B0B"/>
    <w:rsid w:val="007B0E75"/>
    <w:rsid w:val="007B122C"/>
    <w:rsid w:val="007B135F"/>
    <w:rsid w:val="007B15D9"/>
    <w:rsid w:val="007B23B1"/>
    <w:rsid w:val="007B24D9"/>
    <w:rsid w:val="007B277D"/>
    <w:rsid w:val="007B2E90"/>
    <w:rsid w:val="007B2FAF"/>
    <w:rsid w:val="007B3A0C"/>
    <w:rsid w:val="007B442C"/>
    <w:rsid w:val="007B448F"/>
    <w:rsid w:val="007B4527"/>
    <w:rsid w:val="007B48A0"/>
    <w:rsid w:val="007B51A6"/>
    <w:rsid w:val="007B58BA"/>
    <w:rsid w:val="007B5E45"/>
    <w:rsid w:val="007B6588"/>
    <w:rsid w:val="007B65A8"/>
    <w:rsid w:val="007B6799"/>
    <w:rsid w:val="007B67A3"/>
    <w:rsid w:val="007B7705"/>
    <w:rsid w:val="007B79C6"/>
    <w:rsid w:val="007B7BE1"/>
    <w:rsid w:val="007C04A2"/>
    <w:rsid w:val="007C0824"/>
    <w:rsid w:val="007C1128"/>
    <w:rsid w:val="007C119E"/>
    <w:rsid w:val="007C1256"/>
    <w:rsid w:val="007C1D74"/>
    <w:rsid w:val="007C1FEF"/>
    <w:rsid w:val="007C21AE"/>
    <w:rsid w:val="007C23FE"/>
    <w:rsid w:val="007C256D"/>
    <w:rsid w:val="007C2981"/>
    <w:rsid w:val="007C318F"/>
    <w:rsid w:val="007C335A"/>
    <w:rsid w:val="007C3659"/>
    <w:rsid w:val="007C471E"/>
    <w:rsid w:val="007C511C"/>
    <w:rsid w:val="007C6ABF"/>
    <w:rsid w:val="007C6D5B"/>
    <w:rsid w:val="007C75C2"/>
    <w:rsid w:val="007C772D"/>
    <w:rsid w:val="007C77A8"/>
    <w:rsid w:val="007C78D8"/>
    <w:rsid w:val="007C7C51"/>
    <w:rsid w:val="007D12B3"/>
    <w:rsid w:val="007D1617"/>
    <w:rsid w:val="007D18B8"/>
    <w:rsid w:val="007D1CAC"/>
    <w:rsid w:val="007D1EC1"/>
    <w:rsid w:val="007D21DA"/>
    <w:rsid w:val="007D27CD"/>
    <w:rsid w:val="007D2F3E"/>
    <w:rsid w:val="007D3372"/>
    <w:rsid w:val="007D3480"/>
    <w:rsid w:val="007D3D5F"/>
    <w:rsid w:val="007D3E4F"/>
    <w:rsid w:val="007D50D2"/>
    <w:rsid w:val="007D5287"/>
    <w:rsid w:val="007D5879"/>
    <w:rsid w:val="007D5B64"/>
    <w:rsid w:val="007D5CDF"/>
    <w:rsid w:val="007D6087"/>
    <w:rsid w:val="007D610C"/>
    <w:rsid w:val="007D6439"/>
    <w:rsid w:val="007D65D4"/>
    <w:rsid w:val="007D6F29"/>
    <w:rsid w:val="007D74CA"/>
    <w:rsid w:val="007D7629"/>
    <w:rsid w:val="007D767E"/>
    <w:rsid w:val="007D7B15"/>
    <w:rsid w:val="007E07DE"/>
    <w:rsid w:val="007E07F1"/>
    <w:rsid w:val="007E0FFD"/>
    <w:rsid w:val="007E1005"/>
    <w:rsid w:val="007E102E"/>
    <w:rsid w:val="007E1801"/>
    <w:rsid w:val="007E190E"/>
    <w:rsid w:val="007E1B01"/>
    <w:rsid w:val="007E1C7E"/>
    <w:rsid w:val="007E22CF"/>
    <w:rsid w:val="007E2415"/>
    <w:rsid w:val="007E2626"/>
    <w:rsid w:val="007E29C5"/>
    <w:rsid w:val="007E2BA8"/>
    <w:rsid w:val="007E2F54"/>
    <w:rsid w:val="007E33F5"/>
    <w:rsid w:val="007E4349"/>
    <w:rsid w:val="007E47E8"/>
    <w:rsid w:val="007E4B87"/>
    <w:rsid w:val="007E5276"/>
    <w:rsid w:val="007E57FB"/>
    <w:rsid w:val="007E6E11"/>
    <w:rsid w:val="007E6E99"/>
    <w:rsid w:val="007E6F39"/>
    <w:rsid w:val="007E6FDA"/>
    <w:rsid w:val="007F0527"/>
    <w:rsid w:val="007F0E73"/>
    <w:rsid w:val="007F1470"/>
    <w:rsid w:val="007F1554"/>
    <w:rsid w:val="007F1A1B"/>
    <w:rsid w:val="007F1D9E"/>
    <w:rsid w:val="007F24FF"/>
    <w:rsid w:val="007F2921"/>
    <w:rsid w:val="007F29C4"/>
    <w:rsid w:val="007F2C76"/>
    <w:rsid w:val="007F2F70"/>
    <w:rsid w:val="007F2FA3"/>
    <w:rsid w:val="007F412B"/>
    <w:rsid w:val="007F49FA"/>
    <w:rsid w:val="007F4C19"/>
    <w:rsid w:val="007F4D5D"/>
    <w:rsid w:val="007F4EDD"/>
    <w:rsid w:val="007F5A9E"/>
    <w:rsid w:val="007F6C22"/>
    <w:rsid w:val="007F6DD4"/>
    <w:rsid w:val="007F6E53"/>
    <w:rsid w:val="007F71E6"/>
    <w:rsid w:val="007F74B9"/>
    <w:rsid w:val="00800782"/>
    <w:rsid w:val="00800ED3"/>
    <w:rsid w:val="00800F8A"/>
    <w:rsid w:val="008017CD"/>
    <w:rsid w:val="00801AEE"/>
    <w:rsid w:val="00801B24"/>
    <w:rsid w:val="008024F0"/>
    <w:rsid w:val="008026C7"/>
    <w:rsid w:val="00802F06"/>
    <w:rsid w:val="00803109"/>
    <w:rsid w:val="00803772"/>
    <w:rsid w:val="00803887"/>
    <w:rsid w:val="0080402C"/>
    <w:rsid w:val="0080405B"/>
    <w:rsid w:val="008040E7"/>
    <w:rsid w:val="0080415F"/>
    <w:rsid w:val="00804903"/>
    <w:rsid w:val="00804AC5"/>
    <w:rsid w:val="00804E9C"/>
    <w:rsid w:val="00805131"/>
    <w:rsid w:val="008059CB"/>
    <w:rsid w:val="00805AB9"/>
    <w:rsid w:val="00805C5A"/>
    <w:rsid w:val="00806050"/>
    <w:rsid w:val="0080640D"/>
    <w:rsid w:val="00806D79"/>
    <w:rsid w:val="008071E1"/>
    <w:rsid w:val="00807EB9"/>
    <w:rsid w:val="0081021B"/>
    <w:rsid w:val="00810828"/>
    <w:rsid w:val="008108FD"/>
    <w:rsid w:val="00811027"/>
    <w:rsid w:val="00811A7A"/>
    <w:rsid w:val="00812543"/>
    <w:rsid w:val="0081283A"/>
    <w:rsid w:val="0081348C"/>
    <w:rsid w:val="00814558"/>
    <w:rsid w:val="00814E3A"/>
    <w:rsid w:val="00815421"/>
    <w:rsid w:val="0081619B"/>
    <w:rsid w:val="008177C5"/>
    <w:rsid w:val="00817E26"/>
    <w:rsid w:val="008200D4"/>
    <w:rsid w:val="00820553"/>
    <w:rsid w:val="0082097A"/>
    <w:rsid w:val="008209FD"/>
    <w:rsid w:val="00821F84"/>
    <w:rsid w:val="00822611"/>
    <w:rsid w:val="00822C0A"/>
    <w:rsid w:val="008236A6"/>
    <w:rsid w:val="00823CE8"/>
    <w:rsid w:val="00823E0F"/>
    <w:rsid w:val="0082479C"/>
    <w:rsid w:val="00824AE5"/>
    <w:rsid w:val="008253D2"/>
    <w:rsid w:val="00825C63"/>
    <w:rsid w:val="00825EB9"/>
    <w:rsid w:val="00826545"/>
    <w:rsid w:val="008265A0"/>
    <w:rsid w:val="00826DB3"/>
    <w:rsid w:val="00827003"/>
    <w:rsid w:val="00827103"/>
    <w:rsid w:val="00830376"/>
    <w:rsid w:val="008305B8"/>
    <w:rsid w:val="00830F09"/>
    <w:rsid w:val="008319BA"/>
    <w:rsid w:val="00832D76"/>
    <w:rsid w:val="008347BA"/>
    <w:rsid w:val="00834DFB"/>
    <w:rsid w:val="00835442"/>
    <w:rsid w:val="008357E1"/>
    <w:rsid w:val="00835A7F"/>
    <w:rsid w:val="00835AAA"/>
    <w:rsid w:val="00837666"/>
    <w:rsid w:val="008377E2"/>
    <w:rsid w:val="00837C85"/>
    <w:rsid w:val="008401DF"/>
    <w:rsid w:val="00840281"/>
    <w:rsid w:val="00840388"/>
    <w:rsid w:val="00840742"/>
    <w:rsid w:val="00840B90"/>
    <w:rsid w:val="008418A3"/>
    <w:rsid w:val="0084287A"/>
    <w:rsid w:val="00842993"/>
    <w:rsid w:val="00842C3F"/>
    <w:rsid w:val="00842E50"/>
    <w:rsid w:val="00843023"/>
    <w:rsid w:val="008433B4"/>
    <w:rsid w:val="008433D5"/>
    <w:rsid w:val="0084344C"/>
    <w:rsid w:val="00843508"/>
    <w:rsid w:val="008438EE"/>
    <w:rsid w:val="00843956"/>
    <w:rsid w:val="00843D66"/>
    <w:rsid w:val="00843FFF"/>
    <w:rsid w:val="0084449A"/>
    <w:rsid w:val="00844B56"/>
    <w:rsid w:val="008452EA"/>
    <w:rsid w:val="00845722"/>
    <w:rsid w:val="008461ED"/>
    <w:rsid w:val="008471CE"/>
    <w:rsid w:val="0084772F"/>
    <w:rsid w:val="00847C0E"/>
    <w:rsid w:val="00847DBB"/>
    <w:rsid w:val="00847ED0"/>
    <w:rsid w:val="00850B58"/>
    <w:rsid w:val="0085115F"/>
    <w:rsid w:val="008511E6"/>
    <w:rsid w:val="0085165B"/>
    <w:rsid w:val="00851837"/>
    <w:rsid w:val="008519E4"/>
    <w:rsid w:val="00851A56"/>
    <w:rsid w:val="00852DC2"/>
    <w:rsid w:val="00852F5F"/>
    <w:rsid w:val="0085332E"/>
    <w:rsid w:val="0085335E"/>
    <w:rsid w:val="00853F30"/>
    <w:rsid w:val="008548DF"/>
    <w:rsid w:val="00854B58"/>
    <w:rsid w:val="00854BD4"/>
    <w:rsid w:val="0085573F"/>
    <w:rsid w:val="00855C80"/>
    <w:rsid w:val="00855EEC"/>
    <w:rsid w:val="00857B8B"/>
    <w:rsid w:val="00860668"/>
    <w:rsid w:val="00860EB3"/>
    <w:rsid w:val="00861280"/>
    <w:rsid w:val="00861E5A"/>
    <w:rsid w:val="00861EFE"/>
    <w:rsid w:val="00862CAF"/>
    <w:rsid w:val="00862EEF"/>
    <w:rsid w:val="008630E5"/>
    <w:rsid w:val="00863509"/>
    <w:rsid w:val="00863688"/>
    <w:rsid w:val="008637AB"/>
    <w:rsid w:val="00863F34"/>
    <w:rsid w:val="00864528"/>
    <w:rsid w:val="0086455F"/>
    <w:rsid w:val="008649B1"/>
    <w:rsid w:val="00864AFE"/>
    <w:rsid w:val="00864D47"/>
    <w:rsid w:val="008652D1"/>
    <w:rsid w:val="008655B6"/>
    <w:rsid w:val="008655F7"/>
    <w:rsid w:val="00865CE0"/>
    <w:rsid w:val="00865E24"/>
    <w:rsid w:val="008662A6"/>
    <w:rsid w:val="008663C4"/>
    <w:rsid w:val="00866457"/>
    <w:rsid w:val="00866779"/>
    <w:rsid w:val="008679A0"/>
    <w:rsid w:val="00867ADC"/>
    <w:rsid w:val="00867B76"/>
    <w:rsid w:val="00867F04"/>
    <w:rsid w:val="00870002"/>
    <w:rsid w:val="00870653"/>
    <w:rsid w:val="008709FC"/>
    <w:rsid w:val="00870BED"/>
    <w:rsid w:val="00872095"/>
    <w:rsid w:val="00872765"/>
    <w:rsid w:val="008729B8"/>
    <w:rsid w:val="00872A96"/>
    <w:rsid w:val="00873497"/>
    <w:rsid w:val="00873844"/>
    <w:rsid w:val="00873C59"/>
    <w:rsid w:val="00873EF7"/>
    <w:rsid w:val="008744CC"/>
    <w:rsid w:val="00874609"/>
    <w:rsid w:val="00874DC6"/>
    <w:rsid w:val="00874E7B"/>
    <w:rsid w:val="00875164"/>
    <w:rsid w:val="00875D1C"/>
    <w:rsid w:val="0087642E"/>
    <w:rsid w:val="00876905"/>
    <w:rsid w:val="00876A5B"/>
    <w:rsid w:val="00876AFB"/>
    <w:rsid w:val="00877635"/>
    <w:rsid w:val="008808DE"/>
    <w:rsid w:val="00880DAB"/>
    <w:rsid w:val="008811E5"/>
    <w:rsid w:val="008817B6"/>
    <w:rsid w:val="00881F39"/>
    <w:rsid w:val="00882861"/>
    <w:rsid w:val="0088289D"/>
    <w:rsid w:val="00883D92"/>
    <w:rsid w:val="00884554"/>
    <w:rsid w:val="00884817"/>
    <w:rsid w:val="00884CF9"/>
    <w:rsid w:val="0088580E"/>
    <w:rsid w:val="00885916"/>
    <w:rsid w:val="00885C72"/>
    <w:rsid w:val="00886881"/>
    <w:rsid w:val="00887008"/>
    <w:rsid w:val="00887CC3"/>
    <w:rsid w:val="00890141"/>
    <w:rsid w:val="0089016D"/>
    <w:rsid w:val="008901F9"/>
    <w:rsid w:val="008902BA"/>
    <w:rsid w:val="00890622"/>
    <w:rsid w:val="008906FB"/>
    <w:rsid w:val="00890B41"/>
    <w:rsid w:val="00890C44"/>
    <w:rsid w:val="00890EB6"/>
    <w:rsid w:val="008915FF"/>
    <w:rsid w:val="00892195"/>
    <w:rsid w:val="00892B9E"/>
    <w:rsid w:val="00892BA8"/>
    <w:rsid w:val="008937A3"/>
    <w:rsid w:val="00893CE6"/>
    <w:rsid w:val="00894B9F"/>
    <w:rsid w:val="008953BD"/>
    <w:rsid w:val="008953EE"/>
    <w:rsid w:val="008954D0"/>
    <w:rsid w:val="00895579"/>
    <w:rsid w:val="008960A7"/>
    <w:rsid w:val="00896262"/>
    <w:rsid w:val="00896396"/>
    <w:rsid w:val="008965DF"/>
    <w:rsid w:val="008969C8"/>
    <w:rsid w:val="00896C5E"/>
    <w:rsid w:val="0089741A"/>
    <w:rsid w:val="00897A44"/>
    <w:rsid w:val="008A00B5"/>
    <w:rsid w:val="008A1356"/>
    <w:rsid w:val="008A1B8F"/>
    <w:rsid w:val="008A1C78"/>
    <w:rsid w:val="008A1D5F"/>
    <w:rsid w:val="008A2C33"/>
    <w:rsid w:val="008A2C4A"/>
    <w:rsid w:val="008A305E"/>
    <w:rsid w:val="008A3992"/>
    <w:rsid w:val="008A3B60"/>
    <w:rsid w:val="008A3BBF"/>
    <w:rsid w:val="008A3C93"/>
    <w:rsid w:val="008A3E1B"/>
    <w:rsid w:val="008A43E1"/>
    <w:rsid w:val="008A45E3"/>
    <w:rsid w:val="008A475F"/>
    <w:rsid w:val="008A4BFE"/>
    <w:rsid w:val="008A5029"/>
    <w:rsid w:val="008A562D"/>
    <w:rsid w:val="008A56FF"/>
    <w:rsid w:val="008A627D"/>
    <w:rsid w:val="008A6887"/>
    <w:rsid w:val="008A68A8"/>
    <w:rsid w:val="008A6F52"/>
    <w:rsid w:val="008A7297"/>
    <w:rsid w:val="008A76D2"/>
    <w:rsid w:val="008A77E7"/>
    <w:rsid w:val="008A7D02"/>
    <w:rsid w:val="008A7D10"/>
    <w:rsid w:val="008B0023"/>
    <w:rsid w:val="008B0244"/>
    <w:rsid w:val="008B0B23"/>
    <w:rsid w:val="008B1505"/>
    <w:rsid w:val="008B1980"/>
    <w:rsid w:val="008B1D9A"/>
    <w:rsid w:val="008B2018"/>
    <w:rsid w:val="008B2133"/>
    <w:rsid w:val="008B231D"/>
    <w:rsid w:val="008B2692"/>
    <w:rsid w:val="008B29F1"/>
    <w:rsid w:val="008B305A"/>
    <w:rsid w:val="008B372E"/>
    <w:rsid w:val="008B3945"/>
    <w:rsid w:val="008B3B33"/>
    <w:rsid w:val="008B3E92"/>
    <w:rsid w:val="008B4673"/>
    <w:rsid w:val="008B4F9E"/>
    <w:rsid w:val="008B52F3"/>
    <w:rsid w:val="008B5483"/>
    <w:rsid w:val="008B5795"/>
    <w:rsid w:val="008B5FFD"/>
    <w:rsid w:val="008B62C4"/>
    <w:rsid w:val="008B632F"/>
    <w:rsid w:val="008B6673"/>
    <w:rsid w:val="008B7260"/>
    <w:rsid w:val="008B7775"/>
    <w:rsid w:val="008B7A7B"/>
    <w:rsid w:val="008B7D47"/>
    <w:rsid w:val="008C0269"/>
    <w:rsid w:val="008C07DB"/>
    <w:rsid w:val="008C192C"/>
    <w:rsid w:val="008C1E05"/>
    <w:rsid w:val="008C1F79"/>
    <w:rsid w:val="008C2004"/>
    <w:rsid w:val="008C2475"/>
    <w:rsid w:val="008C3443"/>
    <w:rsid w:val="008C3502"/>
    <w:rsid w:val="008C3AB5"/>
    <w:rsid w:val="008C402E"/>
    <w:rsid w:val="008C4947"/>
    <w:rsid w:val="008C561F"/>
    <w:rsid w:val="008C59C1"/>
    <w:rsid w:val="008C5A26"/>
    <w:rsid w:val="008C6765"/>
    <w:rsid w:val="008C6B1F"/>
    <w:rsid w:val="008C6B30"/>
    <w:rsid w:val="008D0766"/>
    <w:rsid w:val="008D0F50"/>
    <w:rsid w:val="008D18FC"/>
    <w:rsid w:val="008D19E5"/>
    <w:rsid w:val="008D2001"/>
    <w:rsid w:val="008D2231"/>
    <w:rsid w:val="008D2616"/>
    <w:rsid w:val="008D2ACC"/>
    <w:rsid w:val="008D3045"/>
    <w:rsid w:val="008D3491"/>
    <w:rsid w:val="008D3907"/>
    <w:rsid w:val="008D43DF"/>
    <w:rsid w:val="008D44B9"/>
    <w:rsid w:val="008D45A2"/>
    <w:rsid w:val="008D5042"/>
    <w:rsid w:val="008D5423"/>
    <w:rsid w:val="008D581C"/>
    <w:rsid w:val="008D604D"/>
    <w:rsid w:val="008D62D9"/>
    <w:rsid w:val="008D65AC"/>
    <w:rsid w:val="008D6B8E"/>
    <w:rsid w:val="008D71F1"/>
    <w:rsid w:val="008D783B"/>
    <w:rsid w:val="008E0456"/>
    <w:rsid w:val="008E0709"/>
    <w:rsid w:val="008E0803"/>
    <w:rsid w:val="008E0D6D"/>
    <w:rsid w:val="008E1040"/>
    <w:rsid w:val="008E1105"/>
    <w:rsid w:val="008E1385"/>
    <w:rsid w:val="008E13B3"/>
    <w:rsid w:val="008E1981"/>
    <w:rsid w:val="008E23B3"/>
    <w:rsid w:val="008E29F0"/>
    <w:rsid w:val="008E2BAD"/>
    <w:rsid w:val="008E307E"/>
    <w:rsid w:val="008E388E"/>
    <w:rsid w:val="008E39C1"/>
    <w:rsid w:val="008E3F37"/>
    <w:rsid w:val="008E5608"/>
    <w:rsid w:val="008E5980"/>
    <w:rsid w:val="008E5E05"/>
    <w:rsid w:val="008E604D"/>
    <w:rsid w:val="008E6151"/>
    <w:rsid w:val="008E679B"/>
    <w:rsid w:val="008E6FB2"/>
    <w:rsid w:val="008E7880"/>
    <w:rsid w:val="008E79AA"/>
    <w:rsid w:val="008E7A88"/>
    <w:rsid w:val="008E7B21"/>
    <w:rsid w:val="008F03B3"/>
    <w:rsid w:val="008F056E"/>
    <w:rsid w:val="008F14AD"/>
    <w:rsid w:val="008F1AF7"/>
    <w:rsid w:val="008F1E56"/>
    <w:rsid w:val="008F21B4"/>
    <w:rsid w:val="008F24A0"/>
    <w:rsid w:val="008F273C"/>
    <w:rsid w:val="008F278E"/>
    <w:rsid w:val="008F28F0"/>
    <w:rsid w:val="008F2A41"/>
    <w:rsid w:val="008F2C20"/>
    <w:rsid w:val="008F3497"/>
    <w:rsid w:val="008F3B88"/>
    <w:rsid w:val="008F3C29"/>
    <w:rsid w:val="008F3F1B"/>
    <w:rsid w:val="008F4A78"/>
    <w:rsid w:val="008F5227"/>
    <w:rsid w:val="008F54C1"/>
    <w:rsid w:val="008F579D"/>
    <w:rsid w:val="008F5A07"/>
    <w:rsid w:val="008F699B"/>
    <w:rsid w:val="008F76E0"/>
    <w:rsid w:val="008F7E53"/>
    <w:rsid w:val="009002A9"/>
    <w:rsid w:val="00900518"/>
    <w:rsid w:val="00900DA0"/>
    <w:rsid w:val="0090145C"/>
    <w:rsid w:val="0090161B"/>
    <w:rsid w:val="00901C0A"/>
    <w:rsid w:val="00901E60"/>
    <w:rsid w:val="009022CC"/>
    <w:rsid w:val="009022E0"/>
    <w:rsid w:val="00902A1D"/>
    <w:rsid w:val="00902A3F"/>
    <w:rsid w:val="00903295"/>
    <w:rsid w:val="009034C9"/>
    <w:rsid w:val="00903C84"/>
    <w:rsid w:val="00904114"/>
    <w:rsid w:val="009043C9"/>
    <w:rsid w:val="00904C3C"/>
    <w:rsid w:val="009052BD"/>
    <w:rsid w:val="00905D76"/>
    <w:rsid w:val="009063D3"/>
    <w:rsid w:val="009064AC"/>
    <w:rsid w:val="0090686A"/>
    <w:rsid w:val="00906A03"/>
    <w:rsid w:val="00907CA6"/>
    <w:rsid w:val="00907CEA"/>
    <w:rsid w:val="0091073E"/>
    <w:rsid w:val="009107A1"/>
    <w:rsid w:val="009109D4"/>
    <w:rsid w:val="00910B40"/>
    <w:rsid w:val="00910E13"/>
    <w:rsid w:val="0091155A"/>
    <w:rsid w:val="0091191F"/>
    <w:rsid w:val="0091193A"/>
    <w:rsid w:val="00912C94"/>
    <w:rsid w:val="009130BC"/>
    <w:rsid w:val="009131BE"/>
    <w:rsid w:val="0091359B"/>
    <w:rsid w:val="009136BA"/>
    <w:rsid w:val="0091389E"/>
    <w:rsid w:val="00914B89"/>
    <w:rsid w:val="0091513E"/>
    <w:rsid w:val="00915734"/>
    <w:rsid w:val="009159D1"/>
    <w:rsid w:val="00915B34"/>
    <w:rsid w:val="00915B63"/>
    <w:rsid w:val="009163CC"/>
    <w:rsid w:val="00916BC1"/>
    <w:rsid w:val="00916BE0"/>
    <w:rsid w:val="009176BD"/>
    <w:rsid w:val="00917B2F"/>
    <w:rsid w:val="00917B85"/>
    <w:rsid w:val="00917C78"/>
    <w:rsid w:val="00917D20"/>
    <w:rsid w:val="0092042F"/>
    <w:rsid w:val="00920775"/>
    <w:rsid w:val="009209F3"/>
    <w:rsid w:val="00920AE9"/>
    <w:rsid w:val="00920EA2"/>
    <w:rsid w:val="00920EE5"/>
    <w:rsid w:val="00920F01"/>
    <w:rsid w:val="00921366"/>
    <w:rsid w:val="00921903"/>
    <w:rsid w:val="00921BA8"/>
    <w:rsid w:val="0092242C"/>
    <w:rsid w:val="00922B3B"/>
    <w:rsid w:val="0092324B"/>
    <w:rsid w:val="009234AA"/>
    <w:rsid w:val="009238D6"/>
    <w:rsid w:val="00923D12"/>
    <w:rsid w:val="00923E2A"/>
    <w:rsid w:val="0092414B"/>
    <w:rsid w:val="00924248"/>
    <w:rsid w:val="009246B5"/>
    <w:rsid w:val="009247D3"/>
    <w:rsid w:val="0092518B"/>
    <w:rsid w:val="00925506"/>
    <w:rsid w:val="0092576C"/>
    <w:rsid w:val="00926792"/>
    <w:rsid w:val="00926BC2"/>
    <w:rsid w:val="00926D9B"/>
    <w:rsid w:val="00926DB5"/>
    <w:rsid w:val="00927A2A"/>
    <w:rsid w:val="00927DD1"/>
    <w:rsid w:val="009300E8"/>
    <w:rsid w:val="00930297"/>
    <w:rsid w:val="009305C5"/>
    <w:rsid w:val="00930B7D"/>
    <w:rsid w:val="00930D96"/>
    <w:rsid w:val="0093105F"/>
    <w:rsid w:val="00931EB8"/>
    <w:rsid w:val="009321D1"/>
    <w:rsid w:val="009327DC"/>
    <w:rsid w:val="00932DDE"/>
    <w:rsid w:val="00933AC0"/>
    <w:rsid w:val="0093446F"/>
    <w:rsid w:val="009344D7"/>
    <w:rsid w:val="00934540"/>
    <w:rsid w:val="00934805"/>
    <w:rsid w:val="00934B7A"/>
    <w:rsid w:val="0093598D"/>
    <w:rsid w:val="00935B08"/>
    <w:rsid w:val="00935E47"/>
    <w:rsid w:val="00935FE4"/>
    <w:rsid w:val="009362CD"/>
    <w:rsid w:val="00936737"/>
    <w:rsid w:val="00940105"/>
    <w:rsid w:val="00940695"/>
    <w:rsid w:val="009409BE"/>
    <w:rsid w:val="00940FEF"/>
    <w:rsid w:val="00941302"/>
    <w:rsid w:val="0094141B"/>
    <w:rsid w:val="0094146D"/>
    <w:rsid w:val="00942DF5"/>
    <w:rsid w:val="009433C3"/>
    <w:rsid w:val="009436A2"/>
    <w:rsid w:val="009438E2"/>
    <w:rsid w:val="00943FD0"/>
    <w:rsid w:val="00944729"/>
    <w:rsid w:val="00945252"/>
    <w:rsid w:val="009455B5"/>
    <w:rsid w:val="009457F1"/>
    <w:rsid w:val="00945D84"/>
    <w:rsid w:val="00945DED"/>
    <w:rsid w:val="00946D25"/>
    <w:rsid w:val="00946D4D"/>
    <w:rsid w:val="00947184"/>
    <w:rsid w:val="0094723A"/>
    <w:rsid w:val="009472C0"/>
    <w:rsid w:val="00947B97"/>
    <w:rsid w:val="00947E5F"/>
    <w:rsid w:val="009500C0"/>
    <w:rsid w:val="00951446"/>
    <w:rsid w:val="0095194A"/>
    <w:rsid w:val="00951A02"/>
    <w:rsid w:val="00951F19"/>
    <w:rsid w:val="00952D6D"/>
    <w:rsid w:val="009530FE"/>
    <w:rsid w:val="00953147"/>
    <w:rsid w:val="009532BB"/>
    <w:rsid w:val="00953435"/>
    <w:rsid w:val="0095454C"/>
    <w:rsid w:val="00954813"/>
    <w:rsid w:val="009577AF"/>
    <w:rsid w:val="00960713"/>
    <w:rsid w:val="00961AB5"/>
    <w:rsid w:val="00962738"/>
    <w:rsid w:val="00962CFE"/>
    <w:rsid w:val="009634C8"/>
    <w:rsid w:val="00963896"/>
    <w:rsid w:val="00964978"/>
    <w:rsid w:val="0096512E"/>
    <w:rsid w:val="0096540D"/>
    <w:rsid w:val="009654E4"/>
    <w:rsid w:val="00965729"/>
    <w:rsid w:val="00965885"/>
    <w:rsid w:val="00965B1F"/>
    <w:rsid w:val="00965F66"/>
    <w:rsid w:val="0096643C"/>
    <w:rsid w:val="009676F7"/>
    <w:rsid w:val="00970858"/>
    <w:rsid w:val="009709DE"/>
    <w:rsid w:val="00970BBB"/>
    <w:rsid w:val="009711AB"/>
    <w:rsid w:val="00971ADF"/>
    <w:rsid w:val="00971B60"/>
    <w:rsid w:val="00971C8A"/>
    <w:rsid w:val="00972366"/>
    <w:rsid w:val="0097270E"/>
    <w:rsid w:val="00973BBE"/>
    <w:rsid w:val="00973CC9"/>
    <w:rsid w:val="009745F5"/>
    <w:rsid w:val="009747AB"/>
    <w:rsid w:val="009752D7"/>
    <w:rsid w:val="00975570"/>
    <w:rsid w:val="0097576E"/>
    <w:rsid w:val="009757C6"/>
    <w:rsid w:val="00975983"/>
    <w:rsid w:val="00975DC2"/>
    <w:rsid w:val="00976253"/>
    <w:rsid w:val="00976547"/>
    <w:rsid w:val="00976591"/>
    <w:rsid w:val="009768C3"/>
    <w:rsid w:val="00976BAD"/>
    <w:rsid w:val="0097755D"/>
    <w:rsid w:val="00977E03"/>
    <w:rsid w:val="00980CE8"/>
    <w:rsid w:val="00980F93"/>
    <w:rsid w:val="00981217"/>
    <w:rsid w:val="0098178D"/>
    <w:rsid w:val="009817A8"/>
    <w:rsid w:val="0098190B"/>
    <w:rsid w:val="00981C2E"/>
    <w:rsid w:val="00982A4C"/>
    <w:rsid w:val="009831D5"/>
    <w:rsid w:val="00983568"/>
    <w:rsid w:val="00983924"/>
    <w:rsid w:val="009852F1"/>
    <w:rsid w:val="009855DC"/>
    <w:rsid w:val="00986200"/>
    <w:rsid w:val="00986231"/>
    <w:rsid w:val="0098677A"/>
    <w:rsid w:val="009870C3"/>
    <w:rsid w:val="009875F5"/>
    <w:rsid w:val="009878A5"/>
    <w:rsid w:val="009900C2"/>
    <w:rsid w:val="00990255"/>
    <w:rsid w:val="00991FD6"/>
    <w:rsid w:val="009926EA"/>
    <w:rsid w:val="00992889"/>
    <w:rsid w:val="0099299B"/>
    <w:rsid w:val="009930E5"/>
    <w:rsid w:val="009931FC"/>
    <w:rsid w:val="0099352C"/>
    <w:rsid w:val="00993D57"/>
    <w:rsid w:val="00994016"/>
    <w:rsid w:val="0099431C"/>
    <w:rsid w:val="0099469D"/>
    <w:rsid w:val="0099479F"/>
    <w:rsid w:val="00994CC6"/>
    <w:rsid w:val="00994D69"/>
    <w:rsid w:val="00995240"/>
    <w:rsid w:val="009953AD"/>
    <w:rsid w:val="00995B18"/>
    <w:rsid w:val="00995E86"/>
    <w:rsid w:val="00995ED6"/>
    <w:rsid w:val="00996548"/>
    <w:rsid w:val="00996A9C"/>
    <w:rsid w:val="00996DFA"/>
    <w:rsid w:val="00997657"/>
    <w:rsid w:val="00997F0A"/>
    <w:rsid w:val="009A05EE"/>
    <w:rsid w:val="009A0AC8"/>
    <w:rsid w:val="009A1120"/>
    <w:rsid w:val="009A15D8"/>
    <w:rsid w:val="009A15F2"/>
    <w:rsid w:val="009A1A25"/>
    <w:rsid w:val="009A1E55"/>
    <w:rsid w:val="009A1EE8"/>
    <w:rsid w:val="009A1FFD"/>
    <w:rsid w:val="009A226B"/>
    <w:rsid w:val="009A28F0"/>
    <w:rsid w:val="009A2963"/>
    <w:rsid w:val="009A346A"/>
    <w:rsid w:val="009A3659"/>
    <w:rsid w:val="009A41B1"/>
    <w:rsid w:val="009A4224"/>
    <w:rsid w:val="009A44FA"/>
    <w:rsid w:val="009A47B8"/>
    <w:rsid w:val="009A4A13"/>
    <w:rsid w:val="009A5F1C"/>
    <w:rsid w:val="009A6123"/>
    <w:rsid w:val="009A69DB"/>
    <w:rsid w:val="009A6B44"/>
    <w:rsid w:val="009A7402"/>
    <w:rsid w:val="009A74BB"/>
    <w:rsid w:val="009A7A7D"/>
    <w:rsid w:val="009A7EC7"/>
    <w:rsid w:val="009B0440"/>
    <w:rsid w:val="009B06C3"/>
    <w:rsid w:val="009B07C0"/>
    <w:rsid w:val="009B115D"/>
    <w:rsid w:val="009B12C7"/>
    <w:rsid w:val="009B1B94"/>
    <w:rsid w:val="009B1F23"/>
    <w:rsid w:val="009B313B"/>
    <w:rsid w:val="009B350F"/>
    <w:rsid w:val="009B39DB"/>
    <w:rsid w:val="009B547C"/>
    <w:rsid w:val="009B57EF"/>
    <w:rsid w:val="009B5C51"/>
    <w:rsid w:val="009B63C7"/>
    <w:rsid w:val="009B6AED"/>
    <w:rsid w:val="009B6D89"/>
    <w:rsid w:val="009B6F8C"/>
    <w:rsid w:val="009B7173"/>
    <w:rsid w:val="009B7331"/>
    <w:rsid w:val="009B7823"/>
    <w:rsid w:val="009B7995"/>
    <w:rsid w:val="009B7D1D"/>
    <w:rsid w:val="009B7D25"/>
    <w:rsid w:val="009B7ED9"/>
    <w:rsid w:val="009C0400"/>
    <w:rsid w:val="009C045A"/>
    <w:rsid w:val="009C071E"/>
    <w:rsid w:val="009C07F6"/>
    <w:rsid w:val="009C0AA2"/>
    <w:rsid w:val="009C0E23"/>
    <w:rsid w:val="009C0ECB"/>
    <w:rsid w:val="009C0FF6"/>
    <w:rsid w:val="009C11F9"/>
    <w:rsid w:val="009C1319"/>
    <w:rsid w:val="009C1E28"/>
    <w:rsid w:val="009C22AC"/>
    <w:rsid w:val="009C2567"/>
    <w:rsid w:val="009C2A9E"/>
    <w:rsid w:val="009C306D"/>
    <w:rsid w:val="009C3327"/>
    <w:rsid w:val="009C387D"/>
    <w:rsid w:val="009C3D84"/>
    <w:rsid w:val="009C3D90"/>
    <w:rsid w:val="009C3F91"/>
    <w:rsid w:val="009C4B54"/>
    <w:rsid w:val="009C4D4F"/>
    <w:rsid w:val="009C4E47"/>
    <w:rsid w:val="009C5207"/>
    <w:rsid w:val="009C52A2"/>
    <w:rsid w:val="009C672F"/>
    <w:rsid w:val="009C7009"/>
    <w:rsid w:val="009D006F"/>
    <w:rsid w:val="009D0895"/>
    <w:rsid w:val="009D09A8"/>
    <w:rsid w:val="009D0B83"/>
    <w:rsid w:val="009D25B1"/>
    <w:rsid w:val="009D26F3"/>
    <w:rsid w:val="009D27EC"/>
    <w:rsid w:val="009D2A3B"/>
    <w:rsid w:val="009D326C"/>
    <w:rsid w:val="009D4485"/>
    <w:rsid w:val="009D47B2"/>
    <w:rsid w:val="009D4B77"/>
    <w:rsid w:val="009D4D7D"/>
    <w:rsid w:val="009D4DB5"/>
    <w:rsid w:val="009D5B9E"/>
    <w:rsid w:val="009D5BFD"/>
    <w:rsid w:val="009D63FB"/>
    <w:rsid w:val="009D6A5F"/>
    <w:rsid w:val="009D78A5"/>
    <w:rsid w:val="009D7F35"/>
    <w:rsid w:val="009E057E"/>
    <w:rsid w:val="009E1664"/>
    <w:rsid w:val="009E19CB"/>
    <w:rsid w:val="009E1B71"/>
    <w:rsid w:val="009E241B"/>
    <w:rsid w:val="009E271F"/>
    <w:rsid w:val="009E2C40"/>
    <w:rsid w:val="009E301E"/>
    <w:rsid w:val="009E345D"/>
    <w:rsid w:val="009E3460"/>
    <w:rsid w:val="009E3895"/>
    <w:rsid w:val="009E3C32"/>
    <w:rsid w:val="009E3F8B"/>
    <w:rsid w:val="009E417B"/>
    <w:rsid w:val="009E4343"/>
    <w:rsid w:val="009E4981"/>
    <w:rsid w:val="009E4DED"/>
    <w:rsid w:val="009E5087"/>
    <w:rsid w:val="009E552D"/>
    <w:rsid w:val="009E55B3"/>
    <w:rsid w:val="009E5B3F"/>
    <w:rsid w:val="009E6539"/>
    <w:rsid w:val="009E65D3"/>
    <w:rsid w:val="009E6B1B"/>
    <w:rsid w:val="009E6C48"/>
    <w:rsid w:val="009E7094"/>
    <w:rsid w:val="009E70CC"/>
    <w:rsid w:val="009E7318"/>
    <w:rsid w:val="009E7974"/>
    <w:rsid w:val="009E7A16"/>
    <w:rsid w:val="009E7ECD"/>
    <w:rsid w:val="009F01B3"/>
    <w:rsid w:val="009F0419"/>
    <w:rsid w:val="009F0B77"/>
    <w:rsid w:val="009F0BA3"/>
    <w:rsid w:val="009F1594"/>
    <w:rsid w:val="009F16C3"/>
    <w:rsid w:val="009F1936"/>
    <w:rsid w:val="009F1BCF"/>
    <w:rsid w:val="009F2233"/>
    <w:rsid w:val="009F23D2"/>
    <w:rsid w:val="009F248C"/>
    <w:rsid w:val="009F2554"/>
    <w:rsid w:val="009F2638"/>
    <w:rsid w:val="009F29B2"/>
    <w:rsid w:val="009F2B42"/>
    <w:rsid w:val="009F36AF"/>
    <w:rsid w:val="009F3732"/>
    <w:rsid w:val="009F3CB3"/>
    <w:rsid w:val="009F3E57"/>
    <w:rsid w:val="009F47A1"/>
    <w:rsid w:val="009F4ECC"/>
    <w:rsid w:val="009F4F0A"/>
    <w:rsid w:val="009F5213"/>
    <w:rsid w:val="009F5476"/>
    <w:rsid w:val="009F60D0"/>
    <w:rsid w:val="009F727C"/>
    <w:rsid w:val="009F7338"/>
    <w:rsid w:val="00A000E1"/>
    <w:rsid w:val="00A00290"/>
    <w:rsid w:val="00A00B22"/>
    <w:rsid w:val="00A00F3E"/>
    <w:rsid w:val="00A011E1"/>
    <w:rsid w:val="00A01A4E"/>
    <w:rsid w:val="00A01D7C"/>
    <w:rsid w:val="00A02054"/>
    <w:rsid w:val="00A0256D"/>
    <w:rsid w:val="00A028AB"/>
    <w:rsid w:val="00A03609"/>
    <w:rsid w:val="00A03616"/>
    <w:rsid w:val="00A03B97"/>
    <w:rsid w:val="00A04104"/>
    <w:rsid w:val="00A04183"/>
    <w:rsid w:val="00A046CF"/>
    <w:rsid w:val="00A05208"/>
    <w:rsid w:val="00A0562D"/>
    <w:rsid w:val="00A05966"/>
    <w:rsid w:val="00A05AAF"/>
    <w:rsid w:val="00A05F50"/>
    <w:rsid w:val="00A06728"/>
    <w:rsid w:val="00A06EEE"/>
    <w:rsid w:val="00A07C6D"/>
    <w:rsid w:val="00A1006C"/>
    <w:rsid w:val="00A10718"/>
    <w:rsid w:val="00A10797"/>
    <w:rsid w:val="00A10B2B"/>
    <w:rsid w:val="00A10BF5"/>
    <w:rsid w:val="00A1143A"/>
    <w:rsid w:val="00A122DB"/>
    <w:rsid w:val="00A12F23"/>
    <w:rsid w:val="00A13244"/>
    <w:rsid w:val="00A1329E"/>
    <w:rsid w:val="00A13E4F"/>
    <w:rsid w:val="00A13EFA"/>
    <w:rsid w:val="00A13FFE"/>
    <w:rsid w:val="00A15931"/>
    <w:rsid w:val="00A159DB"/>
    <w:rsid w:val="00A15B37"/>
    <w:rsid w:val="00A166CA"/>
    <w:rsid w:val="00A16DE1"/>
    <w:rsid w:val="00A17979"/>
    <w:rsid w:val="00A17DB3"/>
    <w:rsid w:val="00A209AB"/>
    <w:rsid w:val="00A210FA"/>
    <w:rsid w:val="00A21280"/>
    <w:rsid w:val="00A212E6"/>
    <w:rsid w:val="00A213A4"/>
    <w:rsid w:val="00A216F0"/>
    <w:rsid w:val="00A21A35"/>
    <w:rsid w:val="00A21E75"/>
    <w:rsid w:val="00A23649"/>
    <w:rsid w:val="00A239C4"/>
    <w:rsid w:val="00A24105"/>
    <w:rsid w:val="00A24231"/>
    <w:rsid w:val="00A2488E"/>
    <w:rsid w:val="00A24B8E"/>
    <w:rsid w:val="00A253A6"/>
    <w:rsid w:val="00A253FC"/>
    <w:rsid w:val="00A259A1"/>
    <w:rsid w:val="00A25ECB"/>
    <w:rsid w:val="00A25ECC"/>
    <w:rsid w:val="00A260E1"/>
    <w:rsid w:val="00A26C33"/>
    <w:rsid w:val="00A275E2"/>
    <w:rsid w:val="00A27B03"/>
    <w:rsid w:val="00A27BCD"/>
    <w:rsid w:val="00A30336"/>
    <w:rsid w:val="00A30DC3"/>
    <w:rsid w:val="00A32D5B"/>
    <w:rsid w:val="00A32DC6"/>
    <w:rsid w:val="00A336A1"/>
    <w:rsid w:val="00A3425A"/>
    <w:rsid w:val="00A34835"/>
    <w:rsid w:val="00A3512D"/>
    <w:rsid w:val="00A35706"/>
    <w:rsid w:val="00A35940"/>
    <w:rsid w:val="00A35996"/>
    <w:rsid w:val="00A35E51"/>
    <w:rsid w:val="00A366D1"/>
    <w:rsid w:val="00A36C91"/>
    <w:rsid w:val="00A36E09"/>
    <w:rsid w:val="00A370EB"/>
    <w:rsid w:val="00A375B0"/>
    <w:rsid w:val="00A377B8"/>
    <w:rsid w:val="00A3785E"/>
    <w:rsid w:val="00A37F34"/>
    <w:rsid w:val="00A40AB5"/>
    <w:rsid w:val="00A40CC5"/>
    <w:rsid w:val="00A40E37"/>
    <w:rsid w:val="00A41964"/>
    <w:rsid w:val="00A41B13"/>
    <w:rsid w:val="00A41B28"/>
    <w:rsid w:val="00A41F23"/>
    <w:rsid w:val="00A42073"/>
    <w:rsid w:val="00A425CC"/>
    <w:rsid w:val="00A42AEA"/>
    <w:rsid w:val="00A43459"/>
    <w:rsid w:val="00A43ABB"/>
    <w:rsid w:val="00A4553D"/>
    <w:rsid w:val="00A455F2"/>
    <w:rsid w:val="00A45ABA"/>
    <w:rsid w:val="00A4619E"/>
    <w:rsid w:val="00A471A7"/>
    <w:rsid w:val="00A472AD"/>
    <w:rsid w:val="00A472F5"/>
    <w:rsid w:val="00A47D7B"/>
    <w:rsid w:val="00A502A7"/>
    <w:rsid w:val="00A502BC"/>
    <w:rsid w:val="00A50672"/>
    <w:rsid w:val="00A50D7C"/>
    <w:rsid w:val="00A51080"/>
    <w:rsid w:val="00A51668"/>
    <w:rsid w:val="00A517D4"/>
    <w:rsid w:val="00A52090"/>
    <w:rsid w:val="00A52982"/>
    <w:rsid w:val="00A52B30"/>
    <w:rsid w:val="00A53874"/>
    <w:rsid w:val="00A53A9A"/>
    <w:rsid w:val="00A53FB8"/>
    <w:rsid w:val="00A55273"/>
    <w:rsid w:val="00A555A4"/>
    <w:rsid w:val="00A563D7"/>
    <w:rsid w:val="00A56519"/>
    <w:rsid w:val="00A56890"/>
    <w:rsid w:val="00A56F49"/>
    <w:rsid w:val="00A57148"/>
    <w:rsid w:val="00A5778C"/>
    <w:rsid w:val="00A57871"/>
    <w:rsid w:val="00A60889"/>
    <w:rsid w:val="00A61BCB"/>
    <w:rsid w:val="00A61DFF"/>
    <w:rsid w:val="00A61F5A"/>
    <w:rsid w:val="00A6266D"/>
    <w:rsid w:val="00A62837"/>
    <w:rsid w:val="00A635C7"/>
    <w:rsid w:val="00A63714"/>
    <w:rsid w:val="00A63768"/>
    <w:rsid w:val="00A63E62"/>
    <w:rsid w:val="00A658A4"/>
    <w:rsid w:val="00A6700D"/>
    <w:rsid w:val="00A674C1"/>
    <w:rsid w:val="00A67C6C"/>
    <w:rsid w:val="00A67FD8"/>
    <w:rsid w:val="00A67FF7"/>
    <w:rsid w:val="00A70708"/>
    <w:rsid w:val="00A709ED"/>
    <w:rsid w:val="00A70EC6"/>
    <w:rsid w:val="00A71330"/>
    <w:rsid w:val="00A71F40"/>
    <w:rsid w:val="00A72464"/>
    <w:rsid w:val="00A73298"/>
    <w:rsid w:val="00A73821"/>
    <w:rsid w:val="00A73E43"/>
    <w:rsid w:val="00A742A7"/>
    <w:rsid w:val="00A74571"/>
    <w:rsid w:val="00A745EF"/>
    <w:rsid w:val="00A74E62"/>
    <w:rsid w:val="00A75C08"/>
    <w:rsid w:val="00A76D1F"/>
    <w:rsid w:val="00A76D7A"/>
    <w:rsid w:val="00A771D3"/>
    <w:rsid w:val="00A772D6"/>
    <w:rsid w:val="00A77679"/>
    <w:rsid w:val="00A77FA4"/>
    <w:rsid w:val="00A814F2"/>
    <w:rsid w:val="00A81CC7"/>
    <w:rsid w:val="00A82680"/>
    <w:rsid w:val="00A83DB9"/>
    <w:rsid w:val="00A83FE7"/>
    <w:rsid w:val="00A843EF"/>
    <w:rsid w:val="00A849D7"/>
    <w:rsid w:val="00A84AAB"/>
    <w:rsid w:val="00A85E5F"/>
    <w:rsid w:val="00A905F3"/>
    <w:rsid w:val="00A9093D"/>
    <w:rsid w:val="00A9093F"/>
    <w:rsid w:val="00A90964"/>
    <w:rsid w:val="00A90E04"/>
    <w:rsid w:val="00A9106C"/>
    <w:rsid w:val="00A92367"/>
    <w:rsid w:val="00A92458"/>
    <w:rsid w:val="00A92461"/>
    <w:rsid w:val="00A9298D"/>
    <w:rsid w:val="00A92C21"/>
    <w:rsid w:val="00A92C7F"/>
    <w:rsid w:val="00A93B08"/>
    <w:rsid w:val="00A9441F"/>
    <w:rsid w:val="00A94611"/>
    <w:rsid w:val="00A946B8"/>
    <w:rsid w:val="00A94FD5"/>
    <w:rsid w:val="00A95489"/>
    <w:rsid w:val="00A9589B"/>
    <w:rsid w:val="00A9594A"/>
    <w:rsid w:val="00A95F98"/>
    <w:rsid w:val="00A9684D"/>
    <w:rsid w:val="00A9706C"/>
    <w:rsid w:val="00A970CA"/>
    <w:rsid w:val="00A979C4"/>
    <w:rsid w:val="00AA0117"/>
    <w:rsid w:val="00AA098A"/>
    <w:rsid w:val="00AA0FFA"/>
    <w:rsid w:val="00AA1254"/>
    <w:rsid w:val="00AA1686"/>
    <w:rsid w:val="00AA1C3D"/>
    <w:rsid w:val="00AA1CD9"/>
    <w:rsid w:val="00AA283B"/>
    <w:rsid w:val="00AA28DF"/>
    <w:rsid w:val="00AA3298"/>
    <w:rsid w:val="00AA32F0"/>
    <w:rsid w:val="00AA4528"/>
    <w:rsid w:val="00AA45F5"/>
    <w:rsid w:val="00AA489F"/>
    <w:rsid w:val="00AA4F16"/>
    <w:rsid w:val="00AA5444"/>
    <w:rsid w:val="00AA55FA"/>
    <w:rsid w:val="00AA59D0"/>
    <w:rsid w:val="00AA5D3C"/>
    <w:rsid w:val="00AA5E1B"/>
    <w:rsid w:val="00AA5FBD"/>
    <w:rsid w:val="00AA6214"/>
    <w:rsid w:val="00AA642F"/>
    <w:rsid w:val="00AA7407"/>
    <w:rsid w:val="00AA7580"/>
    <w:rsid w:val="00AA78F6"/>
    <w:rsid w:val="00AA7C64"/>
    <w:rsid w:val="00AA7C8E"/>
    <w:rsid w:val="00AB01D2"/>
    <w:rsid w:val="00AB0382"/>
    <w:rsid w:val="00AB0637"/>
    <w:rsid w:val="00AB0830"/>
    <w:rsid w:val="00AB0BE9"/>
    <w:rsid w:val="00AB1B0D"/>
    <w:rsid w:val="00AB1BA2"/>
    <w:rsid w:val="00AB2525"/>
    <w:rsid w:val="00AB2A53"/>
    <w:rsid w:val="00AB2D7D"/>
    <w:rsid w:val="00AB3461"/>
    <w:rsid w:val="00AB3944"/>
    <w:rsid w:val="00AB39CD"/>
    <w:rsid w:val="00AB3B61"/>
    <w:rsid w:val="00AB3BA0"/>
    <w:rsid w:val="00AB4E4A"/>
    <w:rsid w:val="00AB55C6"/>
    <w:rsid w:val="00AB5C13"/>
    <w:rsid w:val="00AB5F26"/>
    <w:rsid w:val="00AB64BE"/>
    <w:rsid w:val="00AB71EB"/>
    <w:rsid w:val="00AB74EB"/>
    <w:rsid w:val="00AB7851"/>
    <w:rsid w:val="00AB7AD8"/>
    <w:rsid w:val="00AC0115"/>
    <w:rsid w:val="00AC0750"/>
    <w:rsid w:val="00AC0862"/>
    <w:rsid w:val="00AC0A8C"/>
    <w:rsid w:val="00AC10A0"/>
    <w:rsid w:val="00AC2CEE"/>
    <w:rsid w:val="00AC35C7"/>
    <w:rsid w:val="00AC3BD9"/>
    <w:rsid w:val="00AC4154"/>
    <w:rsid w:val="00AC4235"/>
    <w:rsid w:val="00AC4F89"/>
    <w:rsid w:val="00AC56A8"/>
    <w:rsid w:val="00AC59D8"/>
    <w:rsid w:val="00AC5C81"/>
    <w:rsid w:val="00AC5FA9"/>
    <w:rsid w:val="00AC61CF"/>
    <w:rsid w:val="00AC6583"/>
    <w:rsid w:val="00AC700B"/>
    <w:rsid w:val="00AC7076"/>
    <w:rsid w:val="00AC710A"/>
    <w:rsid w:val="00AC7212"/>
    <w:rsid w:val="00AC74EE"/>
    <w:rsid w:val="00AC7E2A"/>
    <w:rsid w:val="00AD0047"/>
    <w:rsid w:val="00AD1058"/>
    <w:rsid w:val="00AD14A2"/>
    <w:rsid w:val="00AD15E1"/>
    <w:rsid w:val="00AD16D2"/>
    <w:rsid w:val="00AD1B1E"/>
    <w:rsid w:val="00AD1DF2"/>
    <w:rsid w:val="00AD1EA0"/>
    <w:rsid w:val="00AD2645"/>
    <w:rsid w:val="00AD280C"/>
    <w:rsid w:val="00AD2CAA"/>
    <w:rsid w:val="00AD316D"/>
    <w:rsid w:val="00AD38B2"/>
    <w:rsid w:val="00AD3B73"/>
    <w:rsid w:val="00AD3E8D"/>
    <w:rsid w:val="00AD41B2"/>
    <w:rsid w:val="00AD43ED"/>
    <w:rsid w:val="00AD5637"/>
    <w:rsid w:val="00AD5CCB"/>
    <w:rsid w:val="00AD6641"/>
    <w:rsid w:val="00AD7185"/>
    <w:rsid w:val="00AD7392"/>
    <w:rsid w:val="00AD760C"/>
    <w:rsid w:val="00AD7AD3"/>
    <w:rsid w:val="00AD7AE6"/>
    <w:rsid w:val="00AE0373"/>
    <w:rsid w:val="00AE0F5C"/>
    <w:rsid w:val="00AE1021"/>
    <w:rsid w:val="00AE118A"/>
    <w:rsid w:val="00AE15BE"/>
    <w:rsid w:val="00AE29ED"/>
    <w:rsid w:val="00AE2DF1"/>
    <w:rsid w:val="00AE45C9"/>
    <w:rsid w:val="00AE4822"/>
    <w:rsid w:val="00AE4F77"/>
    <w:rsid w:val="00AE500E"/>
    <w:rsid w:val="00AE5791"/>
    <w:rsid w:val="00AE5A9F"/>
    <w:rsid w:val="00AE663A"/>
    <w:rsid w:val="00AE6BB1"/>
    <w:rsid w:val="00AE6F3A"/>
    <w:rsid w:val="00AE7115"/>
    <w:rsid w:val="00AE7334"/>
    <w:rsid w:val="00AE75AA"/>
    <w:rsid w:val="00AE7622"/>
    <w:rsid w:val="00AE788E"/>
    <w:rsid w:val="00AE7D52"/>
    <w:rsid w:val="00AF0470"/>
    <w:rsid w:val="00AF0525"/>
    <w:rsid w:val="00AF0A75"/>
    <w:rsid w:val="00AF1018"/>
    <w:rsid w:val="00AF13F8"/>
    <w:rsid w:val="00AF18D0"/>
    <w:rsid w:val="00AF18E1"/>
    <w:rsid w:val="00AF3306"/>
    <w:rsid w:val="00AF34DA"/>
    <w:rsid w:val="00AF36D4"/>
    <w:rsid w:val="00AF399C"/>
    <w:rsid w:val="00AF4419"/>
    <w:rsid w:val="00AF462C"/>
    <w:rsid w:val="00AF4BF9"/>
    <w:rsid w:val="00AF4F51"/>
    <w:rsid w:val="00AF50C5"/>
    <w:rsid w:val="00AF619D"/>
    <w:rsid w:val="00AF770E"/>
    <w:rsid w:val="00B00EE4"/>
    <w:rsid w:val="00B012BF"/>
    <w:rsid w:val="00B01CC5"/>
    <w:rsid w:val="00B01FB8"/>
    <w:rsid w:val="00B0308C"/>
    <w:rsid w:val="00B0329E"/>
    <w:rsid w:val="00B04971"/>
    <w:rsid w:val="00B04B34"/>
    <w:rsid w:val="00B054BE"/>
    <w:rsid w:val="00B05541"/>
    <w:rsid w:val="00B05543"/>
    <w:rsid w:val="00B058D2"/>
    <w:rsid w:val="00B0597A"/>
    <w:rsid w:val="00B05C9D"/>
    <w:rsid w:val="00B06419"/>
    <w:rsid w:val="00B06FB5"/>
    <w:rsid w:val="00B0714C"/>
    <w:rsid w:val="00B107EA"/>
    <w:rsid w:val="00B110D2"/>
    <w:rsid w:val="00B112D5"/>
    <w:rsid w:val="00B11304"/>
    <w:rsid w:val="00B11DA6"/>
    <w:rsid w:val="00B126FD"/>
    <w:rsid w:val="00B12FC1"/>
    <w:rsid w:val="00B1380B"/>
    <w:rsid w:val="00B13E1D"/>
    <w:rsid w:val="00B149BE"/>
    <w:rsid w:val="00B14D8F"/>
    <w:rsid w:val="00B14E39"/>
    <w:rsid w:val="00B1517D"/>
    <w:rsid w:val="00B15316"/>
    <w:rsid w:val="00B15828"/>
    <w:rsid w:val="00B15A95"/>
    <w:rsid w:val="00B15BA6"/>
    <w:rsid w:val="00B15EF8"/>
    <w:rsid w:val="00B15F9C"/>
    <w:rsid w:val="00B165FD"/>
    <w:rsid w:val="00B16844"/>
    <w:rsid w:val="00B16E35"/>
    <w:rsid w:val="00B17152"/>
    <w:rsid w:val="00B179C3"/>
    <w:rsid w:val="00B2038F"/>
    <w:rsid w:val="00B205CE"/>
    <w:rsid w:val="00B20629"/>
    <w:rsid w:val="00B206D7"/>
    <w:rsid w:val="00B2168A"/>
    <w:rsid w:val="00B219AC"/>
    <w:rsid w:val="00B21D0B"/>
    <w:rsid w:val="00B220AD"/>
    <w:rsid w:val="00B222BA"/>
    <w:rsid w:val="00B22659"/>
    <w:rsid w:val="00B22AC7"/>
    <w:rsid w:val="00B2302D"/>
    <w:rsid w:val="00B23212"/>
    <w:rsid w:val="00B23453"/>
    <w:rsid w:val="00B2389D"/>
    <w:rsid w:val="00B247FC"/>
    <w:rsid w:val="00B249AF"/>
    <w:rsid w:val="00B24A28"/>
    <w:rsid w:val="00B25105"/>
    <w:rsid w:val="00B2519D"/>
    <w:rsid w:val="00B25633"/>
    <w:rsid w:val="00B272E3"/>
    <w:rsid w:val="00B27855"/>
    <w:rsid w:val="00B30BB3"/>
    <w:rsid w:val="00B30FA4"/>
    <w:rsid w:val="00B31552"/>
    <w:rsid w:val="00B3176F"/>
    <w:rsid w:val="00B3177C"/>
    <w:rsid w:val="00B318D0"/>
    <w:rsid w:val="00B31DCE"/>
    <w:rsid w:val="00B31E76"/>
    <w:rsid w:val="00B324AF"/>
    <w:rsid w:val="00B326A7"/>
    <w:rsid w:val="00B3284C"/>
    <w:rsid w:val="00B3289A"/>
    <w:rsid w:val="00B3291B"/>
    <w:rsid w:val="00B33EFC"/>
    <w:rsid w:val="00B33FE7"/>
    <w:rsid w:val="00B35336"/>
    <w:rsid w:val="00B35822"/>
    <w:rsid w:val="00B35B62"/>
    <w:rsid w:val="00B35CED"/>
    <w:rsid w:val="00B35F08"/>
    <w:rsid w:val="00B36368"/>
    <w:rsid w:val="00B36371"/>
    <w:rsid w:val="00B364D5"/>
    <w:rsid w:val="00B368B5"/>
    <w:rsid w:val="00B36BBE"/>
    <w:rsid w:val="00B36E76"/>
    <w:rsid w:val="00B36F25"/>
    <w:rsid w:val="00B3701D"/>
    <w:rsid w:val="00B37F9B"/>
    <w:rsid w:val="00B40535"/>
    <w:rsid w:val="00B40A9D"/>
    <w:rsid w:val="00B40B66"/>
    <w:rsid w:val="00B40CB0"/>
    <w:rsid w:val="00B41390"/>
    <w:rsid w:val="00B417E1"/>
    <w:rsid w:val="00B41A06"/>
    <w:rsid w:val="00B41A0D"/>
    <w:rsid w:val="00B41D30"/>
    <w:rsid w:val="00B42402"/>
    <w:rsid w:val="00B42995"/>
    <w:rsid w:val="00B42E48"/>
    <w:rsid w:val="00B43749"/>
    <w:rsid w:val="00B43B4D"/>
    <w:rsid w:val="00B44330"/>
    <w:rsid w:val="00B4553C"/>
    <w:rsid w:val="00B45E26"/>
    <w:rsid w:val="00B46518"/>
    <w:rsid w:val="00B47453"/>
    <w:rsid w:val="00B5055F"/>
    <w:rsid w:val="00B51025"/>
    <w:rsid w:val="00B510B8"/>
    <w:rsid w:val="00B511D9"/>
    <w:rsid w:val="00B5165D"/>
    <w:rsid w:val="00B51672"/>
    <w:rsid w:val="00B51C87"/>
    <w:rsid w:val="00B52D56"/>
    <w:rsid w:val="00B532ED"/>
    <w:rsid w:val="00B53648"/>
    <w:rsid w:val="00B53985"/>
    <w:rsid w:val="00B53FBC"/>
    <w:rsid w:val="00B54822"/>
    <w:rsid w:val="00B54E4C"/>
    <w:rsid w:val="00B5587D"/>
    <w:rsid w:val="00B55FA2"/>
    <w:rsid w:val="00B560FA"/>
    <w:rsid w:val="00B5665B"/>
    <w:rsid w:val="00B567FC"/>
    <w:rsid w:val="00B56C71"/>
    <w:rsid w:val="00B56D01"/>
    <w:rsid w:val="00B570A8"/>
    <w:rsid w:val="00B5732D"/>
    <w:rsid w:val="00B5753D"/>
    <w:rsid w:val="00B577E5"/>
    <w:rsid w:val="00B57CB5"/>
    <w:rsid w:val="00B60BFE"/>
    <w:rsid w:val="00B61033"/>
    <w:rsid w:val="00B61368"/>
    <w:rsid w:val="00B6176A"/>
    <w:rsid w:val="00B6266B"/>
    <w:rsid w:val="00B62810"/>
    <w:rsid w:val="00B6360C"/>
    <w:rsid w:val="00B64605"/>
    <w:rsid w:val="00B649D4"/>
    <w:rsid w:val="00B64A88"/>
    <w:rsid w:val="00B64DC1"/>
    <w:rsid w:val="00B656BF"/>
    <w:rsid w:val="00B660F1"/>
    <w:rsid w:val="00B663E6"/>
    <w:rsid w:val="00B66B60"/>
    <w:rsid w:val="00B66BDE"/>
    <w:rsid w:val="00B66CA3"/>
    <w:rsid w:val="00B66CC1"/>
    <w:rsid w:val="00B7054D"/>
    <w:rsid w:val="00B7057A"/>
    <w:rsid w:val="00B708A1"/>
    <w:rsid w:val="00B71ADC"/>
    <w:rsid w:val="00B71F3C"/>
    <w:rsid w:val="00B72676"/>
    <w:rsid w:val="00B728BC"/>
    <w:rsid w:val="00B72DA3"/>
    <w:rsid w:val="00B73D29"/>
    <w:rsid w:val="00B73DBE"/>
    <w:rsid w:val="00B74D01"/>
    <w:rsid w:val="00B74F8D"/>
    <w:rsid w:val="00B75EBF"/>
    <w:rsid w:val="00B765C3"/>
    <w:rsid w:val="00B77271"/>
    <w:rsid w:val="00B80DEC"/>
    <w:rsid w:val="00B823BF"/>
    <w:rsid w:val="00B837FE"/>
    <w:rsid w:val="00B83B2A"/>
    <w:rsid w:val="00B83D6C"/>
    <w:rsid w:val="00B84218"/>
    <w:rsid w:val="00B85155"/>
    <w:rsid w:val="00B854EA"/>
    <w:rsid w:val="00B856E3"/>
    <w:rsid w:val="00B85EC2"/>
    <w:rsid w:val="00B86198"/>
    <w:rsid w:val="00B86624"/>
    <w:rsid w:val="00B866D3"/>
    <w:rsid w:val="00B869E7"/>
    <w:rsid w:val="00B9009C"/>
    <w:rsid w:val="00B9010E"/>
    <w:rsid w:val="00B90600"/>
    <w:rsid w:val="00B90614"/>
    <w:rsid w:val="00B908DB"/>
    <w:rsid w:val="00B90DFE"/>
    <w:rsid w:val="00B90EC7"/>
    <w:rsid w:val="00B90F2A"/>
    <w:rsid w:val="00B90FEC"/>
    <w:rsid w:val="00B911AE"/>
    <w:rsid w:val="00B91486"/>
    <w:rsid w:val="00B9173F"/>
    <w:rsid w:val="00B917AD"/>
    <w:rsid w:val="00B92069"/>
    <w:rsid w:val="00B920ED"/>
    <w:rsid w:val="00B92720"/>
    <w:rsid w:val="00B92928"/>
    <w:rsid w:val="00B92DA3"/>
    <w:rsid w:val="00B9306B"/>
    <w:rsid w:val="00B93309"/>
    <w:rsid w:val="00B93315"/>
    <w:rsid w:val="00B9363E"/>
    <w:rsid w:val="00B93713"/>
    <w:rsid w:val="00B93790"/>
    <w:rsid w:val="00B93851"/>
    <w:rsid w:val="00B93CE6"/>
    <w:rsid w:val="00B94473"/>
    <w:rsid w:val="00B9479A"/>
    <w:rsid w:val="00B94E5A"/>
    <w:rsid w:val="00B94F3B"/>
    <w:rsid w:val="00B95D16"/>
    <w:rsid w:val="00B9644C"/>
    <w:rsid w:val="00B9653C"/>
    <w:rsid w:val="00B96553"/>
    <w:rsid w:val="00B968E9"/>
    <w:rsid w:val="00B9728D"/>
    <w:rsid w:val="00B976BA"/>
    <w:rsid w:val="00BA0824"/>
    <w:rsid w:val="00BA09D9"/>
    <w:rsid w:val="00BA0CAF"/>
    <w:rsid w:val="00BA0EEE"/>
    <w:rsid w:val="00BA1121"/>
    <w:rsid w:val="00BA1123"/>
    <w:rsid w:val="00BA16BC"/>
    <w:rsid w:val="00BA17FA"/>
    <w:rsid w:val="00BA2FC6"/>
    <w:rsid w:val="00BA32AE"/>
    <w:rsid w:val="00BA3449"/>
    <w:rsid w:val="00BA3481"/>
    <w:rsid w:val="00BA371F"/>
    <w:rsid w:val="00BA3E88"/>
    <w:rsid w:val="00BA44E2"/>
    <w:rsid w:val="00BA48E9"/>
    <w:rsid w:val="00BA4DBF"/>
    <w:rsid w:val="00BA5C41"/>
    <w:rsid w:val="00BA5D93"/>
    <w:rsid w:val="00BA6343"/>
    <w:rsid w:val="00BA6541"/>
    <w:rsid w:val="00BA6754"/>
    <w:rsid w:val="00BA71E3"/>
    <w:rsid w:val="00BB1293"/>
    <w:rsid w:val="00BB1C15"/>
    <w:rsid w:val="00BB29E9"/>
    <w:rsid w:val="00BB2B79"/>
    <w:rsid w:val="00BB2B90"/>
    <w:rsid w:val="00BB3443"/>
    <w:rsid w:val="00BB34A3"/>
    <w:rsid w:val="00BB39F2"/>
    <w:rsid w:val="00BB5563"/>
    <w:rsid w:val="00BB57AA"/>
    <w:rsid w:val="00BB5FD4"/>
    <w:rsid w:val="00BB6227"/>
    <w:rsid w:val="00BB6375"/>
    <w:rsid w:val="00BB665C"/>
    <w:rsid w:val="00BB7277"/>
    <w:rsid w:val="00BB75E6"/>
    <w:rsid w:val="00BB77FD"/>
    <w:rsid w:val="00BB799B"/>
    <w:rsid w:val="00BB7A59"/>
    <w:rsid w:val="00BC0358"/>
    <w:rsid w:val="00BC0382"/>
    <w:rsid w:val="00BC05CF"/>
    <w:rsid w:val="00BC0CA1"/>
    <w:rsid w:val="00BC0F7D"/>
    <w:rsid w:val="00BC1703"/>
    <w:rsid w:val="00BC1B5B"/>
    <w:rsid w:val="00BC209F"/>
    <w:rsid w:val="00BC2ADB"/>
    <w:rsid w:val="00BC2DF3"/>
    <w:rsid w:val="00BC2EE0"/>
    <w:rsid w:val="00BC36E8"/>
    <w:rsid w:val="00BC395B"/>
    <w:rsid w:val="00BC4666"/>
    <w:rsid w:val="00BC4A47"/>
    <w:rsid w:val="00BC4BF2"/>
    <w:rsid w:val="00BC526D"/>
    <w:rsid w:val="00BC570E"/>
    <w:rsid w:val="00BC5B46"/>
    <w:rsid w:val="00BC60BB"/>
    <w:rsid w:val="00BC6528"/>
    <w:rsid w:val="00BC68E0"/>
    <w:rsid w:val="00BC6BB4"/>
    <w:rsid w:val="00BC7396"/>
    <w:rsid w:val="00BC7AEF"/>
    <w:rsid w:val="00BD0D52"/>
    <w:rsid w:val="00BD0F9B"/>
    <w:rsid w:val="00BD22F8"/>
    <w:rsid w:val="00BD2518"/>
    <w:rsid w:val="00BD259C"/>
    <w:rsid w:val="00BD2924"/>
    <w:rsid w:val="00BD2EE1"/>
    <w:rsid w:val="00BD33BA"/>
    <w:rsid w:val="00BD355C"/>
    <w:rsid w:val="00BD359D"/>
    <w:rsid w:val="00BD3866"/>
    <w:rsid w:val="00BD3F60"/>
    <w:rsid w:val="00BD4A7A"/>
    <w:rsid w:val="00BD4DD7"/>
    <w:rsid w:val="00BD5823"/>
    <w:rsid w:val="00BD58E5"/>
    <w:rsid w:val="00BD5CFE"/>
    <w:rsid w:val="00BD6188"/>
    <w:rsid w:val="00BD6319"/>
    <w:rsid w:val="00BD6B4F"/>
    <w:rsid w:val="00BD6D4B"/>
    <w:rsid w:val="00BD7669"/>
    <w:rsid w:val="00BD77A3"/>
    <w:rsid w:val="00BD7973"/>
    <w:rsid w:val="00BD7AE1"/>
    <w:rsid w:val="00BE0234"/>
    <w:rsid w:val="00BE0275"/>
    <w:rsid w:val="00BE0BA9"/>
    <w:rsid w:val="00BE1080"/>
    <w:rsid w:val="00BE1323"/>
    <w:rsid w:val="00BE13AC"/>
    <w:rsid w:val="00BE145C"/>
    <w:rsid w:val="00BE1491"/>
    <w:rsid w:val="00BE1624"/>
    <w:rsid w:val="00BE16D6"/>
    <w:rsid w:val="00BE1B41"/>
    <w:rsid w:val="00BE1C14"/>
    <w:rsid w:val="00BE1D86"/>
    <w:rsid w:val="00BE1D8E"/>
    <w:rsid w:val="00BE23A3"/>
    <w:rsid w:val="00BE23C5"/>
    <w:rsid w:val="00BE2708"/>
    <w:rsid w:val="00BE2AC9"/>
    <w:rsid w:val="00BE2DC1"/>
    <w:rsid w:val="00BE34EE"/>
    <w:rsid w:val="00BE39C0"/>
    <w:rsid w:val="00BE3AAE"/>
    <w:rsid w:val="00BE4472"/>
    <w:rsid w:val="00BE4E84"/>
    <w:rsid w:val="00BE5C24"/>
    <w:rsid w:val="00BE5C52"/>
    <w:rsid w:val="00BE68AD"/>
    <w:rsid w:val="00BE6B2F"/>
    <w:rsid w:val="00BE6C9B"/>
    <w:rsid w:val="00BE771D"/>
    <w:rsid w:val="00BE77DB"/>
    <w:rsid w:val="00BF0A9B"/>
    <w:rsid w:val="00BF0E9A"/>
    <w:rsid w:val="00BF2EC9"/>
    <w:rsid w:val="00BF35F5"/>
    <w:rsid w:val="00BF3748"/>
    <w:rsid w:val="00BF3759"/>
    <w:rsid w:val="00BF3964"/>
    <w:rsid w:val="00BF3CE9"/>
    <w:rsid w:val="00BF48FB"/>
    <w:rsid w:val="00BF4F3F"/>
    <w:rsid w:val="00BF4F4C"/>
    <w:rsid w:val="00BF64B0"/>
    <w:rsid w:val="00BF6518"/>
    <w:rsid w:val="00BF6EE6"/>
    <w:rsid w:val="00BF6EF1"/>
    <w:rsid w:val="00C0147A"/>
    <w:rsid w:val="00C0178C"/>
    <w:rsid w:val="00C02072"/>
    <w:rsid w:val="00C02886"/>
    <w:rsid w:val="00C03103"/>
    <w:rsid w:val="00C0319D"/>
    <w:rsid w:val="00C03468"/>
    <w:rsid w:val="00C03C79"/>
    <w:rsid w:val="00C03E84"/>
    <w:rsid w:val="00C0401B"/>
    <w:rsid w:val="00C041A0"/>
    <w:rsid w:val="00C04222"/>
    <w:rsid w:val="00C0460B"/>
    <w:rsid w:val="00C0471E"/>
    <w:rsid w:val="00C04FD8"/>
    <w:rsid w:val="00C051A8"/>
    <w:rsid w:val="00C05DC6"/>
    <w:rsid w:val="00C05FFF"/>
    <w:rsid w:val="00C06119"/>
    <w:rsid w:val="00C06FF6"/>
    <w:rsid w:val="00C07657"/>
    <w:rsid w:val="00C07921"/>
    <w:rsid w:val="00C1055A"/>
    <w:rsid w:val="00C10AF0"/>
    <w:rsid w:val="00C10DA0"/>
    <w:rsid w:val="00C12AFA"/>
    <w:rsid w:val="00C130C4"/>
    <w:rsid w:val="00C13465"/>
    <w:rsid w:val="00C13F92"/>
    <w:rsid w:val="00C14141"/>
    <w:rsid w:val="00C14734"/>
    <w:rsid w:val="00C14AA1"/>
    <w:rsid w:val="00C14C63"/>
    <w:rsid w:val="00C1549C"/>
    <w:rsid w:val="00C15835"/>
    <w:rsid w:val="00C1659C"/>
    <w:rsid w:val="00C16613"/>
    <w:rsid w:val="00C168BC"/>
    <w:rsid w:val="00C174F9"/>
    <w:rsid w:val="00C17998"/>
    <w:rsid w:val="00C17BC3"/>
    <w:rsid w:val="00C200A9"/>
    <w:rsid w:val="00C20448"/>
    <w:rsid w:val="00C209AC"/>
    <w:rsid w:val="00C217DB"/>
    <w:rsid w:val="00C21B3B"/>
    <w:rsid w:val="00C22AF9"/>
    <w:rsid w:val="00C2336A"/>
    <w:rsid w:val="00C23AA0"/>
    <w:rsid w:val="00C23B7E"/>
    <w:rsid w:val="00C2449E"/>
    <w:rsid w:val="00C24DA5"/>
    <w:rsid w:val="00C25DB2"/>
    <w:rsid w:val="00C2622F"/>
    <w:rsid w:val="00C266EA"/>
    <w:rsid w:val="00C26B08"/>
    <w:rsid w:val="00C26CE4"/>
    <w:rsid w:val="00C30101"/>
    <w:rsid w:val="00C304B3"/>
    <w:rsid w:val="00C3056D"/>
    <w:rsid w:val="00C31437"/>
    <w:rsid w:val="00C31ACC"/>
    <w:rsid w:val="00C31B00"/>
    <w:rsid w:val="00C31DB2"/>
    <w:rsid w:val="00C31F41"/>
    <w:rsid w:val="00C31FAB"/>
    <w:rsid w:val="00C32E75"/>
    <w:rsid w:val="00C334DB"/>
    <w:rsid w:val="00C33759"/>
    <w:rsid w:val="00C33B47"/>
    <w:rsid w:val="00C33BEB"/>
    <w:rsid w:val="00C33DBC"/>
    <w:rsid w:val="00C33EED"/>
    <w:rsid w:val="00C33F62"/>
    <w:rsid w:val="00C3449C"/>
    <w:rsid w:val="00C3480A"/>
    <w:rsid w:val="00C34C63"/>
    <w:rsid w:val="00C34D68"/>
    <w:rsid w:val="00C35109"/>
    <w:rsid w:val="00C355D5"/>
    <w:rsid w:val="00C35A46"/>
    <w:rsid w:val="00C35B3E"/>
    <w:rsid w:val="00C36877"/>
    <w:rsid w:val="00C36CC1"/>
    <w:rsid w:val="00C37010"/>
    <w:rsid w:val="00C370AA"/>
    <w:rsid w:val="00C374EE"/>
    <w:rsid w:val="00C410E4"/>
    <w:rsid w:val="00C41299"/>
    <w:rsid w:val="00C41609"/>
    <w:rsid w:val="00C41763"/>
    <w:rsid w:val="00C41845"/>
    <w:rsid w:val="00C41E40"/>
    <w:rsid w:val="00C42532"/>
    <w:rsid w:val="00C429C6"/>
    <w:rsid w:val="00C42BD7"/>
    <w:rsid w:val="00C433C0"/>
    <w:rsid w:val="00C43E06"/>
    <w:rsid w:val="00C44343"/>
    <w:rsid w:val="00C44E61"/>
    <w:rsid w:val="00C44E74"/>
    <w:rsid w:val="00C453B0"/>
    <w:rsid w:val="00C45BFB"/>
    <w:rsid w:val="00C46746"/>
    <w:rsid w:val="00C469B2"/>
    <w:rsid w:val="00C46A7E"/>
    <w:rsid w:val="00C46A86"/>
    <w:rsid w:val="00C47474"/>
    <w:rsid w:val="00C47DFF"/>
    <w:rsid w:val="00C47E2A"/>
    <w:rsid w:val="00C500A0"/>
    <w:rsid w:val="00C507C4"/>
    <w:rsid w:val="00C50D10"/>
    <w:rsid w:val="00C51AE7"/>
    <w:rsid w:val="00C51B67"/>
    <w:rsid w:val="00C51FA1"/>
    <w:rsid w:val="00C5215B"/>
    <w:rsid w:val="00C525B9"/>
    <w:rsid w:val="00C52710"/>
    <w:rsid w:val="00C533A7"/>
    <w:rsid w:val="00C533AA"/>
    <w:rsid w:val="00C536CB"/>
    <w:rsid w:val="00C538ED"/>
    <w:rsid w:val="00C54A52"/>
    <w:rsid w:val="00C55225"/>
    <w:rsid w:val="00C553DD"/>
    <w:rsid w:val="00C56A8B"/>
    <w:rsid w:val="00C56CC9"/>
    <w:rsid w:val="00C56F6C"/>
    <w:rsid w:val="00C57CE4"/>
    <w:rsid w:val="00C606D3"/>
    <w:rsid w:val="00C6078A"/>
    <w:rsid w:val="00C6098E"/>
    <w:rsid w:val="00C60B3D"/>
    <w:rsid w:val="00C61120"/>
    <w:rsid w:val="00C61FAE"/>
    <w:rsid w:val="00C625BD"/>
    <w:rsid w:val="00C627DA"/>
    <w:rsid w:val="00C62CC4"/>
    <w:rsid w:val="00C62DFC"/>
    <w:rsid w:val="00C63081"/>
    <w:rsid w:val="00C63889"/>
    <w:rsid w:val="00C63AD2"/>
    <w:rsid w:val="00C63BE8"/>
    <w:rsid w:val="00C63D5A"/>
    <w:rsid w:val="00C63E27"/>
    <w:rsid w:val="00C6414D"/>
    <w:rsid w:val="00C64A26"/>
    <w:rsid w:val="00C64A33"/>
    <w:rsid w:val="00C6507A"/>
    <w:rsid w:val="00C651A2"/>
    <w:rsid w:val="00C658FC"/>
    <w:rsid w:val="00C665EF"/>
    <w:rsid w:val="00C666C8"/>
    <w:rsid w:val="00C667E4"/>
    <w:rsid w:val="00C66964"/>
    <w:rsid w:val="00C66FE3"/>
    <w:rsid w:val="00C67491"/>
    <w:rsid w:val="00C67510"/>
    <w:rsid w:val="00C67583"/>
    <w:rsid w:val="00C6799F"/>
    <w:rsid w:val="00C70363"/>
    <w:rsid w:val="00C7092E"/>
    <w:rsid w:val="00C70DEB"/>
    <w:rsid w:val="00C71660"/>
    <w:rsid w:val="00C72A8E"/>
    <w:rsid w:val="00C7305D"/>
    <w:rsid w:val="00C73672"/>
    <w:rsid w:val="00C73819"/>
    <w:rsid w:val="00C738AF"/>
    <w:rsid w:val="00C73E9E"/>
    <w:rsid w:val="00C73F9A"/>
    <w:rsid w:val="00C74D7E"/>
    <w:rsid w:val="00C74F2D"/>
    <w:rsid w:val="00C75368"/>
    <w:rsid w:val="00C75412"/>
    <w:rsid w:val="00C75567"/>
    <w:rsid w:val="00C758FD"/>
    <w:rsid w:val="00C75BBF"/>
    <w:rsid w:val="00C765CD"/>
    <w:rsid w:val="00C76944"/>
    <w:rsid w:val="00C777AF"/>
    <w:rsid w:val="00C803BB"/>
    <w:rsid w:val="00C80506"/>
    <w:rsid w:val="00C80AB4"/>
    <w:rsid w:val="00C80BDC"/>
    <w:rsid w:val="00C80E43"/>
    <w:rsid w:val="00C80EC0"/>
    <w:rsid w:val="00C8175A"/>
    <w:rsid w:val="00C81814"/>
    <w:rsid w:val="00C82B5F"/>
    <w:rsid w:val="00C82ED8"/>
    <w:rsid w:val="00C8340E"/>
    <w:rsid w:val="00C834B0"/>
    <w:rsid w:val="00C83EA1"/>
    <w:rsid w:val="00C84341"/>
    <w:rsid w:val="00C85B4F"/>
    <w:rsid w:val="00C85B87"/>
    <w:rsid w:val="00C85EC4"/>
    <w:rsid w:val="00C865BA"/>
    <w:rsid w:val="00C87102"/>
    <w:rsid w:val="00C87FBE"/>
    <w:rsid w:val="00C90519"/>
    <w:rsid w:val="00C911E4"/>
    <w:rsid w:val="00C91678"/>
    <w:rsid w:val="00C9177C"/>
    <w:rsid w:val="00C917C7"/>
    <w:rsid w:val="00C91851"/>
    <w:rsid w:val="00C91B1C"/>
    <w:rsid w:val="00C91EAA"/>
    <w:rsid w:val="00C9280A"/>
    <w:rsid w:val="00C93167"/>
    <w:rsid w:val="00C931A1"/>
    <w:rsid w:val="00C93297"/>
    <w:rsid w:val="00C9386F"/>
    <w:rsid w:val="00C939CE"/>
    <w:rsid w:val="00C941F2"/>
    <w:rsid w:val="00C94AC6"/>
    <w:rsid w:val="00C95478"/>
    <w:rsid w:val="00C9550C"/>
    <w:rsid w:val="00C95854"/>
    <w:rsid w:val="00C958D3"/>
    <w:rsid w:val="00C95DBE"/>
    <w:rsid w:val="00C9649E"/>
    <w:rsid w:val="00C964C4"/>
    <w:rsid w:val="00C967FD"/>
    <w:rsid w:val="00C9680A"/>
    <w:rsid w:val="00C96EDB"/>
    <w:rsid w:val="00C9721D"/>
    <w:rsid w:val="00C97590"/>
    <w:rsid w:val="00C97E94"/>
    <w:rsid w:val="00CA0079"/>
    <w:rsid w:val="00CA0A3F"/>
    <w:rsid w:val="00CA0CA1"/>
    <w:rsid w:val="00CA1075"/>
    <w:rsid w:val="00CA187A"/>
    <w:rsid w:val="00CA1C89"/>
    <w:rsid w:val="00CA1DA1"/>
    <w:rsid w:val="00CA24B1"/>
    <w:rsid w:val="00CA2A2A"/>
    <w:rsid w:val="00CA333F"/>
    <w:rsid w:val="00CA33D1"/>
    <w:rsid w:val="00CA3637"/>
    <w:rsid w:val="00CA3810"/>
    <w:rsid w:val="00CA39FF"/>
    <w:rsid w:val="00CA3BFA"/>
    <w:rsid w:val="00CA40C6"/>
    <w:rsid w:val="00CA4C87"/>
    <w:rsid w:val="00CA55F0"/>
    <w:rsid w:val="00CA5636"/>
    <w:rsid w:val="00CA5B90"/>
    <w:rsid w:val="00CA5C89"/>
    <w:rsid w:val="00CA6556"/>
    <w:rsid w:val="00CA7B35"/>
    <w:rsid w:val="00CB0510"/>
    <w:rsid w:val="00CB079F"/>
    <w:rsid w:val="00CB0894"/>
    <w:rsid w:val="00CB0A97"/>
    <w:rsid w:val="00CB17AE"/>
    <w:rsid w:val="00CB20C3"/>
    <w:rsid w:val="00CB21D1"/>
    <w:rsid w:val="00CB297D"/>
    <w:rsid w:val="00CB2F30"/>
    <w:rsid w:val="00CB33D1"/>
    <w:rsid w:val="00CB3C77"/>
    <w:rsid w:val="00CB3EFC"/>
    <w:rsid w:val="00CB45F4"/>
    <w:rsid w:val="00CB510F"/>
    <w:rsid w:val="00CB5420"/>
    <w:rsid w:val="00CB5F38"/>
    <w:rsid w:val="00CB5F7D"/>
    <w:rsid w:val="00CB6B94"/>
    <w:rsid w:val="00CB7261"/>
    <w:rsid w:val="00CB732C"/>
    <w:rsid w:val="00CC03DB"/>
    <w:rsid w:val="00CC0AA0"/>
    <w:rsid w:val="00CC170D"/>
    <w:rsid w:val="00CC171F"/>
    <w:rsid w:val="00CC1AB5"/>
    <w:rsid w:val="00CC1DD4"/>
    <w:rsid w:val="00CC21D3"/>
    <w:rsid w:val="00CC2505"/>
    <w:rsid w:val="00CC2622"/>
    <w:rsid w:val="00CC2F0B"/>
    <w:rsid w:val="00CC3ECC"/>
    <w:rsid w:val="00CC414B"/>
    <w:rsid w:val="00CC4438"/>
    <w:rsid w:val="00CC45FE"/>
    <w:rsid w:val="00CC4D2C"/>
    <w:rsid w:val="00CC50B6"/>
    <w:rsid w:val="00CC6406"/>
    <w:rsid w:val="00CC6540"/>
    <w:rsid w:val="00CC6599"/>
    <w:rsid w:val="00CC689F"/>
    <w:rsid w:val="00CC71E3"/>
    <w:rsid w:val="00CC7624"/>
    <w:rsid w:val="00CC775D"/>
    <w:rsid w:val="00CC7D1F"/>
    <w:rsid w:val="00CD0364"/>
    <w:rsid w:val="00CD03D8"/>
    <w:rsid w:val="00CD0679"/>
    <w:rsid w:val="00CD06FA"/>
    <w:rsid w:val="00CD124C"/>
    <w:rsid w:val="00CD178B"/>
    <w:rsid w:val="00CD1A39"/>
    <w:rsid w:val="00CD1AB7"/>
    <w:rsid w:val="00CD1C5F"/>
    <w:rsid w:val="00CD24B0"/>
    <w:rsid w:val="00CD2641"/>
    <w:rsid w:val="00CD2796"/>
    <w:rsid w:val="00CD2D74"/>
    <w:rsid w:val="00CD2DA6"/>
    <w:rsid w:val="00CD2E08"/>
    <w:rsid w:val="00CD2F2F"/>
    <w:rsid w:val="00CD32A4"/>
    <w:rsid w:val="00CD32C0"/>
    <w:rsid w:val="00CD3C7C"/>
    <w:rsid w:val="00CD3E53"/>
    <w:rsid w:val="00CD439D"/>
    <w:rsid w:val="00CD4813"/>
    <w:rsid w:val="00CD4DF5"/>
    <w:rsid w:val="00CD51EC"/>
    <w:rsid w:val="00CD5AE8"/>
    <w:rsid w:val="00CD5FCF"/>
    <w:rsid w:val="00CD64CF"/>
    <w:rsid w:val="00CD6503"/>
    <w:rsid w:val="00CD6746"/>
    <w:rsid w:val="00CD67AD"/>
    <w:rsid w:val="00CD6B6A"/>
    <w:rsid w:val="00CD6C39"/>
    <w:rsid w:val="00CD6F6C"/>
    <w:rsid w:val="00CD7049"/>
    <w:rsid w:val="00CE0227"/>
    <w:rsid w:val="00CE094C"/>
    <w:rsid w:val="00CE1F19"/>
    <w:rsid w:val="00CE1FEF"/>
    <w:rsid w:val="00CE23FA"/>
    <w:rsid w:val="00CE28F6"/>
    <w:rsid w:val="00CE2E67"/>
    <w:rsid w:val="00CE315B"/>
    <w:rsid w:val="00CE3867"/>
    <w:rsid w:val="00CE39B5"/>
    <w:rsid w:val="00CE3A6A"/>
    <w:rsid w:val="00CE402F"/>
    <w:rsid w:val="00CE418D"/>
    <w:rsid w:val="00CE4287"/>
    <w:rsid w:val="00CE4457"/>
    <w:rsid w:val="00CE470F"/>
    <w:rsid w:val="00CE4766"/>
    <w:rsid w:val="00CE4A3C"/>
    <w:rsid w:val="00CE4AC7"/>
    <w:rsid w:val="00CE4C70"/>
    <w:rsid w:val="00CE5A0F"/>
    <w:rsid w:val="00CE5B20"/>
    <w:rsid w:val="00CE6D2B"/>
    <w:rsid w:val="00CE6F0B"/>
    <w:rsid w:val="00CE6F9B"/>
    <w:rsid w:val="00CE708D"/>
    <w:rsid w:val="00CE70E1"/>
    <w:rsid w:val="00CE7363"/>
    <w:rsid w:val="00CE747A"/>
    <w:rsid w:val="00CE7AD4"/>
    <w:rsid w:val="00CE7C52"/>
    <w:rsid w:val="00CE7FB7"/>
    <w:rsid w:val="00CF01BB"/>
    <w:rsid w:val="00CF03C7"/>
    <w:rsid w:val="00CF04B6"/>
    <w:rsid w:val="00CF1588"/>
    <w:rsid w:val="00CF1D29"/>
    <w:rsid w:val="00CF2168"/>
    <w:rsid w:val="00CF25E2"/>
    <w:rsid w:val="00CF29A6"/>
    <w:rsid w:val="00CF2E39"/>
    <w:rsid w:val="00CF4535"/>
    <w:rsid w:val="00CF4A21"/>
    <w:rsid w:val="00CF55FF"/>
    <w:rsid w:val="00CF6D32"/>
    <w:rsid w:val="00CF72E6"/>
    <w:rsid w:val="00D000BB"/>
    <w:rsid w:val="00D00309"/>
    <w:rsid w:val="00D009BE"/>
    <w:rsid w:val="00D00CEF"/>
    <w:rsid w:val="00D00E1C"/>
    <w:rsid w:val="00D0106E"/>
    <w:rsid w:val="00D013A1"/>
    <w:rsid w:val="00D01D16"/>
    <w:rsid w:val="00D02157"/>
    <w:rsid w:val="00D02B94"/>
    <w:rsid w:val="00D03633"/>
    <w:rsid w:val="00D03CA4"/>
    <w:rsid w:val="00D03DF6"/>
    <w:rsid w:val="00D03F10"/>
    <w:rsid w:val="00D0419A"/>
    <w:rsid w:val="00D04504"/>
    <w:rsid w:val="00D04F50"/>
    <w:rsid w:val="00D0609A"/>
    <w:rsid w:val="00D07972"/>
    <w:rsid w:val="00D07D01"/>
    <w:rsid w:val="00D10532"/>
    <w:rsid w:val="00D1092C"/>
    <w:rsid w:val="00D109EE"/>
    <w:rsid w:val="00D10B7D"/>
    <w:rsid w:val="00D11CDC"/>
    <w:rsid w:val="00D11FC6"/>
    <w:rsid w:val="00D12B1F"/>
    <w:rsid w:val="00D131C5"/>
    <w:rsid w:val="00D1380E"/>
    <w:rsid w:val="00D13D64"/>
    <w:rsid w:val="00D13E7F"/>
    <w:rsid w:val="00D14303"/>
    <w:rsid w:val="00D1446D"/>
    <w:rsid w:val="00D1477E"/>
    <w:rsid w:val="00D148B6"/>
    <w:rsid w:val="00D151B6"/>
    <w:rsid w:val="00D15650"/>
    <w:rsid w:val="00D159C9"/>
    <w:rsid w:val="00D15E7B"/>
    <w:rsid w:val="00D162E0"/>
    <w:rsid w:val="00D1763D"/>
    <w:rsid w:val="00D17D7B"/>
    <w:rsid w:val="00D20E7F"/>
    <w:rsid w:val="00D21542"/>
    <w:rsid w:val="00D223B5"/>
    <w:rsid w:val="00D22773"/>
    <w:rsid w:val="00D22EEF"/>
    <w:rsid w:val="00D2361C"/>
    <w:rsid w:val="00D239AB"/>
    <w:rsid w:val="00D23BBC"/>
    <w:rsid w:val="00D23D58"/>
    <w:rsid w:val="00D23E32"/>
    <w:rsid w:val="00D24F14"/>
    <w:rsid w:val="00D255CE"/>
    <w:rsid w:val="00D25B0C"/>
    <w:rsid w:val="00D25DAC"/>
    <w:rsid w:val="00D264F1"/>
    <w:rsid w:val="00D26DAF"/>
    <w:rsid w:val="00D26EB1"/>
    <w:rsid w:val="00D26FD5"/>
    <w:rsid w:val="00D26FDD"/>
    <w:rsid w:val="00D27892"/>
    <w:rsid w:val="00D27BFA"/>
    <w:rsid w:val="00D30875"/>
    <w:rsid w:val="00D30A82"/>
    <w:rsid w:val="00D318FD"/>
    <w:rsid w:val="00D320ED"/>
    <w:rsid w:val="00D3268F"/>
    <w:rsid w:val="00D32D4D"/>
    <w:rsid w:val="00D33194"/>
    <w:rsid w:val="00D335C4"/>
    <w:rsid w:val="00D33EE3"/>
    <w:rsid w:val="00D34288"/>
    <w:rsid w:val="00D3485B"/>
    <w:rsid w:val="00D34D04"/>
    <w:rsid w:val="00D34E7E"/>
    <w:rsid w:val="00D35219"/>
    <w:rsid w:val="00D352DA"/>
    <w:rsid w:val="00D35662"/>
    <w:rsid w:val="00D35C2E"/>
    <w:rsid w:val="00D36146"/>
    <w:rsid w:val="00D3637A"/>
    <w:rsid w:val="00D36D22"/>
    <w:rsid w:val="00D36D30"/>
    <w:rsid w:val="00D36EF3"/>
    <w:rsid w:val="00D37658"/>
    <w:rsid w:val="00D4073F"/>
    <w:rsid w:val="00D41C99"/>
    <w:rsid w:val="00D41E8A"/>
    <w:rsid w:val="00D4218A"/>
    <w:rsid w:val="00D425DA"/>
    <w:rsid w:val="00D42FA8"/>
    <w:rsid w:val="00D432E3"/>
    <w:rsid w:val="00D434D5"/>
    <w:rsid w:val="00D443EC"/>
    <w:rsid w:val="00D44B45"/>
    <w:rsid w:val="00D44FB7"/>
    <w:rsid w:val="00D45104"/>
    <w:rsid w:val="00D45236"/>
    <w:rsid w:val="00D45B1F"/>
    <w:rsid w:val="00D45D37"/>
    <w:rsid w:val="00D45D40"/>
    <w:rsid w:val="00D465DE"/>
    <w:rsid w:val="00D465F9"/>
    <w:rsid w:val="00D46657"/>
    <w:rsid w:val="00D46B30"/>
    <w:rsid w:val="00D475BF"/>
    <w:rsid w:val="00D477DB"/>
    <w:rsid w:val="00D50102"/>
    <w:rsid w:val="00D5026F"/>
    <w:rsid w:val="00D50AFD"/>
    <w:rsid w:val="00D50E50"/>
    <w:rsid w:val="00D50F92"/>
    <w:rsid w:val="00D5162C"/>
    <w:rsid w:val="00D51D4F"/>
    <w:rsid w:val="00D5213D"/>
    <w:rsid w:val="00D5261F"/>
    <w:rsid w:val="00D528FA"/>
    <w:rsid w:val="00D52AF6"/>
    <w:rsid w:val="00D52B79"/>
    <w:rsid w:val="00D52FE6"/>
    <w:rsid w:val="00D5370E"/>
    <w:rsid w:val="00D539B2"/>
    <w:rsid w:val="00D53B54"/>
    <w:rsid w:val="00D53B7B"/>
    <w:rsid w:val="00D53C80"/>
    <w:rsid w:val="00D54304"/>
    <w:rsid w:val="00D54A3F"/>
    <w:rsid w:val="00D54FB4"/>
    <w:rsid w:val="00D554A4"/>
    <w:rsid w:val="00D55B30"/>
    <w:rsid w:val="00D56472"/>
    <w:rsid w:val="00D566A8"/>
    <w:rsid w:val="00D56B5D"/>
    <w:rsid w:val="00D57475"/>
    <w:rsid w:val="00D57B84"/>
    <w:rsid w:val="00D60924"/>
    <w:rsid w:val="00D61B54"/>
    <w:rsid w:val="00D62D6E"/>
    <w:rsid w:val="00D6308F"/>
    <w:rsid w:val="00D6349C"/>
    <w:rsid w:val="00D63688"/>
    <w:rsid w:val="00D63AAB"/>
    <w:rsid w:val="00D63E83"/>
    <w:rsid w:val="00D641A0"/>
    <w:rsid w:val="00D6464F"/>
    <w:rsid w:val="00D64657"/>
    <w:rsid w:val="00D64C18"/>
    <w:rsid w:val="00D650EF"/>
    <w:rsid w:val="00D654FA"/>
    <w:rsid w:val="00D65A1A"/>
    <w:rsid w:val="00D65AE5"/>
    <w:rsid w:val="00D6617A"/>
    <w:rsid w:val="00D6699B"/>
    <w:rsid w:val="00D66BC2"/>
    <w:rsid w:val="00D67157"/>
    <w:rsid w:val="00D674DE"/>
    <w:rsid w:val="00D67536"/>
    <w:rsid w:val="00D67716"/>
    <w:rsid w:val="00D70F39"/>
    <w:rsid w:val="00D70FC1"/>
    <w:rsid w:val="00D710C1"/>
    <w:rsid w:val="00D7134E"/>
    <w:rsid w:val="00D71409"/>
    <w:rsid w:val="00D71A33"/>
    <w:rsid w:val="00D71E3E"/>
    <w:rsid w:val="00D72045"/>
    <w:rsid w:val="00D726F1"/>
    <w:rsid w:val="00D727C3"/>
    <w:rsid w:val="00D7292C"/>
    <w:rsid w:val="00D72C06"/>
    <w:rsid w:val="00D72E63"/>
    <w:rsid w:val="00D73080"/>
    <w:rsid w:val="00D73202"/>
    <w:rsid w:val="00D749D5"/>
    <w:rsid w:val="00D74AFC"/>
    <w:rsid w:val="00D74E6B"/>
    <w:rsid w:val="00D75217"/>
    <w:rsid w:val="00D75658"/>
    <w:rsid w:val="00D76148"/>
    <w:rsid w:val="00D76C10"/>
    <w:rsid w:val="00D7713A"/>
    <w:rsid w:val="00D77C95"/>
    <w:rsid w:val="00D81BC7"/>
    <w:rsid w:val="00D81FB1"/>
    <w:rsid w:val="00D82BAC"/>
    <w:rsid w:val="00D83318"/>
    <w:rsid w:val="00D8356A"/>
    <w:rsid w:val="00D8367A"/>
    <w:rsid w:val="00D839CD"/>
    <w:rsid w:val="00D839F7"/>
    <w:rsid w:val="00D83A26"/>
    <w:rsid w:val="00D83B25"/>
    <w:rsid w:val="00D84007"/>
    <w:rsid w:val="00D842B4"/>
    <w:rsid w:val="00D8451F"/>
    <w:rsid w:val="00D8468D"/>
    <w:rsid w:val="00D8531F"/>
    <w:rsid w:val="00D85609"/>
    <w:rsid w:val="00D86688"/>
    <w:rsid w:val="00D86957"/>
    <w:rsid w:val="00D86D29"/>
    <w:rsid w:val="00D86EB9"/>
    <w:rsid w:val="00D870EE"/>
    <w:rsid w:val="00D87364"/>
    <w:rsid w:val="00D87898"/>
    <w:rsid w:val="00D87E32"/>
    <w:rsid w:val="00D87F43"/>
    <w:rsid w:val="00D906AC"/>
    <w:rsid w:val="00D909CD"/>
    <w:rsid w:val="00D90B9F"/>
    <w:rsid w:val="00D90D0E"/>
    <w:rsid w:val="00D90D33"/>
    <w:rsid w:val="00D91052"/>
    <w:rsid w:val="00D91ECF"/>
    <w:rsid w:val="00D92392"/>
    <w:rsid w:val="00D925E2"/>
    <w:rsid w:val="00D93B9C"/>
    <w:rsid w:val="00D93CDD"/>
    <w:rsid w:val="00D93F50"/>
    <w:rsid w:val="00D94D6A"/>
    <w:rsid w:val="00D94E77"/>
    <w:rsid w:val="00D95259"/>
    <w:rsid w:val="00D953E4"/>
    <w:rsid w:val="00D95558"/>
    <w:rsid w:val="00D95935"/>
    <w:rsid w:val="00D95B2E"/>
    <w:rsid w:val="00D95D90"/>
    <w:rsid w:val="00D96F53"/>
    <w:rsid w:val="00D9724E"/>
    <w:rsid w:val="00D97452"/>
    <w:rsid w:val="00D974DC"/>
    <w:rsid w:val="00D97BEE"/>
    <w:rsid w:val="00D97E57"/>
    <w:rsid w:val="00DA0F5D"/>
    <w:rsid w:val="00DA1E09"/>
    <w:rsid w:val="00DA1EAC"/>
    <w:rsid w:val="00DA2741"/>
    <w:rsid w:val="00DA331A"/>
    <w:rsid w:val="00DA48B6"/>
    <w:rsid w:val="00DA4B9C"/>
    <w:rsid w:val="00DA576D"/>
    <w:rsid w:val="00DA5BD6"/>
    <w:rsid w:val="00DA6623"/>
    <w:rsid w:val="00DA6BB2"/>
    <w:rsid w:val="00DA6CDC"/>
    <w:rsid w:val="00DA6CFC"/>
    <w:rsid w:val="00DA6D40"/>
    <w:rsid w:val="00DA6DD4"/>
    <w:rsid w:val="00DA716B"/>
    <w:rsid w:val="00DA751B"/>
    <w:rsid w:val="00DA7A1B"/>
    <w:rsid w:val="00DA7F0D"/>
    <w:rsid w:val="00DB0211"/>
    <w:rsid w:val="00DB0350"/>
    <w:rsid w:val="00DB0D6E"/>
    <w:rsid w:val="00DB0F38"/>
    <w:rsid w:val="00DB14A8"/>
    <w:rsid w:val="00DB14E5"/>
    <w:rsid w:val="00DB15F3"/>
    <w:rsid w:val="00DB1D56"/>
    <w:rsid w:val="00DB20A7"/>
    <w:rsid w:val="00DB20E8"/>
    <w:rsid w:val="00DB2F2C"/>
    <w:rsid w:val="00DB2FA2"/>
    <w:rsid w:val="00DB3882"/>
    <w:rsid w:val="00DB4364"/>
    <w:rsid w:val="00DB4708"/>
    <w:rsid w:val="00DB478C"/>
    <w:rsid w:val="00DB4A7B"/>
    <w:rsid w:val="00DB53F6"/>
    <w:rsid w:val="00DB6072"/>
    <w:rsid w:val="00DB65C5"/>
    <w:rsid w:val="00DB6959"/>
    <w:rsid w:val="00DB6968"/>
    <w:rsid w:val="00DB6F2F"/>
    <w:rsid w:val="00DB7733"/>
    <w:rsid w:val="00DB7A85"/>
    <w:rsid w:val="00DB7E6E"/>
    <w:rsid w:val="00DC02E9"/>
    <w:rsid w:val="00DC07F9"/>
    <w:rsid w:val="00DC0855"/>
    <w:rsid w:val="00DC13A1"/>
    <w:rsid w:val="00DC1DEE"/>
    <w:rsid w:val="00DC2064"/>
    <w:rsid w:val="00DC2618"/>
    <w:rsid w:val="00DC2ABA"/>
    <w:rsid w:val="00DC2D26"/>
    <w:rsid w:val="00DC32C8"/>
    <w:rsid w:val="00DC384C"/>
    <w:rsid w:val="00DC3D28"/>
    <w:rsid w:val="00DC3F50"/>
    <w:rsid w:val="00DC49AE"/>
    <w:rsid w:val="00DC4A68"/>
    <w:rsid w:val="00DC4DEB"/>
    <w:rsid w:val="00DC594E"/>
    <w:rsid w:val="00DC5EA2"/>
    <w:rsid w:val="00DC60CD"/>
    <w:rsid w:val="00DC6729"/>
    <w:rsid w:val="00DC67BB"/>
    <w:rsid w:val="00DC6B16"/>
    <w:rsid w:val="00DC6FFA"/>
    <w:rsid w:val="00DC70DF"/>
    <w:rsid w:val="00DC734E"/>
    <w:rsid w:val="00DC7577"/>
    <w:rsid w:val="00DC7907"/>
    <w:rsid w:val="00DD0549"/>
    <w:rsid w:val="00DD0C0F"/>
    <w:rsid w:val="00DD17EE"/>
    <w:rsid w:val="00DD1957"/>
    <w:rsid w:val="00DD22AE"/>
    <w:rsid w:val="00DD2372"/>
    <w:rsid w:val="00DD2624"/>
    <w:rsid w:val="00DD2D21"/>
    <w:rsid w:val="00DD2EDB"/>
    <w:rsid w:val="00DD31C7"/>
    <w:rsid w:val="00DD3B9F"/>
    <w:rsid w:val="00DD3F47"/>
    <w:rsid w:val="00DD4328"/>
    <w:rsid w:val="00DD4776"/>
    <w:rsid w:val="00DD49FC"/>
    <w:rsid w:val="00DD4B60"/>
    <w:rsid w:val="00DD4B63"/>
    <w:rsid w:val="00DD4C80"/>
    <w:rsid w:val="00DD507A"/>
    <w:rsid w:val="00DD5362"/>
    <w:rsid w:val="00DD59C9"/>
    <w:rsid w:val="00DD5C16"/>
    <w:rsid w:val="00DD5ED6"/>
    <w:rsid w:val="00DD66EF"/>
    <w:rsid w:val="00DD676E"/>
    <w:rsid w:val="00DD7979"/>
    <w:rsid w:val="00DD7DF3"/>
    <w:rsid w:val="00DD7F0B"/>
    <w:rsid w:val="00DE014D"/>
    <w:rsid w:val="00DE01EB"/>
    <w:rsid w:val="00DE01F8"/>
    <w:rsid w:val="00DE0518"/>
    <w:rsid w:val="00DE140F"/>
    <w:rsid w:val="00DE220F"/>
    <w:rsid w:val="00DE225F"/>
    <w:rsid w:val="00DE29A6"/>
    <w:rsid w:val="00DE43C4"/>
    <w:rsid w:val="00DE4B97"/>
    <w:rsid w:val="00DE4C82"/>
    <w:rsid w:val="00DE4DD8"/>
    <w:rsid w:val="00DE55AE"/>
    <w:rsid w:val="00DE5900"/>
    <w:rsid w:val="00DE59E0"/>
    <w:rsid w:val="00DE604A"/>
    <w:rsid w:val="00DE7622"/>
    <w:rsid w:val="00DE7787"/>
    <w:rsid w:val="00DE7C12"/>
    <w:rsid w:val="00DE7C63"/>
    <w:rsid w:val="00DF023B"/>
    <w:rsid w:val="00DF0E66"/>
    <w:rsid w:val="00DF10BB"/>
    <w:rsid w:val="00DF1432"/>
    <w:rsid w:val="00DF14B5"/>
    <w:rsid w:val="00DF16DC"/>
    <w:rsid w:val="00DF2F02"/>
    <w:rsid w:val="00DF2F8C"/>
    <w:rsid w:val="00DF318C"/>
    <w:rsid w:val="00DF3570"/>
    <w:rsid w:val="00DF363F"/>
    <w:rsid w:val="00DF3862"/>
    <w:rsid w:val="00DF393F"/>
    <w:rsid w:val="00DF3B3F"/>
    <w:rsid w:val="00DF45DD"/>
    <w:rsid w:val="00DF583C"/>
    <w:rsid w:val="00DF5CA0"/>
    <w:rsid w:val="00DF61A5"/>
    <w:rsid w:val="00DF6672"/>
    <w:rsid w:val="00DF6BDD"/>
    <w:rsid w:val="00DF7318"/>
    <w:rsid w:val="00DF7717"/>
    <w:rsid w:val="00DF78D5"/>
    <w:rsid w:val="00DF7CA2"/>
    <w:rsid w:val="00DF7DF6"/>
    <w:rsid w:val="00E00358"/>
    <w:rsid w:val="00E00964"/>
    <w:rsid w:val="00E01369"/>
    <w:rsid w:val="00E01739"/>
    <w:rsid w:val="00E01EC7"/>
    <w:rsid w:val="00E0205A"/>
    <w:rsid w:val="00E023E7"/>
    <w:rsid w:val="00E049A9"/>
    <w:rsid w:val="00E05171"/>
    <w:rsid w:val="00E066B2"/>
    <w:rsid w:val="00E06AA3"/>
    <w:rsid w:val="00E06D9B"/>
    <w:rsid w:val="00E07078"/>
    <w:rsid w:val="00E0760E"/>
    <w:rsid w:val="00E076F8"/>
    <w:rsid w:val="00E10D5B"/>
    <w:rsid w:val="00E11042"/>
    <w:rsid w:val="00E11628"/>
    <w:rsid w:val="00E1196E"/>
    <w:rsid w:val="00E11AF3"/>
    <w:rsid w:val="00E11B88"/>
    <w:rsid w:val="00E12488"/>
    <w:rsid w:val="00E13269"/>
    <w:rsid w:val="00E137B2"/>
    <w:rsid w:val="00E13ADF"/>
    <w:rsid w:val="00E13E2C"/>
    <w:rsid w:val="00E13E54"/>
    <w:rsid w:val="00E14565"/>
    <w:rsid w:val="00E145FC"/>
    <w:rsid w:val="00E1571B"/>
    <w:rsid w:val="00E15F8D"/>
    <w:rsid w:val="00E16076"/>
    <w:rsid w:val="00E16C3A"/>
    <w:rsid w:val="00E17391"/>
    <w:rsid w:val="00E17451"/>
    <w:rsid w:val="00E17612"/>
    <w:rsid w:val="00E2107E"/>
    <w:rsid w:val="00E220F3"/>
    <w:rsid w:val="00E23179"/>
    <w:rsid w:val="00E23509"/>
    <w:rsid w:val="00E2383B"/>
    <w:rsid w:val="00E23B2B"/>
    <w:rsid w:val="00E24660"/>
    <w:rsid w:val="00E24C7B"/>
    <w:rsid w:val="00E24C8F"/>
    <w:rsid w:val="00E258FD"/>
    <w:rsid w:val="00E25AB6"/>
    <w:rsid w:val="00E25F48"/>
    <w:rsid w:val="00E26CDF"/>
    <w:rsid w:val="00E26FED"/>
    <w:rsid w:val="00E2798F"/>
    <w:rsid w:val="00E27C1E"/>
    <w:rsid w:val="00E27C9F"/>
    <w:rsid w:val="00E30079"/>
    <w:rsid w:val="00E30B0F"/>
    <w:rsid w:val="00E31033"/>
    <w:rsid w:val="00E31167"/>
    <w:rsid w:val="00E32099"/>
    <w:rsid w:val="00E32B4E"/>
    <w:rsid w:val="00E335AD"/>
    <w:rsid w:val="00E338FD"/>
    <w:rsid w:val="00E33A07"/>
    <w:rsid w:val="00E33A40"/>
    <w:rsid w:val="00E33C36"/>
    <w:rsid w:val="00E3423F"/>
    <w:rsid w:val="00E34A8F"/>
    <w:rsid w:val="00E34C8A"/>
    <w:rsid w:val="00E36097"/>
    <w:rsid w:val="00E3699F"/>
    <w:rsid w:val="00E37357"/>
    <w:rsid w:val="00E374DC"/>
    <w:rsid w:val="00E4012A"/>
    <w:rsid w:val="00E4031B"/>
    <w:rsid w:val="00E40324"/>
    <w:rsid w:val="00E414DA"/>
    <w:rsid w:val="00E4191E"/>
    <w:rsid w:val="00E41BC2"/>
    <w:rsid w:val="00E41C03"/>
    <w:rsid w:val="00E41E32"/>
    <w:rsid w:val="00E421DE"/>
    <w:rsid w:val="00E42809"/>
    <w:rsid w:val="00E428DE"/>
    <w:rsid w:val="00E43655"/>
    <w:rsid w:val="00E44279"/>
    <w:rsid w:val="00E44863"/>
    <w:rsid w:val="00E45447"/>
    <w:rsid w:val="00E45597"/>
    <w:rsid w:val="00E45D85"/>
    <w:rsid w:val="00E4667F"/>
    <w:rsid w:val="00E467FA"/>
    <w:rsid w:val="00E46D31"/>
    <w:rsid w:val="00E47033"/>
    <w:rsid w:val="00E47119"/>
    <w:rsid w:val="00E4730D"/>
    <w:rsid w:val="00E479BD"/>
    <w:rsid w:val="00E47B73"/>
    <w:rsid w:val="00E47D99"/>
    <w:rsid w:val="00E50944"/>
    <w:rsid w:val="00E50B8D"/>
    <w:rsid w:val="00E51357"/>
    <w:rsid w:val="00E51E96"/>
    <w:rsid w:val="00E52384"/>
    <w:rsid w:val="00E52853"/>
    <w:rsid w:val="00E52B45"/>
    <w:rsid w:val="00E52C39"/>
    <w:rsid w:val="00E52CB4"/>
    <w:rsid w:val="00E52DA6"/>
    <w:rsid w:val="00E53269"/>
    <w:rsid w:val="00E533CC"/>
    <w:rsid w:val="00E53C20"/>
    <w:rsid w:val="00E53EED"/>
    <w:rsid w:val="00E5431F"/>
    <w:rsid w:val="00E54BC7"/>
    <w:rsid w:val="00E54D09"/>
    <w:rsid w:val="00E550A6"/>
    <w:rsid w:val="00E55446"/>
    <w:rsid w:val="00E55F99"/>
    <w:rsid w:val="00E56477"/>
    <w:rsid w:val="00E56DD3"/>
    <w:rsid w:val="00E575E5"/>
    <w:rsid w:val="00E57B12"/>
    <w:rsid w:val="00E57B19"/>
    <w:rsid w:val="00E601AB"/>
    <w:rsid w:val="00E60263"/>
    <w:rsid w:val="00E605B4"/>
    <w:rsid w:val="00E608C8"/>
    <w:rsid w:val="00E60B28"/>
    <w:rsid w:val="00E60F0B"/>
    <w:rsid w:val="00E614AA"/>
    <w:rsid w:val="00E618C4"/>
    <w:rsid w:val="00E61BB3"/>
    <w:rsid w:val="00E61D83"/>
    <w:rsid w:val="00E61D88"/>
    <w:rsid w:val="00E620BF"/>
    <w:rsid w:val="00E622C7"/>
    <w:rsid w:val="00E624F9"/>
    <w:rsid w:val="00E62CBE"/>
    <w:rsid w:val="00E632E1"/>
    <w:rsid w:val="00E6339F"/>
    <w:rsid w:val="00E63701"/>
    <w:rsid w:val="00E64A38"/>
    <w:rsid w:val="00E64C6C"/>
    <w:rsid w:val="00E6527B"/>
    <w:rsid w:val="00E659A0"/>
    <w:rsid w:val="00E65D32"/>
    <w:rsid w:val="00E66123"/>
    <w:rsid w:val="00E6629C"/>
    <w:rsid w:val="00E66E15"/>
    <w:rsid w:val="00E708A7"/>
    <w:rsid w:val="00E70936"/>
    <w:rsid w:val="00E71725"/>
    <w:rsid w:val="00E71E5B"/>
    <w:rsid w:val="00E7240D"/>
    <w:rsid w:val="00E72D2D"/>
    <w:rsid w:val="00E72F50"/>
    <w:rsid w:val="00E730C2"/>
    <w:rsid w:val="00E738D8"/>
    <w:rsid w:val="00E73C2F"/>
    <w:rsid w:val="00E73DB9"/>
    <w:rsid w:val="00E74327"/>
    <w:rsid w:val="00E74395"/>
    <w:rsid w:val="00E74413"/>
    <w:rsid w:val="00E74602"/>
    <w:rsid w:val="00E7460A"/>
    <w:rsid w:val="00E74DBC"/>
    <w:rsid w:val="00E75FE2"/>
    <w:rsid w:val="00E7617B"/>
    <w:rsid w:val="00E76351"/>
    <w:rsid w:val="00E763C0"/>
    <w:rsid w:val="00E7658A"/>
    <w:rsid w:val="00E76C9B"/>
    <w:rsid w:val="00E76D93"/>
    <w:rsid w:val="00E77E21"/>
    <w:rsid w:val="00E801EE"/>
    <w:rsid w:val="00E80D58"/>
    <w:rsid w:val="00E80DE6"/>
    <w:rsid w:val="00E80EA3"/>
    <w:rsid w:val="00E82509"/>
    <w:rsid w:val="00E83806"/>
    <w:rsid w:val="00E839B1"/>
    <w:rsid w:val="00E848D1"/>
    <w:rsid w:val="00E84ADC"/>
    <w:rsid w:val="00E8506C"/>
    <w:rsid w:val="00E86D8C"/>
    <w:rsid w:val="00E86F5C"/>
    <w:rsid w:val="00E87DDE"/>
    <w:rsid w:val="00E904D4"/>
    <w:rsid w:val="00E905B0"/>
    <w:rsid w:val="00E909AD"/>
    <w:rsid w:val="00E9101B"/>
    <w:rsid w:val="00E9174E"/>
    <w:rsid w:val="00E923D5"/>
    <w:rsid w:val="00E92656"/>
    <w:rsid w:val="00E92912"/>
    <w:rsid w:val="00E929F2"/>
    <w:rsid w:val="00E92C0A"/>
    <w:rsid w:val="00E9310A"/>
    <w:rsid w:val="00E9373E"/>
    <w:rsid w:val="00E93B45"/>
    <w:rsid w:val="00E94941"/>
    <w:rsid w:val="00E94B9F"/>
    <w:rsid w:val="00E95051"/>
    <w:rsid w:val="00E9634D"/>
    <w:rsid w:val="00E967F8"/>
    <w:rsid w:val="00E96933"/>
    <w:rsid w:val="00E96D60"/>
    <w:rsid w:val="00E97800"/>
    <w:rsid w:val="00E97E10"/>
    <w:rsid w:val="00EA01CC"/>
    <w:rsid w:val="00EA129C"/>
    <w:rsid w:val="00EA1420"/>
    <w:rsid w:val="00EA28CD"/>
    <w:rsid w:val="00EA2A12"/>
    <w:rsid w:val="00EA31E5"/>
    <w:rsid w:val="00EA33DD"/>
    <w:rsid w:val="00EA34B8"/>
    <w:rsid w:val="00EA3736"/>
    <w:rsid w:val="00EA39B5"/>
    <w:rsid w:val="00EA3CA1"/>
    <w:rsid w:val="00EA4037"/>
    <w:rsid w:val="00EA4938"/>
    <w:rsid w:val="00EA51EF"/>
    <w:rsid w:val="00EA53EA"/>
    <w:rsid w:val="00EA5AB4"/>
    <w:rsid w:val="00EA5D0D"/>
    <w:rsid w:val="00EA6F2C"/>
    <w:rsid w:val="00EA78A4"/>
    <w:rsid w:val="00EA7A4F"/>
    <w:rsid w:val="00EA7C00"/>
    <w:rsid w:val="00EB00AC"/>
    <w:rsid w:val="00EB0E12"/>
    <w:rsid w:val="00EB1109"/>
    <w:rsid w:val="00EB13B7"/>
    <w:rsid w:val="00EB1BB9"/>
    <w:rsid w:val="00EB1BDA"/>
    <w:rsid w:val="00EB1C9C"/>
    <w:rsid w:val="00EB2F6E"/>
    <w:rsid w:val="00EB3494"/>
    <w:rsid w:val="00EB36E8"/>
    <w:rsid w:val="00EB4646"/>
    <w:rsid w:val="00EB4E3B"/>
    <w:rsid w:val="00EB4F4E"/>
    <w:rsid w:val="00EB5025"/>
    <w:rsid w:val="00EB657B"/>
    <w:rsid w:val="00EB6D2B"/>
    <w:rsid w:val="00EB7D06"/>
    <w:rsid w:val="00EC0024"/>
    <w:rsid w:val="00EC007E"/>
    <w:rsid w:val="00EC1311"/>
    <w:rsid w:val="00EC18F1"/>
    <w:rsid w:val="00EC1B70"/>
    <w:rsid w:val="00EC25D0"/>
    <w:rsid w:val="00EC2DAA"/>
    <w:rsid w:val="00EC2DB7"/>
    <w:rsid w:val="00EC316D"/>
    <w:rsid w:val="00EC38CB"/>
    <w:rsid w:val="00EC394A"/>
    <w:rsid w:val="00EC4016"/>
    <w:rsid w:val="00EC4110"/>
    <w:rsid w:val="00EC4BF5"/>
    <w:rsid w:val="00EC4C66"/>
    <w:rsid w:val="00EC4E9E"/>
    <w:rsid w:val="00EC50FE"/>
    <w:rsid w:val="00EC5215"/>
    <w:rsid w:val="00EC6B6D"/>
    <w:rsid w:val="00EC7277"/>
    <w:rsid w:val="00EC7518"/>
    <w:rsid w:val="00EC7619"/>
    <w:rsid w:val="00EC7FC6"/>
    <w:rsid w:val="00ED003A"/>
    <w:rsid w:val="00ED03F2"/>
    <w:rsid w:val="00ED092F"/>
    <w:rsid w:val="00ED1158"/>
    <w:rsid w:val="00ED1DC1"/>
    <w:rsid w:val="00ED240A"/>
    <w:rsid w:val="00ED2610"/>
    <w:rsid w:val="00ED392B"/>
    <w:rsid w:val="00ED4617"/>
    <w:rsid w:val="00ED5E80"/>
    <w:rsid w:val="00ED6345"/>
    <w:rsid w:val="00ED6685"/>
    <w:rsid w:val="00ED67A5"/>
    <w:rsid w:val="00ED6EAD"/>
    <w:rsid w:val="00ED74B3"/>
    <w:rsid w:val="00ED7526"/>
    <w:rsid w:val="00ED78EF"/>
    <w:rsid w:val="00EE0F26"/>
    <w:rsid w:val="00EE13EB"/>
    <w:rsid w:val="00EE1B7E"/>
    <w:rsid w:val="00EE2407"/>
    <w:rsid w:val="00EE37AB"/>
    <w:rsid w:val="00EE390E"/>
    <w:rsid w:val="00EE4902"/>
    <w:rsid w:val="00EE4952"/>
    <w:rsid w:val="00EE5970"/>
    <w:rsid w:val="00EE62F9"/>
    <w:rsid w:val="00EE639D"/>
    <w:rsid w:val="00EF02BB"/>
    <w:rsid w:val="00EF0318"/>
    <w:rsid w:val="00EF06DC"/>
    <w:rsid w:val="00EF13B7"/>
    <w:rsid w:val="00EF1DA0"/>
    <w:rsid w:val="00EF289B"/>
    <w:rsid w:val="00EF2FC8"/>
    <w:rsid w:val="00EF34C8"/>
    <w:rsid w:val="00EF4613"/>
    <w:rsid w:val="00EF5160"/>
    <w:rsid w:val="00EF56F5"/>
    <w:rsid w:val="00EF57EF"/>
    <w:rsid w:val="00EF5851"/>
    <w:rsid w:val="00EF5A9A"/>
    <w:rsid w:val="00EF5B14"/>
    <w:rsid w:val="00EF5BFE"/>
    <w:rsid w:val="00EF617C"/>
    <w:rsid w:val="00EF6766"/>
    <w:rsid w:val="00EF689C"/>
    <w:rsid w:val="00EF7358"/>
    <w:rsid w:val="00EF7421"/>
    <w:rsid w:val="00EF784E"/>
    <w:rsid w:val="00EF7853"/>
    <w:rsid w:val="00F00532"/>
    <w:rsid w:val="00F007E9"/>
    <w:rsid w:val="00F02227"/>
    <w:rsid w:val="00F022F2"/>
    <w:rsid w:val="00F0230F"/>
    <w:rsid w:val="00F02424"/>
    <w:rsid w:val="00F025E5"/>
    <w:rsid w:val="00F0287B"/>
    <w:rsid w:val="00F028F3"/>
    <w:rsid w:val="00F02E5E"/>
    <w:rsid w:val="00F03840"/>
    <w:rsid w:val="00F03CD9"/>
    <w:rsid w:val="00F046A4"/>
    <w:rsid w:val="00F04E63"/>
    <w:rsid w:val="00F0508F"/>
    <w:rsid w:val="00F05E87"/>
    <w:rsid w:val="00F0663D"/>
    <w:rsid w:val="00F0668F"/>
    <w:rsid w:val="00F06C9F"/>
    <w:rsid w:val="00F06CEC"/>
    <w:rsid w:val="00F070C3"/>
    <w:rsid w:val="00F072AC"/>
    <w:rsid w:val="00F0771B"/>
    <w:rsid w:val="00F07AB6"/>
    <w:rsid w:val="00F10329"/>
    <w:rsid w:val="00F114B0"/>
    <w:rsid w:val="00F11836"/>
    <w:rsid w:val="00F11D7D"/>
    <w:rsid w:val="00F120F6"/>
    <w:rsid w:val="00F129E7"/>
    <w:rsid w:val="00F13B38"/>
    <w:rsid w:val="00F13DFF"/>
    <w:rsid w:val="00F1424E"/>
    <w:rsid w:val="00F14710"/>
    <w:rsid w:val="00F148C0"/>
    <w:rsid w:val="00F1519A"/>
    <w:rsid w:val="00F159F9"/>
    <w:rsid w:val="00F15C08"/>
    <w:rsid w:val="00F16740"/>
    <w:rsid w:val="00F16F4A"/>
    <w:rsid w:val="00F201D1"/>
    <w:rsid w:val="00F20BAC"/>
    <w:rsid w:val="00F21070"/>
    <w:rsid w:val="00F21392"/>
    <w:rsid w:val="00F21718"/>
    <w:rsid w:val="00F21F63"/>
    <w:rsid w:val="00F2239E"/>
    <w:rsid w:val="00F22699"/>
    <w:rsid w:val="00F22A2C"/>
    <w:rsid w:val="00F22C78"/>
    <w:rsid w:val="00F23537"/>
    <w:rsid w:val="00F23676"/>
    <w:rsid w:val="00F244D1"/>
    <w:rsid w:val="00F24C8D"/>
    <w:rsid w:val="00F24D95"/>
    <w:rsid w:val="00F2507C"/>
    <w:rsid w:val="00F25194"/>
    <w:rsid w:val="00F25229"/>
    <w:rsid w:val="00F25DAE"/>
    <w:rsid w:val="00F25E53"/>
    <w:rsid w:val="00F261D0"/>
    <w:rsid w:val="00F265DD"/>
    <w:rsid w:val="00F2668A"/>
    <w:rsid w:val="00F267F8"/>
    <w:rsid w:val="00F26819"/>
    <w:rsid w:val="00F27402"/>
    <w:rsid w:val="00F27672"/>
    <w:rsid w:val="00F277BF"/>
    <w:rsid w:val="00F27907"/>
    <w:rsid w:val="00F27909"/>
    <w:rsid w:val="00F2792D"/>
    <w:rsid w:val="00F302C3"/>
    <w:rsid w:val="00F30641"/>
    <w:rsid w:val="00F309F0"/>
    <w:rsid w:val="00F30AD0"/>
    <w:rsid w:val="00F3177D"/>
    <w:rsid w:val="00F31FB4"/>
    <w:rsid w:val="00F3216C"/>
    <w:rsid w:val="00F3262B"/>
    <w:rsid w:val="00F32D99"/>
    <w:rsid w:val="00F32E20"/>
    <w:rsid w:val="00F331B3"/>
    <w:rsid w:val="00F33A35"/>
    <w:rsid w:val="00F33D59"/>
    <w:rsid w:val="00F33FD1"/>
    <w:rsid w:val="00F3434A"/>
    <w:rsid w:val="00F349C8"/>
    <w:rsid w:val="00F352F7"/>
    <w:rsid w:val="00F35A6C"/>
    <w:rsid w:val="00F35EBB"/>
    <w:rsid w:val="00F362F9"/>
    <w:rsid w:val="00F37279"/>
    <w:rsid w:val="00F373F8"/>
    <w:rsid w:val="00F37640"/>
    <w:rsid w:val="00F37B30"/>
    <w:rsid w:val="00F37C93"/>
    <w:rsid w:val="00F37E74"/>
    <w:rsid w:val="00F408A7"/>
    <w:rsid w:val="00F40944"/>
    <w:rsid w:val="00F40C32"/>
    <w:rsid w:val="00F4165A"/>
    <w:rsid w:val="00F424C2"/>
    <w:rsid w:val="00F42B7F"/>
    <w:rsid w:val="00F42C80"/>
    <w:rsid w:val="00F42D07"/>
    <w:rsid w:val="00F430CA"/>
    <w:rsid w:val="00F434F3"/>
    <w:rsid w:val="00F435FF"/>
    <w:rsid w:val="00F43BC1"/>
    <w:rsid w:val="00F449B9"/>
    <w:rsid w:val="00F45052"/>
    <w:rsid w:val="00F45619"/>
    <w:rsid w:val="00F457E4"/>
    <w:rsid w:val="00F460E7"/>
    <w:rsid w:val="00F4653E"/>
    <w:rsid w:val="00F46897"/>
    <w:rsid w:val="00F4693B"/>
    <w:rsid w:val="00F46FF1"/>
    <w:rsid w:val="00F47094"/>
    <w:rsid w:val="00F47241"/>
    <w:rsid w:val="00F47D59"/>
    <w:rsid w:val="00F47F30"/>
    <w:rsid w:val="00F504C7"/>
    <w:rsid w:val="00F50A45"/>
    <w:rsid w:val="00F50FD3"/>
    <w:rsid w:val="00F51338"/>
    <w:rsid w:val="00F51F46"/>
    <w:rsid w:val="00F5249D"/>
    <w:rsid w:val="00F52DE7"/>
    <w:rsid w:val="00F52FCC"/>
    <w:rsid w:val="00F533AF"/>
    <w:rsid w:val="00F535E1"/>
    <w:rsid w:val="00F53F2E"/>
    <w:rsid w:val="00F54152"/>
    <w:rsid w:val="00F543D6"/>
    <w:rsid w:val="00F5489B"/>
    <w:rsid w:val="00F558AD"/>
    <w:rsid w:val="00F55BFA"/>
    <w:rsid w:val="00F55DA8"/>
    <w:rsid w:val="00F55ECB"/>
    <w:rsid w:val="00F566C3"/>
    <w:rsid w:val="00F567C1"/>
    <w:rsid w:val="00F56901"/>
    <w:rsid w:val="00F56D15"/>
    <w:rsid w:val="00F56E5B"/>
    <w:rsid w:val="00F57427"/>
    <w:rsid w:val="00F6006B"/>
    <w:rsid w:val="00F6048C"/>
    <w:rsid w:val="00F60582"/>
    <w:rsid w:val="00F609BF"/>
    <w:rsid w:val="00F60CFB"/>
    <w:rsid w:val="00F60FE2"/>
    <w:rsid w:val="00F61861"/>
    <w:rsid w:val="00F619A3"/>
    <w:rsid w:val="00F61D9F"/>
    <w:rsid w:val="00F624DA"/>
    <w:rsid w:val="00F6404A"/>
    <w:rsid w:val="00F645A8"/>
    <w:rsid w:val="00F648F4"/>
    <w:rsid w:val="00F657B0"/>
    <w:rsid w:val="00F662F0"/>
    <w:rsid w:val="00F665E3"/>
    <w:rsid w:val="00F6685C"/>
    <w:rsid w:val="00F66C1B"/>
    <w:rsid w:val="00F66C29"/>
    <w:rsid w:val="00F66CEF"/>
    <w:rsid w:val="00F66D77"/>
    <w:rsid w:val="00F66F21"/>
    <w:rsid w:val="00F674A0"/>
    <w:rsid w:val="00F67B07"/>
    <w:rsid w:val="00F706FC"/>
    <w:rsid w:val="00F70D91"/>
    <w:rsid w:val="00F70DEE"/>
    <w:rsid w:val="00F71F08"/>
    <w:rsid w:val="00F72096"/>
    <w:rsid w:val="00F720C8"/>
    <w:rsid w:val="00F7249D"/>
    <w:rsid w:val="00F737F4"/>
    <w:rsid w:val="00F73F1B"/>
    <w:rsid w:val="00F740AD"/>
    <w:rsid w:val="00F74169"/>
    <w:rsid w:val="00F742F4"/>
    <w:rsid w:val="00F74731"/>
    <w:rsid w:val="00F747DE"/>
    <w:rsid w:val="00F74889"/>
    <w:rsid w:val="00F74D95"/>
    <w:rsid w:val="00F750CF"/>
    <w:rsid w:val="00F755A6"/>
    <w:rsid w:val="00F755F2"/>
    <w:rsid w:val="00F75658"/>
    <w:rsid w:val="00F763BC"/>
    <w:rsid w:val="00F766AE"/>
    <w:rsid w:val="00F7687C"/>
    <w:rsid w:val="00F76A7F"/>
    <w:rsid w:val="00F776FD"/>
    <w:rsid w:val="00F77CED"/>
    <w:rsid w:val="00F77CFA"/>
    <w:rsid w:val="00F77EA3"/>
    <w:rsid w:val="00F80904"/>
    <w:rsid w:val="00F80C12"/>
    <w:rsid w:val="00F81D8D"/>
    <w:rsid w:val="00F81FA9"/>
    <w:rsid w:val="00F82BBE"/>
    <w:rsid w:val="00F82FE5"/>
    <w:rsid w:val="00F830DF"/>
    <w:rsid w:val="00F8322C"/>
    <w:rsid w:val="00F83D83"/>
    <w:rsid w:val="00F84C52"/>
    <w:rsid w:val="00F853B1"/>
    <w:rsid w:val="00F8562A"/>
    <w:rsid w:val="00F8564B"/>
    <w:rsid w:val="00F859A2"/>
    <w:rsid w:val="00F85B34"/>
    <w:rsid w:val="00F86630"/>
    <w:rsid w:val="00F868FB"/>
    <w:rsid w:val="00F87056"/>
    <w:rsid w:val="00F87162"/>
    <w:rsid w:val="00F877E7"/>
    <w:rsid w:val="00F87BD1"/>
    <w:rsid w:val="00F90C0C"/>
    <w:rsid w:val="00F90C7C"/>
    <w:rsid w:val="00F911DE"/>
    <w:rsid w:val="00F91332"/>
    <w:rsid w:val="00F91E9A"/>
    <w:rsid w:val="00F92808"/>
    <w:rsid w:val="00F92E3F"/>
    <w:rsid w:val="00F934E9"/>
    <w:rsid w:val="00F93900"/>
    <w:rsid w:val="00F93C0F"/>
    <w:rsid w:val="00F940A9"/>
    <w:rsid w:val="00F94211"/>
    <w:rsid w:val="00F945A7"/>
    <w:rsid w:val="00F945EB"/>
    <w:rsid w:val="00F94EB9"/>
    <w:rsid w:val="00F9517E"/>
    <w:rsid w:val="00F95C4F"/>
    <w:rsid w:val="00F95D0E"/>
    <w:rsid w:val="00F965C2"/>
    <w:rsid w:val="00F96977"/>
    <w:rsid w:val="00FA004A"/>
    <w:rsid w:val="00FA1F9C"/>
    <w:rsid w:val="00FA2318"/>
    <w:rsid w:val="00FA24AE"/>
    <w:rsid w:val="00FA26B4"/>
    <w:rsid w:val="00FA2C64"/>
    <w:rsid w:val="00FA3E03"/>
    <w:rsid w:val="00FA3EBA"/>
    <w:rsid w:val="00FA4289"/>
    <w:rsid w:val="00FA495A"/>
    <w:rsid w:val="00FA4C30"/>
    <w:rsid w:val="00FA62B8"/>
    <w:rsid w:val="00FA656E"/>
    <w:rsid w:val="00FA6618"/>
    <w:rsid w:val="00FA6A33"/>
    <w:rsid w:val="00FA6AB7"/>
    <w:rsid w:val="00FA702A"/>
    <w:rsid w:val="00FA7199"/>
    <w:rsid w:val="00FA7861"/>
    <w:rsid w:val="00FA7BBC"/>
    <w:rsid w:val="00FA7F46"/>
    <w:rsid w:val="00FB01FD"/>
    <w:rsid w:val="00FB0E6D"/>
    <w:rsid w:val="00FB1515"/>
    <w:rsid w:val="00FB2B62"/>
    <w:rsid w:val="00FB3782"/>
    <w:rsid w:val="00FB3B6F"/>
    <w:rsid w:val="00FB3D43"/>
    <w:rsid w:val="00FB3ED3"/>
    <w:rsid w:val="00FB458F"/>
    <w:rsid w:val="00FB4BF6"/>
    <w:rsid w:val="00FB4F00"/>
    <w:rsid w:val="00FB5494"/>
    <w:rsid w:val="00FB5945"/>
    <w:rsid w:val="00FB5979"/>
    <w:rsid w:val="00FB621E"/>
    <w:rsid w:val="00FB6653"/>
    <w:rsid w:val="00FB6707"/>
    <w:rsid w:val="00FB6A92"/>
    <w:rsid w:val="00FB6BCA"/>
    <w:rsid w:val="00FB70E5"/>
    <w:rsid w:val="00FC0090"/>
    <w:rsid w:val="00FC0266"/>
    <w:rsid w:val="00FC048E"/>
    <w:rsid w:val="00FC0716"/>
    <w:rsid w:val="00FC07FF"/>
    <w:rsid w:val="00FC0989"/>
    <w:rsid w:val="00FC25DE"/>
    <w:rsid w:val="00FC2A5B"/>
    <w:rsid w:val="00FC2B61"/>
    <w:rsid w:val="00FC2E95"/>
    <w:rsid w:val="00FC2F44"/>
    <w:rsid w:val="00FC3012"/>
    <w:rsid w:val="00FC3233"/>
    <w:rsid w:val="00FC3392"/>
    <w:rsid w:val="00FC4363"/>
    <w:rsid w:val="00FC4460"/>
    <w:rsid w:val="00FC5466"/>
    <w:rsid w:val="00FC571E"/>
    <w:rsid w:val="00FC6066"/>
    <w:rsid w:val="00FC60C6"/>
    <w:rsid w:val="00FC746C"/>
    <w:rsid w:val="00FC7CAD"/>
    <w:rsid w:val="00FC7F4A"/>
    <w:rsid w:val="00FD0001"/>
    <w:rsid w:val="00FD0032"/>
    <w:rsid w:val="00FD0993"/>
    <w:rsid w:val="00FD09BD"/>
    <w:rsid w:val="00FD0E88"/>
    <w:rsid w:val="00FD15AD"/>
    <w:rsid w:val="00FD1A2D"/>
    <w:rsid w:val="00FD1AAB"/>
    <w:rsid w:val="00FD1B0B"/>
    <w:rsid w:val="00FD37D6"/>
    <w:rsid w:val="00FD43FD"/>
    <w:rsid w:val="00FD4A9F"/>
    <w:rsid w:val="00FD4AE6"/>
    <w:rsid w:val="00FD4B44"/>
    <w:rsid w:val="00FD4BAA"/>
    <w:rsid w:val="00FD4CB5"/>
    <w:rsid w:val="00FD5477"/>
    <w:rsid w:val="00FD5859"/>
    <w:rsid w:val="00FD5A46"/>
    <w:rsid w:val="00FD5A5B"/>
    <w:rsid w:val="00FD5A92"/>
    <w:rsid w:val="00FD6830"/>
    <w:rsid w:val="00FD7292"/>
    <w:rsid w:val="00FD7884"/>
    <w:rsid w:val="00FD7974"/>
    <w:rsid w:val="00FD7F0E"/>
    <w:rsid w:val="00FD7FD4"/>
    <w:rsid w:val="00FD7FF0"/>
    <w:rsid w:val="00FE0298"/>
    <w:rsid w:val="00FE02BC"/>
    <w:rsid w:val="00FE077A"/>
    <w:rsid w:val="00FE0BBC"/>
    <w:rsid w:val="00FE0F59"/>
    <w:rsid w:val="00FE12F7"/>
    <w:rsid w:val="00FE1ABE"/>
    <w:rsid w:val="00FE36B2"/>
    <w:rsid w:val="00FE3C14"/>
    <w:rsid w:val="00FE3EA9"/>
    <w:rsid w:val="00FE4A11"/>
    <w:rsid w:val="00FE4EEB"/>
    <w:rsid w:val="00FE5526"/>
    <w:rsid w:val="00FE59DD"/>
    <w:rsid w:val="00FE60E5"/>
    <w:rsid w:val="00FE63DF"/>
    <w:rsid w:val="00FE68BC"/>
    <w:rsid w:val="00FE68DA"/>
    <w:rsid w:val="00FE6B03"/>
    <w:rsid w:val="00FE6D60"/>
    <w:rsid w:val="00FE7D91"/>
    <w:rsid w:val="00FF0428"/>
    <w:rsid w:val="00FF079C"/>
    <w:rsid w:val="00FF094A"/>
    <w:rsid w:val="00FF1052"/>
    <w:rsid w:val="00FF1434"/>
    <w:rsid w:val="00FF175F"/>
    <w:rsid w:val="00FF182D"/>
    <w:rsid w:val="00FF1D99"/>
    <w:rsid w:val="00FF1ED6"/>
    <w:rsid w:val="00FF217B"/>
    <w:rsid w:val="00FF2241"/>
    <w:rsid w:val="00FF2812"/>
    <w:rsid w:val="00FF2EEC"/>
    <w:rsid w:val="00FF3269"/>
    <w:rsid w:val="00FF350A"/>
    <w:rsid w:val="00FF3ED7"/>
    <w:rsid w:val="00FF5646"/>
    <w:rsid w:val="00FF5DDA"/>
    <w:rsid w:val="00FF5FB2"/>
    <w:rsid w:val="00FF6274"/>
    <w:rsid w:val="00FF6277"/>
    <w:rsid w:val="00FF679B"/>
    <w:rsid w:val="00FF7885"/>
    <w:rsid w:val="046B13FA"/>
    <w:rsid w:val="06F101B9"/>
    <w:rsid w:val="092F01B8"/>
    <w:rsid w:val="0A4D0F07"/>
    <w:rsid w:val="0D7A46E1"/>
    <w:rsid w:val="100D45CB"/>
    <w:rsid w:val="112C0CEF"/>
    <w:rsid w:val="15DB14C9"/>
    <w:rsid w:val="219D535D"/>
    <w:rsid w:val="21EB3A90"/>
    <w:rsid w:val="23C37D65"/>
    <w:rsid w:val="23CF37BC"/>
    <w:rsid w:val="24CA504E"/>
    <w:rsid w:val="2AAC7259"/>
    <w:rsid w:val="2CAD3E26"/>
    <w:rsid w:val="2D6C71A8"/>
    <w:rsid w:val="300207C6"/>
    <w:rsid w:val="34F55D79"/>
    <w:rsid w:val="3D0E7BE7"/>
    <w:rsid w:val="3D7247A7"/>
    <w:rsid w:val="3E1753A8"/>
    <w:rsid w:val="407E1872"/>
    <w:rsid w:val="424E1719"/>
    <w:rsid w:val="4C8F3FCE"/>
    <w:rsid w:val="50BE123E"/>
    <w:rsid w:val="552F7FA9"/>
    <w:rsid w:val="55903E46"/>
    <w:rsid w:val="59C84CEE"/>
    <w:rsid w:val="5B3478A1"/>
    <w:rsid w:val="5ED75F52"/>
    <w:rsid w:val="600C3591"/>
    <w:rsid w:val="663A336A"/>
    <w:rsid w:val="66DC2262"/>
    <w:rsid w:val="67DD0BA9"/>
    <w:rsid w:val="689E08CF"/>
    <w:rsid w:val="68A73409"/>
    <w:rsid w:val="6BB704B2"/>
    <w:rsid w:val="6C4B25A8"/>
    <w:rsid w:val="6E6B7518"/>
    <w:rsid w:val="74104757"/>
    <w:rsid w:val="74104B12"/>
    <w:rsid w:val="7A423C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F42F830"/>
  <w15:docId w15:val="{76E18D61-CFE7-4A42-BB79-7D9E22FFF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unhideWhenUsed="1" w:qFormat="1"/>
    <w:lsdException w:name="annotation reference"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iPriority="0" w:qFormat="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qFormat="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qFormat="1"/>
    <w:lsdException w:name="Table Elegant" w:semiHidden="1" w:unhideWhenUsed="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qFormat="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qFormat="1"/>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spacing w:line="360" w:lineRule="auto"/>
      <w:ind w:firstLineChars="200" w:firstLine="200"/>
    </w:pPr>
    <w:rPr>
      <w:sz w:val="24"/>
    </w:rPr>
  </w:style>
  <w:style w:type="paragraph" w:styleId="1">
    <w:name w:val="heading 1"/>
    <w:basedOn w:val="a0"/>
    <w:next w:val="a0"/>
    <w:link w:val="10"/>
    <w:uiPriority w:val="9"/>
    <w:qFormat/>
    <w:pPr>
      <w:pBdr>
        <w:top w:val="single" w:sz="24" w:space="0" w:color="AACDE8"/>
        <w:left w:val="single" w:sz="24" w:space="0" w:color="AACDE8"/>
        <w:bottom w:val="single" w:sz="24" w:space="0" w:color="AACDE8"/>
        <w:right w:val="single" w:sz="24" w:space="0" w:color="AACDE8"/>
      </w:pBdr>
      <w:shd w:val="clear" w:color="auto" w:fill="AACDE8"/>
      <w:spacing w:afterLines="150" w:after="150" w:line="288" w:lineRule="auto"/>
      <w:jc w:val="center"/>
      <w:outlineLvl w:val="0"/>
    </w:pPr>
    <w:rPr>
      <w:rFonts w:eastAsia="黑体"/>
      <w:b/>
      <w:caps/>
      <w:sz w:val="36"/>
      <w:szCs w:val="22"/>
    </w:rPr>
  </w:style>
  <w:style w:type="paragraph" w:styleId="2">
    <w:name w:val="heading 2"/>
    <w:basedOn w:val="a0"/>
    <w:next w:val="a0"/>
    <w:link w:val="20"/>
    <w:uiPriority w:val="9"/>
    <w:unhideWhenUsed/>
    <w:qFormat/>
    <w:pPr>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spacing w:before="120" w:after="120" w:line="400" w:lineRule="atLeast"/>
      <w:ind w:firstLineChars="0" w:firstLine="0"/>
      <w:outlineLvl w:val="1"/>
    </w:pPr>
    <w:rPr>
      <w:rFonts w:eastAsia="黑体"/>
      <w:b/>
      <w:caps/>
      <w:sz w:val="32"/>
    </w:rPr>
  </w:style>
  <w:style w:type="paragraph" w:styleId="3">
    <w:name w:val="heading 3"/>
    <w:basedOn w:val="a0"/>
    <w:next w:val="a0"/>
    <w:link w:val="30"/>
    <w:uiPriority w:val="9"/>
    <w:unhideWhenUsed/>
    <w:qFormat/>
    <w:pPr>
      <w:spacing w:beforeLines="50" w:before="50" w:afterLines="50" w:after="50" w:line="400" w:lineRule="atLeast"/>
      <w:ind w:leftChars="100" w:left="100" w:firstLineChars="0" w:firstLine="0"/>
      <w:outlineLvl w:val="2"/>
    </w:pPr>
    <w:rPr>
      <w:rFonts w:eastAsia="黑体"/>
      <w:b/>
      <w:caps/>
      <w:sz w:val="28"/>
    </w:rPr>
  </w:style>
  <w:style w:type="paragraph" w:styleId="4">
    <w:name w:val="heading 4"/>
    <w:basedOn w:val="a0"/>
    <w:next w:val="a0"/>
    <w:link w:val="40"/>
    <w:uiPriority w:val="9"/>
    <w:unhideWhenUsed/>
    <w:qFormat/>
    <w:pPr>
      <w:spacing w:beforeLines="100" w:before="100" w:afterLines="100" w:after="100" w:line="400" w:lineRule="atLeast"/>
      <w:ind w:leftChars="200" w:left="200" w:firstLineChars="0" w:firstLine="0"/>
      <w:outlineLvl w:val="3"/>
    </w:pPr>
    <w:rPr>
      <w:rFonts w:eastAsia="黑体"/>
      <w:b/>
      <w:caps/>
    </w:rPr>
  </w:style>
  <w:style w:type="paragraph" w:styleId="5">
    <w:name w:val="heading 5"/>
    <w:basedOn w:val="a0"/>
    <w:next w:val="a0"/>
    <w:link w:val="50"/>
    <w:uiPriority w:val="9"/>
    <w:unhideWhenUsed/>
    <w:qFormat/>
    <w:pPr>
      <w:pBdr>
        <w:bottom w:val="single" w:sz="6" w:space="1" w:color="0F6FC6" w:themeColor="accent1"/>
      </w:pBdr>
      <w:spacing w:before="200"/>
      <w:outlineLvl w:val="4"/>
    </w:pPr>
    <w:rPr>
      <w:caps/>
      <w:color w:val="0B5294" w:themeColor="accent1" w:themeShade="BF"/>
      <w:spacing w:val="10"/>
    </w:rPr>
  </w:style>
  <w:style w:type="paragraph" w:styleId="6">
    <w:name w:val="heading 6"/>
    <w:basedOn w:val="a0"/>
    <w:next w:val="a0"/>
    <w:link w:val="60"/>
    <w:uiPriority w:val="9"/>
    <w:semiHidden/>
    <w:unhideWhenUsed/>
    <w:qFormat/>
    <w:pPr>
      <w:pBdr>
        <w:bottom w:val="dotted" w:sz="6" w:space="1" w:color="0F6FC6" w:themeColor="accent1"/>
      </w:pBdr>
      <w:spacing w:before="200"/>
      <w:outlineLvl w:val="5"/>
    </w:pPr>
    <w:rPr>
      <w:caps/>
      <w:color w:val="0B5294" w:themeColor="accent1" w:themeShade="BF"/>
      <w:spacing w:val="10"/>
    </w:rPr>
  </w:style>
  <w:style w:type="paragraph" w:styleId="7">
    <w:name w:val="heading 7"/>
    <w:basedOn w:val="a0"/>
    <w:next w:val="a0"/>
    <w:link w:val="70"/>
    <w:uiPriority w:val="9"/>
    <w:semiHidden/>
    <w:unhideWhenUsed/>
    <w:qFormat/>
    <w:pPr>
      <w:spacing w:before="200"/>
      <w:outlineLvl w:val="6"/>
    </w:pPr>
    <w:rPr>
      <w:caps/>
      <w:color w:val="0B5294" w:themeColor="accent1" w:themeShade="BF"/>
      <w:spacing w:val="10"/>
    </w:rPr>
  </w:style>
  <w:style w:type="paragraph" w:styleId="8">
    <w:name w:val="heading 8"/>
    <w:basedOn w:val="a0"/>
    <w:next w:val="a0"/>
    <w:link w:val="80"/>
    <w:uiPriority w:val="9"/>
    <w:semiHidden/>
    <w:unhideWhenUsed/>
    <w:qFormat/>
    <w:pPr>
      <w:spacing w:before="200"/>
      <w:outlineLvl w:val="7"/>
    </w:pPr>
    <w:rPr>
      <w:caps/>
      <w:spacing w:val="10"/>
      <w:sz w:val="18"/>
      <w:szCs w:val="18"/>
    </w:rPr>
  </w:style>
  <w:style w:type="paragraph" w:styleId="9">
    <w:name w:val="heading 9"/>
    <w:basedOn w:val="a0"/>
    <w:next w:val="a0"/>
    <w:link w:val="90"/>
    <w:uiPriority w:val="9"/>
    <w:semiHidden/>
    <w:unhideWhenUsed/>
    <w:qFormat/>
    <w:pPr>
      <w:spacing w:before="200"/>
      <w:outlineLvl w:val="8"/>
    </w:pPr>
    <w:rPr>
      <w:i/>
      <w:iCs/>
      <w:caps/>
      <w:spacing w:val="10"/>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7">
    <w:name w:val="toc 7"/>
    <w:basedOn w:val="a0"/>
    <w:next w:val="a0"/>
    <w:uiPriority w:val="39"/>
    <w:unhideWhenUsed/>
    <w:qFormat/>
    <w:pPr>
      <w:ind w:firstLine="0"/>
    </w:pPr>
    <w:rPr>
      <w:sz w:val="22"/>
      <w:szCs w:val="22"/>
    </w:rPr>
  </w:style>
  <w:style w:type="paragraph" w:styleId="a4">
    <w:name w:val="caption"/>
    <w:basedOn w:val="a0"/>
    <w:next w:val="a0"/>
    <w:link w:val="a5"/>
    <w:uiPriority w:val="35"/>
    <w:unhideWhenUsed/>
    <w:qFormat/>
    <w:rPr>
      <w:b/>
      <w:bCs/>
      <w:color w:val="0B5294" w:themeColor="accent1" w:themeShade="BF"/>
      <w:sz w:val="16"/>
      <w:szCs w:val="16"/>
    </w:rPr>
  </w:style>
  <w:style w:type="paragraph" w:styleId="a6">
    <w:name w:val="annotation text"/>
    <w:basedOn w:val="a0"/>
    <w:link w:val="a7"/>
    <w:uiPriority w:val="99"/>
    <w:unhideWhenUsed/>
    <w:qFormat/>
  </w:style>
  <w:style w:type="paragraph" w:styleId="TOC5">
    <w:name w:val="toc 5"/>
    <w:basedOn w:val="a0"/>
    <w:next w:val="a0"/>
    <w:uiPriority w:val="39"/>
    <w:unhideWhenUsed/>
    <w:qFormat/>
    <w:pPr>
      <w:ind w:firstLine="0"/>
    </w:pPr>
    <w:rPr>
      <w:sz w:val="22"/>
      <w:szCs w:val="22"/>
    </w:rPr>
  </w:style>
  <w:style w:type="paragraph" w:styleId="TOC3">
    <w:name w:val="toc 3"/>
    <w:basedOn w:val="a0"/>
    <w:next w:val="a0"/>
    <w:uiPriority w:val="39"/>
    <w:unhideWhenUsed/>
    <w:qFormat/>
    <w:pPr>
      <w:ind w:firstLineChars="400" w:firstLine="400"/>
    </w:pPr>
    <w:rPr>
      <w:smallCaps/>
      <w:color w:val="0F6FC6" w:themeColor="accent1"/>
      <w:szCs w:val="22"/>
    </w:rPr>
  </w:style>
  <w:style w:type="paragraph" w:styleId="TOC8">
    <w:name w:val="toc 8"/>
    <w:basedOn w:val="a0"/>
    <w:next w:val="a0"/>
    <w:uiPriority w:val="39"/>
    <w:unhideWhenUsed/>
    <w:qFormat/>
    <w:pPr>
      <w:ind w:firstLine="0"/>
    </w:pPr>
    <w:rPr>
      <w:sz w:val="22"/>
      <w:szCs w:val="22"/>
    </w:rPr>
  </w:style>
  <w:style w:type="paragraph" w:styleId="a8">
    <w:name w:val="endnote text"/>
    <w:basedOn w:val="a0"/>
    <w:link w:val="a9"/>
    <w:uiPriority w:val="99"/>
    <w:semiHidden/>
    <w:unhideWhenUsed/>
    <w:qFormat/>
    <w:pPr>
      <w:snapToGrid w:val="0"/>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0"/>
    <w:next w:val="a0"/>
    <w:uiPriority w:val="39"/>
    <w:unhideWhenUsed/>
    <w:qFormat/>
    <w:pPr>
      <w:tabs>
        <w:tab w:val="right" w:leader="dot" w:pos="8778"/>
      </w:tabs>
      <w:ind w:firstLineChars="0" w:firstLine="0"/>
    </w:pPr>
    <w:rPr>
      <w:b/>
      <w:bCs/>
      <w:caps/>
      <w:color w:val="0F6FC6" w:themeColor="accent1"/>
      <w:szCs w:val="22"/>
    </w:rPr>
  </w:style>
  <w:style w:type="paragraph" w:styleId="TOC4">
    <w:name w:val="toc 4"/>
    <w:basedOn w:val="a0"/>
    <w:next w:val="a0"/>
    <w:uiPriority w:val="39"/>
    <w:unhideWhenUsed/>
    <w:qFormat/>
    <w:pPr>
      <w:ind w:firstLine="0"/>
    </w:pPr>
    <w:rPr>
      <w:sz w:val="22"/>
      <w:szCs w:val="22"/>
    </w:rPr>
  </w:style>
  <w:style w:type="paragraph" w:styleId="af0">
    <w:name w:val="Subtitle"/>
    <w:basedOn w:val="a0"/>
    <w:next w:val="a0"/>
    <w:link w:val="af1"/>
    <w:uiPriority w:val="11"/>
    <w:qFormat/>
    <w:pPr>
      <w:spacing w:after="500" w:line="240" w:lineRule="auto"/>
    </w:pPr>
    <w:rPr>
      <w:caps/>
      <w:color w:val="595959" w:themeColor="text1" w:themeTint="A6"/>
      <w:spacing w:val="10"/>
      <w:sz w:val="21"/>
      <w:szCs w:val="21"/>
    </w:rPr>
  </w:style>
  <w:style w:type="paragraph" w:styleId="af2">
    <w:name w:val="footnote text"/>
    <w:basedOn w:val="a0"/>
    <w:link w:val="af3"/>
    <w:uiPriority w:val="99"/>
    <w:unhideWhenUsed/>
    <w:qFormat/>
    <w:pPr>
      <w:snapToGrid w:val="0"/>
    </w:pPr>
    <w:rPr>
      <w:sz w:val="18"/>
      <w:szCs w:val="18"/>
    </w:rPr>
  </w:style>
  <w:style w:type="paragraph" w:styleId="TOC6">
    <w:name w:val="toc 6"/>
    <w:basedOn w:val="a0"/>
    <w:next w:val="a0"/>
    <w:uiPriority w:val="39"/>
    <w:unhideWhenUsed/>
    <w:qFormat/>
    <w:pPr>
      <w:ind w:firstLine="0"/>
    </w:pPr>
    <w:rPr>
      <w:sz w:val="22"/>
      <w:szCs w:val="22"/>
    </w:rPr>
  </w:style>
  <w:style w:type="paragraph" w:styleId="31">
    <w:name w:val="Body Text Indent 3"/>
    <w:basedOn w:val="a0"/>
    <w:link w:val="32"/>
    <w:qFormat/>
    <w:pPr>
      <w:widowControl w:val="0"/>
      <w:spacing w:line="240" w:lineRule="auto"/>
      <w:ind w:left="225" w:firstLineChars="0" w:firstLine="480"/>
      <w:jc w:val="both"/>
    </w:pPr>
    <w:rPr>
      <w:rFonts w:ascii="Times New Roman" w:eastAsia="宋体" w:hAnsi="Times New Roman" w:cs="Times New Roman"/>
      <w:kern w:val="2"/>
      <w:sz w:val="21"/>
      <w:szCs w:val="24"/>
    </w:rPr>
  </w:style>
  <w:style w:type="paragraph" w:styleId="af4">
    <w:name w:val="table of figures"/>
    <w:basedOn w:val="a0"/>
    <w:next w:val="a0"/>
    <w:uiPriority w:val="99"/>
    <w:unhideWhenUsed/>
    <w:qFormat/>
    <w:pPr>
      <w:ind w:leftChars="200" w:left="200" w:hangingChars="200" w:hanging="200"/>
    </w:pPr>
  </w:style>
  <w:style w:type="paragraph" w:styleId="TOC2">
    <w:name w:val="toc 2"/>
    <w:basedOn w:val="a0"/>
    <w:next w:val="a0"/>
    <w:uiPriority w:val="39"/>
    <w:unhideWhenUsed/>
    <w:qFormat/>
    <w:rPr>
      <w:bCs/>
      <w:smallCaps/>
      <w:color w:val="0F6FC6" w:themeColor="accent1"/>
      <w:szCs w:val="22"/>
    </w:rPr>
  </w:style>
  <w:style w:type="paragraph" w:styleId="TOC9">
    <w:name w:val="toc 9"/>
    <w:basedOn w:val="a0"/>
    <w:next w:val="a0"/>
    <w:uiPriority w:val="39"/>
    <w:unhideWhenUsed/>
    <w:qFormat/>
    <w:pPr>
      <w:ind w:firstLine="0"/>
    </w:pPr>
    <w:rPr>
      <w:sz w:val="22"/>
      <w:szCs w:val="22"/>
    </w:rPr>
  </w:style>
  <w:style w:type="paragraph" w:styleId="af5">
    <w:name w:val="Normal (Web)"/>
    <w:basedOn w:val="a0"/>
    <w:uiPriority w:val="99"/>
    <w:unhideWhenUsed/>
    <w:qFormat/>
    <w:pPr>
      <w:spacing w:before="100" w:beforeAutospacing="1" w:after="100" w:afterAutospacing="1" w:line="240" w:lineRule="auto"/>
      <w:ind w:firstLineChars="0" w:firstLine="0"/>
    </w:pPr>
    <w:rPr>
      <w:rFonts w:ascii="宋体" w:eastAsia="宋体" w:hAnsi="宋体" w:cs="宋体"/>
      <w:szCs w:val="24"/>
    </w:rPr>
  </w:style>
  <w:style w:type="paragraph" w:styleId="af6">
    <w:name w:val="Title"/>
    <w:basedOn w:val="a0"/>
    <w:next w:val="a0"/>
    <w:link w:val="af7"/>
    <w:uiPriority w:val="10"/>
    <w:qFormat/>
    <w:rPr>
      <w:rFonts w:asciiTheme="majorHAnsi" w:eastAsiaTheme="majorEastAsia" w:hAnsiTheme="majorHAnsi" w:cstheme="majorBidi"/>
      <w:caps/>
      <w:color w:val="0F6FC6" w:themeColor="accent1"/>
      <w:spacing w:val="10"/>
      <w:sz w:val="52"/>
      <w:szCs w:val="52"/>
    </w:rPr>
  </w:style>
  <w:style w:type="paragraph" w:styleId="af8">
    <w:name w:val="annotation subject"/>
    <w:basedOn w:val="a6"/>
    <w:next w:val="a6"/>
    <w:link w:val="af9"/>
    <w:uiPriority w:val="99"/>
    <w:semiHidden/>
    <w:unhideWhenUsed/>
    <w:qFormat/>
    <w:rPr>
      <w:b/>
      <w:bCs/>
    </w:rPr>
  </w:style>
  <w:style w:type="table" w:styleId="afa">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Table List 2"/>
    <w:basedOn w:val="a2"/>
    <w:uiPriority w:val="99"/>
    <w:semiHidden/>
    <w:unhideWhenUsed/>
    <w:qFormat/>
    <w:pPr>
      <w:spacing w:line="360" w:lineRule="auto"/>
      <w:ind w:firstLineChars="200" w:firstLine="200"/>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afb">
    <w:name w:val="Table Contemporary"/>
    <w:basedOn w:val="a2"/>
    <w:uiPriority w:val="99"/>
    <w:semiHidden/>
    <w:unhideWhenUsed/>
    <w:qFormat/>
    <w:pPr>
      <w:spacing w:line="360" w:lineRule="auto"/>
      <w:ind w:firstLineChars="200" w:firstLine="200"/>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22">
    <w:name w:val="Table Web 2"/>
    <w:basedOn w:val="a2"/>
    <w:uiPriority w:val="99"/>
    <w:semiHidden/>
    <w:unhideWhenUsed/>
    <w:qFormat/>
    <w:pPr>
      <w:spacing w:line="360" w:lineRule="auto"/>
      <w:ind w:firstLineChars="200" w:firstLine="20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afc">
    <w:name w:val="Table Professional"/>
    <w:basedOn w:val="a2"/>
    <w:uiPriority w:val="99"/>
    <w:semiHidden/>
    <w:unhideWhenUsed/>
    <w:qFormat/>
    <w:pPr>
      <w:spacing w:line="360" w:lineRule="auto"/>
      <w:ind w:firstLineChars="200" w:firstLine="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2-5">
    <w:name w:val="Medium Shading 2 Accent 5"/>
    <w:basedOn w:val="a2"/>
    <w:uiPriority w:val="64"/>
    <w:qFormat/>
    <w:rPr>
      <w:rFonts w:ascii="Calibri" w:hAnsi="Calibri"/>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afd">
    <w:name w:val="Strong"/>
    <w:uiPriority w:val="22"/>
    <w:qFormat/>
    <w:rPr>
      <w:b/>
      <w:bCs/>
    </w:rPr>
  </w:style>
  <w:style w:type="character" w:styleId="afe">
    <w:name w:val="endnote reference"/>
    <w:basedOn w:val="a1"/>
    <w:uiPriority w:val="99"/>
    <w:semiHidden/>
    <w:unhideWhenUsed/>
    <w:qFormat/>
    <w:rPr>
      <w:vertAlign w:val="superscript"/>
    </w:rPr>
  </w:style>
  <w:style w:type="character" w:styleId="aff">
    <w:name w:val="FollowedHyperlink"/>
    <w:basedOn w:val="a1"/>
    <w:uiPriority w:val="99"/>
    <w:semiHidden/>
    <w:unhideWhenUsed/>
    <w:qFormat/>
    <w:rPr>
      <w:color w:val="85DFD0" w:themeColor="followedHyperlink"/>
      <w:u w:val="single"/>
    </w:rPr>
  </w:style>
  <w:style w:type="character" w:styleId="aff0">
    <w:name w:val="Emphasis"/>
    <w:uiPriority w:val="20"/>
    <w:qFormat/>
    <w:rPr>
      <w:caps/>
      <w:color w:val="073763" w:themeColor="accent1" w:themeShade="80"/>
      <w:spacing w:val="5"/>
    </w:rPr>
  </w:style>
  <w:style w:type="character" w:styleId="aff1">
    <w:name w:val="Hyperlink"/>
    <w:uiPriority w:val="99"/>
    <w:unhideWhenUsed/>
    <w:qFormat/>
    <w:rPr>
      <w:color w:val="0000FF"/>
      <w:u w:val="single"/>
    </w:rPr>
  </w:style>
  <w:style w:type="character" w:styleId="aff2">
    <w:name w:val="annotation reference"/>
    <w:basedOn w:val="a1"/>
    <w:uiPriority w:val="99"/>
    <w:unhideWhenUsed/>
    <w:qFormat/>
    <w:rPr>
      <w:sz w:val="21"/>
      <w:szCs w:val="21"/>
    </w:rPr>
  </w:style>
  <w:style w:type="character" w:styleId="aff3">
    <w:name w:val="footnote reference"/>
    <w:basedOn w:val="a1"/>
    <w:uiPriority w:val="99"/>
    <w:unhideWhenUsed/>
    <w:qFormat/>
    <w:rPr>
      <w:vertAlign w:val="superscript"/>
    </w:rPr>
  </w:style>
  <w:style w:type="character" w:customStyle="1" w:styleId="10">
    <w:name w:val="标题 1 字符"/>
    <w:basedOn w:val="a1"/>
    <w:link w:val="1"/>
    <w:uiPriority w:val="9"/>
    <w:qFormat/>
    <w:rPr>
      <w:rFonts w:eastAsia="黑体"/>
      <w:b/>
      <w:caps/>
      <w:sz w:val="36"/>
      <w:szCs w:val="22"/>
      <w:shd w:val="clear" w:color="auto" w:fill="AACDE8"/>
    </w:rPr>
  </w:style>
  <w:style w:type="character" w:customStyle="1" w:styleId="20">
    <w:name w:val="标题 2 字符"/>
    <w:basedOn w:val="a1"/>
    <w:link w:val="2"/>
    <w:uiPriority w:val="9"/>
    <w:qFormat/>
    <w:rPr>
      <w:rFonts w:eastAsia="黑体"/>
      <w:b/>
      <w:caps/>
      <w:sz w:val="32"/>
    </w:rPr>
  </w:style>
  <w:style w:type="character" w:customStyle="1" w:styleId="30">
    <w:name w:val="标题 3 字符"/>
    <w:basedOn w:val="a1"/>
    <w:link w:val="3"/>
    <w:uiPriority w:val="9"/>
    <w:qFormat/>
    <w:rPr>
      <w:rFonts w:eastAsia="黑体"/>
      <w:b/>
      <w:caps/>
      <w:sz w:val="28"/>
    </w:rPr>
  </w:style>
  <w:style w:type="character" w:customStyle="1" w:styleId="40">
    <w:name w:val="标题 4 字符"/>
    <w:basedOn w:val="a1"/>
    <w:link w:val="4"/>
    <w:uiPriority w:val="9"/>
    <w:qFormat/>
    <w:rPr>
      <w:rFonts w:eastAsia="黑体"/>
      <w:b/>
      <w:caps/>
      <w:sz w:val="24"/>
    </w:rPr>
  </w:style>
  <w:style w:type="character" w:customStyle="1" w:styleId="50">
    <w:name w:val="标题 5 字符"/>
    <w:basedOn w:val="a1"/>
    <w:link w:val="5"/>
    <w:uiPriority w:val="9"/>
    <w:qFormat/>
    <w:rPr>
      <w:caps/>
      <w:color w:val="0B5294" w:themeColor="accent1" w:themeShade="BF"/>
      <w:spacing w:val="10"/>
    </w:rPr>
  </w:style>
  <w:style w:type="character" w:customStyle="1" w:styleId="60">
    <w:name w:val="标题 6 字符"/>
    <w:basedOn w:val="a1"/>
    <w:link w:val="6"/>
    <w:uiPriority w:val="9"/>
    <w:semiHidden/>
    <w:qFormat/>
    <w:rPr>
      <w:caps/>
      <w:color w:val="0B5294" w:themeColor="accent1" w:themeShade="BF"/>
      <w:spacing w:val="10"/>
    </w:rPr>
  </w:style>
  <w:style w:type="character" w:customStyle="1" w:styleId="70">
    <w:name w:val="标题 7 字符"/>
    <w:basedOn w:val="a1"/>
    <w:link w:val="7"/>
    <w:uiPriority w:val="9"/>
    <w:semiHidden/>
    <w:qFormat/>
    <w:rPr>
      <w:caps/>
      <w:color w:val="0B5294" w:themeColor="accent1" w:themeShade="BF"/>
      <w:spacing w:val="10"/>
    </w:rPr>
  </w:style>
  <w:style w:type="character" w:customStyle="1" w:styleId="80">
    <w:name w:val="标题 8 字符"/>
    <w:basedOn w:val="a1"/>
    <w:link w:val="8"/>
    <w:uiPriority w:val="9"/>
    <w:semiHidden/>
    <w:qFormat/>
    <w:rPr>
      <w:caps/>
      <w:spacing w:val="10"/>
      <w:sz w:val="18"/>
      <w:szCs w:val="18"/>
    </w:rPr>
  </w:style>
  <w:style w:type="character" w:customStyle="1" w:styleId="90">
    <w:name w:val="标题 9 字符"/>
    <w:basedOn w:val="a1"/>
    <w:link w:val="9"/>
    <w:uiPriority w:val="9"/>
    <w:semiHidden/>
    <w:qFormat/>
    <w:rPr>
      <w:i/>
      <w:iCs/>
      <w:caps/>
      <w:spacing w:val="10"/>
      <w:sz w:val="18"/>
      <w:szCs w:val="18"/>
    </w:rPr>
  </w:style>
  <w:style w:type="character" w:customStyle="1" w:styleId="a7">
    <w:name w:val="批注文字 字符"/>
    <w:basedOn w:val="a1"/>
    <w:link w:val="a6"/>
    <w:uiPriority w:val="99"/>
    <w:qFormat/>
  </w:style>
  <w:style w:type="character" w:customStyle="1" w:styleId="a9">
    <w:name w:val="尾注文本 字符"/>
    <w:basedOn w:val="a1"/>
    <w:link w:val="a8"/>
    <w:uiPriority w:val="99"/>
    <w:semiHidden/>
    <w:qFormat/>
    <w:rPr>
      <w:sz w:val="24"/>
    </w:rPr>
  </w:style>
  <w:style w:type="character" w:customStyle="1" w:styleId="ab">
    <w:name w:val="批注框文本 字符"/>
    <w:basedOn w:val="a1"/>
    <w:link w:val="aa"/>
    <w:uiPriority w:val="99"/>
    <w:semiHidden/>
    <w:qFormat/>
    <w:rPr>
      <w:sz w:val="18"/>
      <w:szCs w:val="18"/>
    </w:rPr>
  </w:style>
  <w:style w:type="character" w:customStyle="1" w:styleId="ad">
    <w:name w:val="页脚 字符"/>
    <w:basedOn w:val="a1"/>
    <w:link w:val="ac"/>
    <w:uiPriority w:val="99"/>
    <w:qFormat/>
    <w:rPr>
      <w:sz w:val="18"/>
      <w:szCs w:val="18"/>
    </w:rPr>
  </w:style>
  <w:style w:type="character" w:customStyle="1" w:styleId="af">
    <w:name w:val="页眉 字符"/>
    <w:basedOn w:val="a1"/>
    <w:link w:val="ae"/>
    <w:uiPriority w:val="99"/>
    <w:qFormat/>
    <w:rPr>
      <w:sz w:val="18"/>
      <w:szCs w:val="18"/>
    </w:rPr>
  </w:style>
  <w:style w:type="character" w:customStyle="1" w:styleId="af1">
    <w:name w:val="副标题 字符"/>
    <w:basedOn w:val="a1"/>
    <w:link w:val="af0"/>
    <w:uiPriority w:val="11"/>
    <w:qFormat/>
    <w:rPr>
      <w:caps/>
      <w:color w:val="595959" w:themeColor="text1" w:themeTint="A6"/>
      <w:spacing w:val="10"/>
      <w:sz w:val="21"/>
      <w:szCs w:val="21"/>
    </w:rPr>
  </w:style>
  <w:style w:type="character" w:customStyle="1" w:styleId="af3">
    <w:name w:val="脚注文本 字符"/>
    <w:basedOn w:val="a1"/>
    <w:link w:val="af2"/>
    <w:uiPriority w:val="99"/>
    <w:qFormat/>
    <w:rPr>
      <w:sz w:val="18"/>
      <w:szCs w:val="18"/>
    </w:rPr>
  </w:style>
  <w:style w:type="character" w:customStyle="1" w:styleId="32">
    <w:name w:val="正文文本缩进 3 字符"/>
    <w:basedOn w:val="a1"/>
    <w:link w:val="31"/>
    <w:qFormat/>
    <w:rPr>
      <w:rFonts w:ascii="Times New Roman" w:eastAsia="宋体" w:hAnsi="Times New Roman" w:cs="Times New Roman"/>
      <w:kern w:val="2"/>
      <w:sz w:val="21"/>
      <w:szCs w:val="24"/>
    </w:rPr>
  </w:style>
  <w:style w:type="character" w:customStyle="1" w:styleId="af7">
    <w:name w:val="标题 字符"/>
    <w:basedOn w:val="a1"/>
    <w:link w:val="af6"/>
    <w:uiPriority w:val="10"/>
    <w:qFormat/>
    <w:rPr>
      <w:rFonts w:asciiTheme="majorHAnsi" w:eastAsiaTheme="majorEastAsia" w:hAnsiTheme="majorHAnsi" w:cstheme="majorBidi"/>
      <w:caps/>
      <w:color w:val="0F6FC6" w:themeColor="accent1"/>
      <w:spacing w:val="10"/>
      <w:sz w:val="52"/>
      <w:szCs w:val="52"/>
    </w:rPr>
  </w:style>
  <w:style w:type="character" w:customStyle="1" w:styleId="af9">
    <w:name w:val="批注主题 字符"/>
    <w:basedOn w:val="a7"/>
    <w:link w:val="af8"/>
    <w:uiPriority w:val="99"/>
    <w:semiHidden/>
    <w:qFormat/>
    <w:rPr>
      <w:b/>
      <w:bCs/>
    </w:rPr>
  </w:style>
  <w:style w:type="paragraph" w:customStyle="1" w:styleId="aff4">
    <w:name w:val="报告正文样式"/>
    <w:basedOn w:val="a0"/>
    <w:link w:val="Char"/>
    <w:qFormat/>
    <w:pPr>
      <w:spacing w:beforeLines="50" w:afterLines="50" w:after="163"/>
      <w:ind w:firstLine="480"/>
    </w:pPr>
    <w:rPr>
      <w:rFonts w:asciiTheme="minorEastAsia" w:hAnsiTheme="minorEastAsia" w:cs="宋体"/>
      <w:color w:val="000000" w:themeColor="text1"/>
      <w:szCs w:val="21"/>
    </w:rPr>
  </w:style>
  <w:style w:type="character" w:customStyle="1" w:styleId="Char">
    <w:name w:val="报告正文样式 Char"/>
    <w:basedOn w:val="a1"/>
    <w:link w:val="aff4"/>
    <w:qFormat/>
    <w:rPr>
      <w:rFonts w:asciiTheme="minorEastAsia" w:hAnsiTheme="minorEastAsia" w:cs="宋体"/>
      <w:color w:val="000000" w:themeColor="text1"/>
      <w:kern w:val="0"/>
      <w:sz w:val="24"/>
      <w:szCs w:val="21"/>
    </w:rPr>
  </w:style>
  <w:style w:type="paragraph" w:customStyle="1" w:styleId="aff5">
    <w:name w:val="新报告二级"/>
    <w:basedOn w:val="a0"/>
    <w:link w:val="Char0"/>
    <w:qFormat/>
    <w:pPr>
      <w:spacing w:beforeLines="50" w:before="260" w:afterLines="50" w:after="163"/>
      <w:outlineLvl w:val="1"/>
    </w:pPr>
    <w:rPr>
      <w:rFonts w:ascii="黑体" w:eastAsia="黑体" w:hAnsi="黑体" w:cs="Times New Roman"/>
      <w:b/>
      <w:bCs/>
      <w:color w:val="000000" w:themeColor="text1"/>
      <w:sz w:val="30"/>
      <w:szCs w:val="30"/>
    </w:rPr>
  </w:style>
  <w:style w:type="character" w:customStyle="1" w:styleId="Char0">
    <w:name w:val="新报告二级 Char"/>
    <w:basedOn w:val="a1"/>
    <w:link w:val="aff5"/>
    <w:qFormat/>
    <w:rPr>
      <w:rFonts w:ascii="黑体" w:eastAsia="黑体" w:hAnsi="黑体" w:cs="Times New Roman"/>
      <w:b/>
      <w:bCs/>
      <w:color w:val="000000" w:themeColor="text1"/>
      <w:sz w:val="30"/>
      <w:szCs w:val="30"/>
    </w:rPr>
  </w:style>
  <w:style w:type="paragraph" w:customStyle="1" w:styleId="aff6">
    <w:name w:val="图标题"/>
    <w:basedOn w:val="a0"/>
    <w:link w:val="Char1"/>
    <w:qFormat/>
    <w:pPr>
      <w:spacing w:afterLines="50" w:after="163"/>
      <w:ind w:firstLine="422"/>
      <w:jc w:val="center"/>
    </w:pPr>
    <w:rPr>
      <w:rFonts w:ascii="Times New Roman" w:eastAsia="黑体" w:hAnsi="Times New Roman" w:cs="Times New Roman"/>
      <w:szCs w:val="21"/>
    </w:rPr>
  </w:style>
  <w:style w:type="character" w:customStyle="1" w:styleId="Char1">
    <w:name w:val="图标题 Char"/>
    <w:basedOn w:val="a1"/>
    <w:link w:val="aff6"/>
    <w:qFormat/>
    <w:rPr>
      <w:rFonts w:ascii="Times New Roman" w:eastAsia="黑体" w:hAnsi="Times New Roman" w:cs="Times New Roman"/>
      <w:szCs w:val="21"/>
    </w:rPr>
  </w:style>
  <w:style w:type="paragraph" w:customStyle="1" w:styleId="aff7">
    <w:name w:val="中图标"/>
    <w:basedOn w:val="aff6"/>
    <w:link w:val="Char2"/>
    <w:qFormat/>
  </w:style>
  <w:style w:type="character" w:customStyle="1" w:styleId="Char2">
    <w:name w:val="中图标 Char"/>
    <w:basedOn w:val="Char1"/>
    <w:link w:val="aff7"/>
    <w:qFormat/>
    <w:rPr>
      <w:rFonts w:ascii="Times New Roman" w:eastAsia="黑体" w:hAnsi="Times New Roman" w:cs="Times New Roman"/>
      <w:szCs w:val="21"/>
    </w:rPr>
  </w:style>
  <w:style w:type="table" w:customStyle="1" w:styleId="91">
    <w:name w:val="样式9"/>
    <w:basedOn w:val="afb"/>
    <w:uiPriority w:val="99"/>
    <w:qFormat/>
    <w:pPr>
      <w:jc w:val="center"/>
    </w:pPr>
    <w:rPr>
      <w:sz w:val="21"/>
    </w:rPr>
    <w:tblPr>
      <w:jc w:val="center"/>
    </w:tblPr>
    <w:trPr>
      <w:jc w:val="center"/>
    </w:trPr>
    <w:tcPr>
      <w:shd w:val="clear" w:color="auto" w:fill="C0D7F1" w:themeFill="text2" w:themeFillTint="33"/>
      <w:vAlign w:val="center"/>
    </w:tcPr>
    <w:tblStylePr w:type="firstRow">
      <w:rPr>
        <w:rFonts w:eastAsia="宋体"/>
        <w:b/>
        <w:bCs/>
        <w:i w:val="0"/>
        <w:color w:val="FFFFFF" w:themeColor="background1"/>
        <w:sz w:val="21"/>
      </w:rPr>
      <w:tblPr/>
      <w:trPr>
        <w:tblHeader/>
      </w:trPr>
      <w:tcPr>
        <w:tcBorders>
          <w:tl2br w:val="nil"/>
          <w:tr2bl w:val="nil"/>
        </w:tcBorders>
        <w:shd w:val="clear" w:color="auto" w:fill="0F6FC6" w:themeFill="accent1"/>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paragraph" w:customStyle="1" w:styleId="aff8">
    <w:name w:val="报告一级标题样式"/>
    <w:basedOn w:val="1"/>
    <w:link w:val="Char3"/>
    <w:qFormat/>
    <w:pPr>
      <w:spacing w:after="50" w:line="360" w:lineRule="auto"/>
    </w:pPr>
    <w:rPr>
      <w:rFonts w:ascii="黑体" w:hAnsi="黑体" w:cs="Times New Roman"/>
      <w:color w:val="000000" w:themeColor="text1"/>
      <w:sz w:val="32"/>
      <w:szCs w:val="32"/>
    </w:rPr>
  </w:style>
  <w:style w:type="character" w:customStyle="1" w:styleId="Char3">
    <w:name w:val="报告一级标题样式 Char"/>
    <w:basedOn w:val="10"/>
    <w:link w:val="aff8"/>
    <w:qFormat/>
    <w:rPr>
      <w:rFonts w:ascii="黑体" w:eastAsia="黑体" w:hAnsi="黑体" w:cs="Times New Roman"/>
      <w:b/>
      <w:caps/>
      <w:color w:val="000000" w:themeColor="text1"/>
      <w:spacing w:val="15"/>
      <w:kern w:val="44"/>
      <w:sz w:val="32"/>
      <w:szCs w:val="32"/>
      <w:shd w:val="clear" w:color="auto" w:fill="0F6FC6" w:themeFill="accent1"/>
    </w:rPr>
  </w:style>
  <w:style w:type="paragraph" w:styleId="aff9">
    <w:name w:val="List Paragraph"/>
    <w:basedOn w:val="a0"/>
    <w:link w:val="affa"/>
    <w:uiPriority w:val="34"/>
    <w:qFormat/>
    <w:pPr>
      <w:ind w:firstLine="420"/>
    </w:pPr>
  </w:style>
  <w:style w:type="character" w:customStyle="1" w:styleId="affa">
    <w:name w:val="列表段落 字符"/>
    <w:basedOn w:val="a1"/>
    <w:link w:val="aff9"/>
    <w:uiPriority w:val="34"/>
    <w:qFormat/>
    <w:rPr>
      <w:sz w:val="24"/>
    </w:rPr>
  </w:style>
  <w:style w:type="paragraph" w:customStyle="1" w:styleId="affb">
    <w:name w:val="南开三级"/>
    <w:basedOn w:val="3"/>
    <w:link w:val="Char4"/>
    <w:qFormat/>
    <w:pPr>
      <w:spacing w:before="240" w:after="60" w:line="412" w:lineRule="auto"/>
    </w:pPr>
    <w:rPr>
      <w:rFonts w:ascii="黑体" w:hAnsi="黑体" w:cs="Times New Roman"/>
      <w:szCs w:val="28"/>
    </w:rPr>
  </w:style>
  <w:style w:type="character" w:customStyle="1" w:styleId="Char4">
    <w:name w:val="南开三级 Char"/>
    <w:link w:val="affb"/>
    <w:qFormat/>
    <w:locked/>
    <w:rPr>
      <w:rFonts w:ascii="黑体" w:eastAsia="黑体" w:hAnsi="黑体" w:cs="Times New Roman"/>
      <w:b/>
      <w:bCs/>
      <w:kern w:val="0"/>
      <w:sz w:val="28"/>
      <w:szCs w:val="28"/>
    </w:rPr>
  </w:style>
  <w:style w:type="paragraph" w:customStyle="1" w:styleId="affc">
    <w:name w:val="报告四级样式"/>
    <w:basedOn w:val="a0"/>
    <w:link w:val="Char5"/>
    <w:qFormat/>
    <w:pPr>
      <w:spacing w:before="260" w:afterLines="50" w:after="163" w:line="415" w:lineRule="auto"/>
      <w:ind w:firstLineChars="196" w:firstLine="512"/>
      <w:outlineLvl w:val="1"/>
    </w:pPr>
    <w:rPr>
      <w:rFonts w:ascii="黑体" w:eastAsia="黑体" w:hAnsi="黑体" w:cs="Times New Roman"/>
      <w:b/>
      <w:bCs/>
      <w:sz w:val="26"/>
      <w:szCs w:val="26"/>
    </w:rPr>
  </w:style>
  <w:style w:type="character" w:customStyle="1" w:styleId="Char5">
    <w:name w:val="报告四级样式 Char"/>
    <w:basedOn w:val="a1"/>
    <w:link w:val="affc"/>
    <w:qFormat/>
    <w:rPr>
      <w:rFonts w:ascii="黑体" w:eastAsia="黑体" w:hAnsi="黑体" w:cs="Times New Roman"/>
      <w:b/>
      <w:bCs/>
      <w:sz w:val="26"/>
      <w:szCs w:val="26"/>
    </w:rPr>
  </w:style>
  <w:style w:type="character" w:customStyle="1" w:styleId="zisiblack21">
    <w:name w:val="zisiblack21"/>
    <w:basedOn w:val="a1"/>
    <w:qFormat/>
    <w:rPr>
      <w:rFonts w:ascii="ˎ̥" w:hAnsi="ˎ̥" w:hint="default"/>
      <w:color w:val="000000"/>
      <w:sz w:val="21"/>
      <w:szCs w:val="21"/>
    </w:rPr>
  </w:style>
  <w:style w:type="character" w:customStyle="1" w:styleId="11">
    <w:name w:val="明显强调1"/>
    <w:uiPriority w:val="21"/>
    <w:qFormat/>
    <w:rPr>
      <w:b/>
      <w:bCs/>
      <w:caps/>
      <w:color w:val="073763" w:themeColor="accent1" w:themeShade="80"/>
      <w:spacing w:val="10"/>
    </w:rPr>
  </w:style>
  <w:style w:type="paragraph" w:styleId="affd">
    <w:name w:val="No Spacing"/>
    <w:link w:val="affe"/>
    <w:uiPriority w:val="1"/>
    <w:qFormat/>
    <w:pPr>
      <w:spacing w:before="100"/>
    </w:pPr>
  </w:style>
  <w:style w:type="character" w:customStyle="1" w:styleId="affe">
    <w:name w:val="无间隔 字符"/>
    <w:basedOn w:val="a1"/>
    <w:link w:val="affd"/>
    <w:uiPriority w:val="1"/>
    <w:qFormat/>
  </w:style>
  <w:style w:type="paragraph" w:styleId="afff">
    <w:name w:val="Quote"/>
    <w:basedOn w:val="a0"/>
    <w:next w:val="a0"/>
    <w:link w:val="afff0"/>
    <w:uiPriority w:val="29"/>
    <w:qFormat/>
    <w:rPr>
      <w:i/>
      <w:iCs/>
      <w:szCs w:val="24"/>
    </w:rPr>
  </w:style>
  <w:style w:type="character" w:customStyle="1" w:styleId="afff0">
    <w:name w:val="引用 字符"/>
    <w:basedOn w:val="a1"/>
    <w:link w:val="afff"/>
    <w:uiPriority w:val="29"/>
    <w:qFormat/>
    <w:rPr>
      <w:i/>
      <w:iCs/>
      <w:sz w:val="24"/>
      <w:szCs w:val="24"/>
    </w:rPr>
  </w:style>
  <w:style w:type="paragraph" w:styleId="afff1">
    <w:name w:val="Intense Quote"/>
    <w:basedOn w:val="a0"/>
    <w:next w:val="a0"/>
    <w:link w:val="afff2"/>
    <w:uiPriority w:val="30"/>
    <w:qFormat/>
    <w:pPr>
      <w:spacing w:before="240" w:after="240" w:line="240" w:lineRule="auto"/>
      <w:ind w:left="1080" w:right="1080"/>
      <w:jc w:val="center"/>
    </w:pPr>
    <w:rPr>
      <w:color w:val="0F6FC6" w:themeColor="accent1"/>
      <w:szCs w:val="24"/>
    </w:rPr>
  </w:style>
  <w:style w:type="character" w:customStyle="1" w:styleId="afff2">
    <w:name w:val="明显引用 字符"/>
    <w:basedOn w:val="a1"/>
    <w:link w:val="afff1"/>
    <w:uiPriority w:val="30"/>
    <w:qFormat/>
    <w:rPr>
      <w:color w:val="0F6FC6" w:themeColor="accent1"/>
      <w:sz w:val="24"/>
      <w:szCs w:val="24"/>
    </w:rPr>
  </w:style>
  <w:style w:type="character" w:customStyle="1" w:styleId="12">
    <w:name w:val="不明显强调1"/>
    <w:uiPriority w:val="19"/>
    <w:qFormat/>
    <w:rPr>
      <w:i/>
      <w:iCs/>
      <w:color w:val="073763" w:themeColor="accent1" w:themeShade="80"/>
    </w:rPr>
  </w:style>
  <w:style w:type="character" w:customStyle="1" w:styleId="13">
    <w:name w:val="不明显参考1"/>
    <w:uiPriority w:val="31"/>
    <w:qFormat/>
    <w:rPr>
      <w:b/>
      <w:bCs/>
      <w:color w:val="0F6FC6" w:themeColor="accent1"/>
    </w:rPr>
  </w:style>
  <w:style w:type="character" w:customStyle="1" w:styleId="14">
    <w:name w:val="明显参考1"/>
    <w:uiPriority w:val="32"/>
    <w:qFormat/>
    <w:rPr>
      <w:b/>
      <w:bCs/>
      <w:i/>
      <w:iCs/>
      <w:caps/>
      <w:color w:val="0F6FC6" w:themeColor="accent1"/>
    </w:rPr>
  </w:style>
  <w:style w:type="character" w:customStyle="1" w:styleId="15">
    <w:name w:val="书籍标题1"/>
    <w:uiPriority w:val="33"/>
    <w:qFormat/>
    <w:rPr>
      <w:b/>
      <w:bCs/>
      <w:i/>
      <w:iCs/>
      <w:spacing w:val="0"/>
    </w:rPr>
  </w:style>
  <w:style w:type="paragraph" w:customStyle="1" w:styleId="TOC10">
    <w:name w:val="TOC 标题1"/>
    <w:next w:val="a0"/>
    <w:uiPriority w:val="39"/>
    <w:unhideWhenUsed/>
    <w:qFormat/>
    <w:pPr>
      <w:shd w:val="clear" w:color="auto" w:fill="227FC2"/>
      <w:spacing w:afterLines="150" w:after="150" w:line="288" w:lineRule="auto"/>
      <w:jc w:val="center"/>
      <w:outlineLvl w:val="0"/>
    </w:pPr>
    <w:rPr>
      <w:rFonts w:eastAsia="黑体"/>
      <w:b/>
      <w:caps/>
      <w:color w:val="FFFFFF" w:themeColor="background1"/>
      <w:spacing w:val="15"/>
      <w:sz w:val="36"/>
      <w:szCs w:val="22"/>
    </w:rPr>
  </w:style>
  <w:style w:type="paragraph" w:customStyle="1" w:styleId="16">
    <w:name w:val="样式1"/>
    <w:basedOn w:val="1"/>
    <w:link w:val="1Char"/>
    <w:qFormat/>
    <w:rPr>
      <w:sz w:val="40"/>
    </w:rPr>
  </w:style>
  <w:style w:type="character" w:customStyle="1" w:styleId="1Char">
    <w:name w:val="样式1 Char"/>
    <w:basedOn w:val="10"/>
    <w:link w:val="16"/>
    <w:qFormat/>
    <w:rPr>
      <w:rFonts w:eastAsia="黑体"/>
      <w:b/>
      <w:caps/>
      <w:color w:val="FFFFFF" w:themeColor="background1"/>
      <w:spacing w:val="15"/>
      <w:sz w:val="40"/>
      <w:szCs w:val="22"/>
      <w:shd w:val="clear" w:color="auto" w:fill="0F6FC6" w:themeFill="accent1"/>
    </w:rPr>
  </w:style>
  <w:style w:type="paragraph" w:customStyle="1" w:styleId="afff3">
    <w:name w:val="南开大学正文"/>
    <w:basedOn w:val="a0"/>
    <w:link w:val="Char6"/>
    <w:qFormat/>
    <w:pPr>
      <w:adjustRightInd w:val="0"/>
      <w:snapToGrid w:val="0"/>
      <w:spacing w:beforeLines="50" w:afterLines="50"/>
      <w:ind w:firstLine="480"/>
      <w:jc w:val="both"/>
    </w:pPr>
    <w:rPr>
      <w:rFonts w:ascii="宋体" w:eastAsia="宋体" w:hAnsi="宋体" w:cs="Times New Roman"/>
      <w:szCs w:val="24"/>
    </w:rPr>
  </w:style>
  <w:style w:type="character" w:customStyle="1" w:styleId="Char6">
    <w:name w:val="南开大学正文 Char"/>
    <w:link w:val="afff3"/>
    <w:qFormat/>
    <w:rPr>
      <w:rFonts w:ascii="宋体" w:eastAsia="宋体" w:hAnsi="宋体" w:cs="Times New Roman"/>
      <w:sz w:val="24"/>
      <w:szCs w:val="24"/>
    </w:rPr>
  </w:style>
  <w:style w:type="paragraph" w:customStyle="1" w:styleId="afff4">
    <w:name w:val="结论"/>
    <w:next w:val="a0"/>
    <w:link w:val="Char7"/>
    <w:qFormat/>
    <w:pPr>
      <w:pBdr>
        <w:top w:val="dotted" w:sz="4" w:space="1" w:color="227FC2"/>
      </w:pBdr>
      <w:spacing w:beforeLines="100" w:before="100" w:afterLines="50" w:after="50" w:line="400" w:lineRule="atLeast"/>
      <w:ind w:firstLineChars="200" w:firstLine="200"/>
    </w:pPr>
    <w:rPr>
      <w:rFonts w:eastAsia="楷体"/>
      <w:b/>
      <w:caps/>
      <w:color w:val="227FC2"/>
      <w:sz w:val="22"/>
    </w:rPr>
  </w:style>
  <w:style w:type="character" w:customStyle="1" w:styleId="Char7">
    <w:name w:val="结论 Char"/>
    <w:basedOn w:val="a1"/>
    <w:link w:val="afff4"/>
    <w:qFormat/>
    <w:rPr>
      <w:rFonts w:eastAsia="楷体"/>
      <w:b/>
      <w:caps/>
      <w:color w:val="227FC2"/>
      <w:sz w:val="22"/>
    </w:rPr>
  </w:style>
  <w:style w:type="paragraph" w:customStyle="1" w:styleId="a">
    <w:name w:val="备注"/>
    <w:next w:val="a0"/>
    <w:link w:val="Char8"/>
    <w:qFormat/>
    <w:pPr>
      <w:numPr>
        <w:numId w:val="1"/>
      </w:numPr>
      <w:spacing w:beforeLines="50" w:before="50" w:afterLines="50" w:after="50" w:line="288" w:lineRule="auto"/>
      <w:ind w:left="0" w:firstLine="0"/>
    </w:pPr>
    <w:rPr>
      <w:caps/>
      <w:sz w:val="18"/>
    </w:rPr>
  </w:style>
  <w:style w:type="character" w:customStyle="1" w:styleId="Char8">
    <w:name w:val="备注 Char"/>
    <w:basedOn w:val="a1"/>
    <w:link w:val="a"/>
    <w:qFormat/>
    <w:rPr>
      <w:caps/>
      <w:sz w:val="18"/>
    </w:rPr>
  </w:style>
  <w:style w:type="paragraph" w:customStyle="1" w:styleId="afff5">
    <w:name w:val="注"/>
    <w:next w:val="a0"/>
    <w:link w:val="Char9"/>
    <w:qFormat/>
    <w:pPr>
      <w:spacing w:line="288" w:lineRule="auto"/>
    </w:pPr>
    <w:rPr>
      <w:rFonts w:ascii="Times New Roman" w:hAnsi="Times New Roman"/>
      <w:caps/>
      <w:sz w:val="18"/>
    </w:rPr>
  </w:style>
  <w:style w:type="character" w:customStyle="1" w:styleId="Char9">
    <w:name w:val="注 Char"/>
    <w:basedOn w:val="a1"/>
    <w:link w:val="afff5"/>
    <w:qFormat/>
    <w:rPr>
      <w:rFonts w:ascii="Times New Roman" w:hAnsi="Times New Roman"/>
      <w:caps/>
      <w:sz w:val="18"/>
    </w:rPr>
  </w:style>
  <w:style w:type="paragraph" w:customStyle="1" w:styleId="afff6">
    <w:name w:val="表格字体"/>
    <w:basedOn w:val="a0"/>
    <w:next w:val="a0"/>
    <w:link w:val="Chara"/>
    <w:qFormat/>
    <w:pPr>
      <w:spacing w:line="240" w:lineRule="atLeast"/>
      <w:ind w:firstLineChars="0" w:firstLine="0"/>
      <w:jc w:val="center"/>
    </w:pPr>
    <w:rPr>
      <w:sz w:val="21"/>
    </w:rPr>
  </w:style>
  <w:style w:type="character" w:customStyle="1" w:styleId="Chara">
    <w:name w:val="表格字体 Char"/>
    <w:basedOn w:val="a1"/>
    <w:link w:val="afff6"/>
    <w:qFormat/>
    <w:rPr>
      <w:sz w:val="21"/>
    </w:rPr>
  </w:style>
  <w:style w:type="paragraph" w:customStyle="1" w:styleId="afff7">
    <w:name w:val="五级标题"/>
    <w:basedOn w:val="4"/>
    <w:link w:val="Charb"/>
    <w:qFormat/>
    <w:pPr>
      <w:spacing w:beforeLines="50" w:before="50" w:afterLines="50" w:after="50"/>
    </w:pPr>
  </w:style>
  <w:style w:type="character" w:customStyle="1" w:styleId="Charb">
    <w:name w:val="五级标题 Char"/>
    <w:basedOn w:val="40"/>
    <w:link w:val="afff7"/>
    <w:qFormat/>
    <w:rPr>
      <w:rFonts w:eastAsia="黑体"/>
      <w:b/>
      <w:caps/>
      <w:sz w:val="24"/>
    </w:rPr>
  </w:style>
  <w:style w:type="paragraph" w:customStyle="1" w:styleId="afff8">
    <w:name w:val="就业办图表标题"/>
    <w:basedOn w:val="a0"/>
    <w:link w:val="Charc"/>
    <w:qFormat/>
    <w:pPr>
      <w:spacing w:after="156" w:line="240" w:lineRule="auto"/>
      <w:ind w:firstLineChars="0" w:firstLine="0"/>
      <w:jc w:val="center"/>
    </w:pPr>
    <w:rPr>
      <w:rFonts w:ascii="黑体" w:eastAsia="黑体" w:hAnsi="黑体" w:cs="Times New Roman"/>
      <w:sz w:val="21"/>
      <w:szCs w:val="21"/>
    </w:rPr>
  </w:style>
  <w:style w:type="character" w:customStyle="1" w:styleId="Charc">
    <w:name w:val="就业办图表标题 Char"/>
    <w:link w:val="afff8"/>
    <w:qFormat/>
    <w:rPr>
      <w:rFonts w:ascii="黑体" w:eastAsia="黑体" w:hAnsi="黑体" w:cs="Times New Roman"/>
      <w:sz w:val="21"/>
      <w:szCs w:val="21"/>
    </w:rPr>
  </w:style>
  <w:style w:type="paragraph" w:customStyle="1" w:styleId="L">
    <w:name w:val="L正文"/>
    <w:basedOn w:val="a0"/>
    <w:link w:val="LChar"/>
    <w:qFormat/>
    <w:pPr>
      <w:spacing w:beforeLines="50" w:before="156" w:afterLines="50" w:after="156"/>
      <w:ind w:firstLine="480"/>
      <w:jc w:val="both"/>
    </w:pPr>
    <w:rPr>
      <w:rFonts w:asciiTheme="minorEastAsia" w:hAnsiTheme="minorEastAsia" w:cs="宋体"/>
      <w:color w:val="000000" w:themeColor="text1"/>
      <w:szCs w:val="21"/>
    </w:rPr>
  </w:style>
  <w:style w:type="character" w:customStyle="1" w:styleId="LChar">
    <w:name w:val="L正文 Char"/>
    <w:basedOn w:val="a1"/>
    <w:link w:val="L"/>
    <w:qFormat/>
    <w:rPr>
      <w:rFonts w:asciiTheme="minorEastAsia" w:hAnsiTheme="minorEastAsia" w:cs="宋体"/>
      <w:color w:val="000000" w:themeColor="text1"/>
      <w:sz w:val="24"/>
      <w:szCs w:val="21"/>
    </w:rPr>
  </w:style>
  <w:style w:type="paragraph" w:customStyle="1" w:styleId="afff9">
    <w:name w:val="我的正文"/>
    <w:basedOn w:val="a0"/>
    <w:qFormat/>
    <w:pPr>
      <w:spacing w:before="100" w:after="200"/>
      <w:jc w:val="both"/>
    </w:pPr>
    <w:rPr>
      <w:rFonts w:ascii="Times New Roman" w:hAnsi="Times New Roman" w:cs="宋体"/>
      <w:color w:val="000000" w:themeColor="text1"/>
      <w:szCs w:val="21"/>
    </w:rPr>
  </w:style>
  <w:style w:type="paragraph" w:customStyle="1" w:styleId="L4">
    <w:name w:val="L4"/>
    <w:basedOn w:val="a0"/>
    <w:link w:val="L4Char"/>
    <w:qFormat/>
    <w:pPr>
      <w:numPr>
        <w:numId w:val="2"/>
      </w:numPr>
      <w:pBdr>
        <w:top w:val="dotted" w:sz="6" w:space="2" w:color="0F6FC6" w:themeColor="accent1"/>
      </w:pBdr>
      <w:spacing w:line="240" w:lineRule="auto"/>
      <w:ind w:left="0" w:firstLineChars="0" w:firstLine="0"/>
      <w:jc w:val="both"/>
      <w:outlineLvl w:val="3"/>
    </w:pPr>
    <w:rPr>
      <w:rFonts w:ascii="华文楷体" w:eastAsia="华文楷体" w:hAnsi="华文楷体"/>
      <w:b/>
      <w:caps/>
      <w:color w:val="006699"/>
      <w:spacing w:val="10"/>
      <w:sz w:val="22"/>
    </w:rPr>
  </w:style>
  <w:style w:type="character" w:customStyle="1" w:styleId="L4Char">
    <w:name w:val="L4 Char"/>
    <w:basedOn w:val="a1"/>
    <w:link w:val="L4"/>
    <w:qFormat/>
    <w:rPr>
      <w:rFonts w:ascii="华文楷体" w:eastAsia="华文楷体" w:hAnsi="华文楷体"/>
      <w:b/>
      <w:caps/>
      <w:color w:val="006699"/>
      <w:spacing w:val="10"/>
      <w:sz w:val="22"/>
    </w:rPr>
  </w:style>
  <w:style w:type="paragraph" w:customStyle="1" w:styleId="23">
    <w:name w:val="2"/>
    <w:basedOn w:val="aff5"/>
    <w:link w:val="2Char"/>
    <w:qFormat/>
    <w:pPr>
      <w:tabs>
        <w:tab w:val="left" w:pos="4770"/>
      </w:tabs>
      <w:spacing w:beforeLines="100" w:before="100" w:afterLines="100" w:after="100" w:line="240" w:lineRule="auto"/>
      <w:ind w:firstLineChars="0" w:firstLine="0"/>
    </w:pPr>
    <w:rPr>
      <w:rFonts w:ascii="Times New Roman" w:hAnsi="Times New Roman"/>
    </w:rPr>
  </w:style>
  <w:style w:type="character" w:customStyle="1" w:styleId="2Char">
    <w:name w:val="2 Char"/>
    <w:basedOn w:val="Char0"/>
    <w:link w:val="23"/>
    <w:qFormat/>
    <w:rPr>
      <w:rFonts w:ascii="Times New Roman" w:eastAsia="黑体" w:hAnsi="Times New Roman" w:cs="Times New Roman"/>
      <w:b/>
      <w:bCs/>
      <w:color w:val="000000" w:themeColor="text1"/>
      <w:sz w:val="30"/>
      <w:szCs w:val="30"/>
    </w:rPr>
  </w:style>
  <w:style w:type="paragraph" w:customStyle="1" w:styleId="afffa">
    <w:name w:val="我的一级标题"/>
    <w:basedOn w:val="a0"/>
    <w:link w:val="Chard"/>
    <w:qFormat/>
    <w:pPr>
      <w:shd w:val="clear" w:color="auto" w:fill="85A7D1"/>
      <w:spacing w:afterLines="150" w:after="150" w:line="400" w:lineRule="atLeast"/>
      <w:ind w:firstLineChars="0" w:firstLine="0"/>
      <w:jc w:val="center"/>
      <w:outlineLvl w:val="0"/>
    </w:pPr>
    <w:rPr>
      <w:rFonts w:ascii="黑体" w:eastAsia="黑体" w:hAnsi="黑体"/>
      <w:b/>
      <w:caps/>
      <w:spacing w:val="15"/>
      <w:sz w:val="36"/>
      <w:szCs w:val="36"/>
    </w:rPr>
  </w:style>
  <w:style w:type="character" w:customStyle="1" w:styleId="Chard">
    <w:name w:val="我的一级标题 Char"/>
    <w:basedOn w:val="a1"/>
    <w:link w:val="afffa"/>
    <w:qFormat/>
    <w:rPr>
      <w:rFonts w:ascii="黑体" w:eastAsia="黑体" w:hAnsi="黑体"/>
      <w:b/>
      <w:caps/>
      <w:spacing w:val="15"/>
      <w:sz w:val="36"/>
      <w:szCs w:val="36"/>
      <w:shd w:val="clear" w:color="auto" w:fill="85A7D1"/>
    </w:rPr>
  </w:style>
  <w:style w:type="paragraph" w:customStyle="1" w:styleId="33">
    <w:name w:val="3"/>
    <w:basedOn w:val="aff5"/>
    <w:link w:val="3Char"/>
    <w:qFormat/>
    <w:pPr>
      <w:spacing w:before="50" w:after="50" w:line="240" w:lineRule="auto"/>
      <w:ind w:firstLineChars="0" w:firstLine="0"/>
    </w:pPr>
    <w:rPr>
      <w:rFonts w:ascii="Times New Roman" w:hAnsi="Times New Roman"/>
      <w:sz w:val="28"/>
    </w:rPr>
  </w:style>
  <w:style w:type="character" w:customStyle="1" w:styleId="3Char">
    <w:name w:val="3 Char"/>
    <w:basedOn w:val="Char0"/>
    <w:link w:val="33"/>
    <w:qFormat/>
    <w:rPr>
      <w:rFonts w:ascii="Times New Roman" w:eastAsia="黑体" w:hAnsi="Times New Roman" w:cs="Times New Roman"/>
      <w:b/>
      <w:bCs/>
      <w:color w:val="000000" w:themeColor="text1"/>
      <w:sz w:val="28"/>
      <w:szCs w:val="30"/>
    </w:rPr>
  </w:style>
  <w:style w:type="paragraph" w:customStyle="1" w:styleId="L1">
    <w:name w:val="L1级"/>
    <w:basedOn w:val="1"/>
    <w:link w:val="L1Char"/>
    <w:qFormat/>
    <w:pPr>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shd w:val="clear" w:color="auto" w:fill="FFFFFF" w:themeFill="background1"/>
      <w:spacing w:beforeLines="150" w:before="150" w:line="400" w:lineRule="atLeast"/>
      <w:ind w:firstLineChars="0" w:firstLine="0"/>
    </w:pPr>
  </w:style>
  <w:style w:type="character" w:customStyle="1" w:styleId="L1Char">
    <w:name w:val="L1级 Char"/>
    <w:basedOn w:val="10"/>
    <w:link w:val="L1"/>
    <w:qFormat/>
    <w:rPr>
      <w:rFonts w:eastAsia="黑体"/>
      <w:b/>
      <w:caps/>
      <w:sz w:val="36"/>
      <w:szCs w:val="22"/>
      <w:shd w:val="clear" w:color="auto" w:fill="FFFFFF" w:themeFill="background1"/>
    </w:rPr>
  </w:style>
  <w:style w:type="paragraph" w:customStyle="1" w:styleId="L0">
    <w:name w:val="L 正文"/>
    <w:basedOn w:val="a0"/>
    <w:link w:val="LChar0"/>
    <w:qFormat/>
    <w:pPr>
      <w:ind w:firstLine="480"/>
      <w:jc w:val="both"/>
    </w:pPr>
    <w:rPr>
      <w:rFonts w:ascii="Times New Roman" w:eastAsia="宋体" w:hAnsi="Times New Roman"/>
      <w:color w:val="000000"/>
      <w:szCs w:val="24"/>
    </w:rPr>
  </w:style>
  <w:style w:type="character" w:customStyle="1" w:styleId="LChar0">
    <w:name w:val="L 正文 Char"/>
    <w:basedOn w:val="a1"/>
    <w:link w:val="L0"/>
    <w:qFormat/>
    <w:rPr>
      <w:rFonts w:ascii="Times New Roman" w:eastAsia="宋体" w:hAnsi="Times New Roman"/>
      <w:color w:val="000000"/>
      <w:sz w:val="24"/>
      <w:szCs w:val="24"/>
    </w:rPr>
  </w:style>
  <w:style w:type="paragraph" w:customStyle="1" w:styleId="L2">
    <w:name w:val="L2级"/>
    <w:basedOn w:val="2"/>
    <w:link w:val="L2Char"/>
    <w:qFormat/>
    <w:pPr>
      <w:spacing w:beforeLines="50" w:before="50" w:afterLines="50" w:after="50"/>
    </w:pPr>
    <w:rPr>
      <w:color w:val="0F6FC6" w:themeColor="accent1"/>
      <w:sz w:val="30"/>
    </w:rPr>
  </w:style>
  <w:style w:type="character" w:customStyle="1" w:styleId="L2Char">
    <w:name w:val="L2级 Char"/>
    <w:basedOn w:val="20"/>
    <w:link w:val="L2"/>
    <w:qFormat/>
    <w:rPr>
      <w:rFonts w:eastAsia="黑体"/>
      <w:b/>
      <w:caps/>
      <w:color w:val="0F6FC6" w:themeColor="accent1"/>
      <w:sz w:val="30"/>
    </w:rPr>
  </w:style>
  <w:style w:type="paragraph" w:customStyle="1" w:styleId="L3">
    <w:name w:val="L3级"/>
    <w:basedOn w:val="a0"/>
    <w:link w:val="L3Char"/>
    <w:qFormat/>
    <w:pPr>
      <w:spacing w:beforeLines="50" w:before="50" w:line="400" w:lineRule="atLeast"/>
      <w:ind w:firstLineChars="0" w:firstLine="0"/>
      <w:outlineLvl w:val="2"/>
    </w:pPr>
    <w:rPr>
      <w:rFonts w:eastAsia="黑体"/>
      <w:b/>
      <w:color w:val="0F6FC6" w:themeColor="accent1"/>
      <w:sz w:val="28"/>
    </w:rPr>
  </w:style>
  <w:style w:type="character" w:customStyle="1" w:styleId="L3Char">
    <w:name w:val="L3级 Char"/>
    <w:basedOn w:val="a1"/>
    <w:link w:val="L3"/>
    <w:qFormat/>
    <w:rPr>
      <w:rFonts w:eastAsia="黑体"/>
      <w:b/>
      <w:color w:val="0F6FC6" w:themeColor="accent1"/>
      <w:sz w:val="28"/>
    </w:rPr>
  </w:style>
  <w:style w:type="paragraph" w:customStyle="1" w:styleId="L5">
    <w:name w:val="L 图表标题"/>
    <w:basedOn w:val="L0"/>
    <w:link w:val="LChar1"/>
    <w:qFormat/>
    <w:pPr>
      <w:ind w:firstLineChars="0" w:firstLine="0"/>
      <w:jc w:val="center"/>
    </w:pPr>
    <w:rPr>
      <w:rFonts w:eastAsia="黑体"/>
      <w:b/>
      <w:color w:val="0F6FC6" w:themeColor="accent1"/>
      <w:sz w:val="21"/>
    </w:rPr>
  </w:style>
  <w:style w:type="character" w:customStyle="1" w:styleId="LChar1">
    <w:name w:val="L 图表标题 Char"/>
    <w:basedOn w:val="LChar0"/>
    <w:link w:val="L5"/>
    <w:qFormat/>
    <w:rPr>
      <w:rFonts w:ascii="Times New Roman" w:eastAsia="黑体" w:hAnsi="Times New Roman"/>
      <w:b/>
      <w:color w:val="0F6FC6" w:themeColor="accent1"/>
      <w:sz w:val="21"/>
      <w:szCs w:val="24"/>
    </w:rPr>
  </w:style>
  <w:style w:type="paragraph" w:customStyle="1" w:styleId="L6">
    <w:name w:val="L 注"/>
    <w:basedOn w:val="a0"/>
    <w:link w:val="LChar2"/>
    <w:qFormat/>
    <w:pPr>
      <w:spacing w:line="240" w:lineRule="auto"/>
      <w:ind w:firstLineChars="0" w:firstLine="0"/>
    </w:pPr>
    <w:rPr>
      <w:rFonts w:asciiTheme="minorEastAsia" w:hAnsiTheme="minorEastAsia"/>
      <w:caps/>
      <w:color w:val="0F6FC6" w:themeColor="accent1"/>
      <w:sz w:val="18"/>
    </w:rPr>
  </w:style>
  <w:style w:type="character" w:customStyle="1" w:styleId="LChar2">
    <w:name w:val="L 注 Char"/>
    <w:basedOn w:val="Char9"/>
    <w:link w:val="L6"/>
    <w:qFormat/>
    <w:rPr>
      <w:rFonts w:asciiTheme="minorEastAsia" w:hAnsiTheme="minorEastAsia"/>
      <w:caps/>
      <w:color w:val="0F6FC6" w:themeColor="accent1"/>
      <w:sz w:val="18"/>
    </w:rPr>
  </w:style>
  <w:style w:type="paragraph" w:customStyle="1" w:styleId="L7">
    <w:name w:val="L 表格文字"/>
    <w:basedOn w:val="a0"/>
    <w:link w:val="LChar3"/>
    <w:qFormat/>
    <w:pPr>
      <w:spacing w:line="240" w:lineRule="auto"/>
      <w:ind w:firstLineChars="0" w:firstLine="0"/>
      <w:jc w:val="center"/>
    </w:pPr>
    <w:rPr>
      <w:rFonts w:ascii="Times New Roman" w:eastAsia="宋体" w:hAnsi="Times New Roman" w:cs="Times New Roman"/>
      <w:kern w:val="2"/>
      <w:sz w:val="21"/>
      <w:szCs w:val="22"/>
    </w:rPr>
  </w:style>
  <w:style w:type="character" w:customStyle="1" w:styleId="LChar3">
    <w:name w:val="L 表格文字 Char"/>
    <w:basedOn w:val="a1"/>
    <w:link w:val="L7"/>
    <w:qFormat/>
    <w:rPr>
      <w:rFonts w:ascii="Times New Roman" w:eastAsia="宋体" w:hAnsi="Times New Roman" w:cs="Times New Roman"/>
      <w:kern w:val="2"/>
      <w:sz w:val="21"/>
      <w:szCs w:val="22"/>
    </w:rPr>
  </w:style>
  <w:style w:type="paragraph" w:customStyle="1" w:styleId="L40">
    <w:name w:val="L4级"/>
    <w:basedOn w:val="4"/>
    <w:link w:val="L4Char0"/>
    <w:qFormat/>
    <w:pPr>
      <w:spacing w:beforeLines="50" w:before="50" w:afterLines="50" w:after="50"/>
      <w:ind w:leftChars="0" w:left="0"/>
    </w:pPr>
  </w:style>
  <w:style w:type="character" w:customStyle="1" w:styleId="L4Char0">
    <w:name w:val="L4级 Char"/>
    <w:basedOn w:val="40"/>
    <w:link w:val="L40"/>
    <w:qFormat/>
    <w:rPr>
      <w:rFonts w:eastAsia="黑体"/>
      <w:b/>
      <w:caps/>
      <w:sz w:val="24"/>
    </w:rPr>
  </w:style>
  <w:style w:type="paragraph" w:customStyle="1" w:styleId="L10">
    <w:name w:val="L 1级"/>
    <w:basedOn w:val="L1"/>
    <w:link w:val="L11"/>
    <w:qFormat/>
    <w:pPr>
      <w:pageBreakBefore/>
      <w:pBdr>
        <w:top w:val="none" w:sz="0" w:space="0" w:color="auto"/>
        <w:left w:val="none" w:sz="0" w:space="0" w:color="auto"/>
        <w:bottom w:val="none" w:sz="0" w:space="0" w:color="auto"/>
        <w:right w:val="none" w:sz="0" w:space="0" w:color="auto"/>
      </w:pBdr>
      <w:shd w:val="clear" w:color="auto" w:fill="0F6FC6" w:themeFill="accent1"/>
      <w:spacing w:beforeLines="50" w:before="50" w:afterLines="100" w:after="100"/>
    </w:pPr>
    <w:rPr>
      <w:color w:val="FFFFFF" w:themeColor="background1"/>
      <w:sz w:val="32"/>
      <w:szCs w:val="32"/>
    </w:rPr>
  </w:style>
  <w:style w:type="character" w:customStyle="1" w:styleId="L11">
    <w:name w:val="L 1级 字符"/>
    <w:basedOn w:val="L1Char"/>
    <w:link w:val="L10"/>
    <w:qFormat/>
    <w:rPr>
      <w:rFonts w:eastAsia="黑体"/>
      <w:b/>
      <w:caps/>
      <w:color w:val="FFFFFF" w:themeColor="background1"/>
      <w:sz w:val="32"/>
      <w:szCs w:val="32"/>
      <w:shd w:val="clear" w:color="auto" w:fill="0F6FC6" w:themeFill="accent1"/>
    </w:rPr>
  </w:style>
  <w:style w:type="paragraph" w:customStyle="1" w:styleId="L20">
    <w:name w:val="L 2级"/>
    <w:basedOn w:val="L2"/>
    <w:link w:val="L2Char0"/>
    <w:qFormat/>
    <w:pPr>
      <w:spacing w:beforeLines="100" w:before="326" w:after="163" w:line="240" w:lineRule="auto"/>
    </w:pPr>
  </w:style>
  <w:style w:type="character" w:customStyle="1" w:styleId="L2Char0">
    <w:name w:val="L 2级 Char"/>
    <w:basedOn w:val="L2Char"/>
    <w:link w:val="L20"/>
    <w:qFormat/>
    <w:rPr>
      <w:rFonts w:eastAsia="黑体"/>
      <w:b/>
      <w:caps/>
      <w:color w:val="7CCA62" w:themeColor="accent5"/>
      <w:sz w:val="30"/>
    </w:rPr>
  </w:style>
  <w:style w:type="paragraph" w:customStyle="1" w:styleId="-2">
    <w:name w:val="样例-正文2"/>
    <w:basedOn w:val="a0"/>
    <w:link w:val="-2Char"/>
    <w:qFormat/>
    <w:pPr>
      <w:spacing w:beforeLines="50" w:before="50" w:afterLines="50" w:after="50"/>
      <w:jc w:val="both"/>
    </w:pPr>
    <w:rPr>
      <w:rFonts w:ascii="Times New Roman" w:eastAsia="宋体" w:hAnsi="Times New Roman" w:cs="Times New Roman"/>
      <w:kern w:val="2"/>
      <w:szCs w:val="24"/>
    </w:rPr>
  </w:style>
  <w:style w:type="character" w:customStyle="1" w:styleId="-2Char">
    <w:name w:val="样例-正文2 Char"/>
    <w:basedOn w:val="a1"/>
    <w:link w:val="-2"/>
    <w:qFormat/>
    <w:rPr>
      <w:rFonts w:ascii="Times New Roman" w:eastAsia="宋体" w:hAnsi="Times New Roman" w:cs="Times New Roman"/>
      <w:kern w:val="2"/>
      <w:sz w:val="24"/>
      <w:szCs w:val="24"/>
    </w:rPr>
  </w:style>
  <w:style w:type="paragraph" w:customStyle="1" w:styleId="afffb">
    <w:name w:val="目录"/>
    <w:basedOn w:val="L10"/>
    <w:link w:val="Chare"/>
    <w:qFormat/>
    <w:pPr>
      <w:spacing w:beforeLines="0" w:before="0"/>
      <w:outlineLvl w:val="9"/>
    </w:pPr>
  </w:style>
  <w:style w:type="character" w:customStyle="1" w:styleId="Chare">
    <w:name w:val="目录 Char"/>
    <w:basedOn w:val="L11"/>
    <w:link w:val="afffb"/>
    <w:qFormat/>
    <w:rPr>
      <w:rFonts w:eastAsia="黑体"/>
      <w:b/>
      <w:caps/>
      <w:color w:val="000000" w:themeColor="text1"/>
      <w:sz w:val="32"/>
      <w:szCs w:val="32"/>
      <w:shd w:val="clear" w:color="auto" w:fill="59A9F2" w:themeFill="accent1" w:themeFillTint="99"/>
    </w:rPr>
  </w:style>
  <w:style w:type="paragraph" w:customStyle="1" w:styleId="22222">
    <w:name w:val="22222"/>
    <w:basedOn w:val="a0"/>
    <w:link w:val="22222Char"/>
    <w:qFormat/>
    <w:pPr>
      <w:tabs>
        <w:tab w:val="left" w:pos="4170"/>
      </w:tabs>
      <w:spacing w:beforeLines="100" w:before="312" w:afterLines="100" w:after="312" w:line="240" w:lineRule="auto"/>
      <w:ind w:firstLineChars="0" w:firstLine="0"/>
      <w:outlineLvl w:val="1"/>
    </w:pPr>
    <w:rPr>
      <w:rFonts w:ascii="Times New Roman" w:eastAsia="黑体" w:hAnsi="Times New Roman" w:cs="Times New Roman"/>
      <w:b/>
      <w:bCs/>
      <w:color w:val="000000"/>
      <w:sz w:val="30"/>
      <w:szCs w:val="30"/>
      <w:lang w:val="zh-CN"/>
    </w:rPr>
  </w:style>
  <w:style w:type="character" w:customStyle="1" w:styleId="22222Char">
    <w:name w:val="22222 Char"/>
    <w:basedOn w:val="a1"/>
    <w:link w:val="22222"/>
    <w:qFormat/>
    <w:rPr>
      <w:rFonts w:ascii="Times New Roman" w:eastAsia="黑体" w:hAnsi="Times New Roman" w:cs="Times New Roman"/>
      <w:b/>
      <w:bCs/>
      <w:color w:val="000000"/>
      <w:sz w:val="30"/>
      <w:szCs w:val="30"/>
      <w:lang w:val="zh-CN"/>
    </w:rPr>
  </w:style>
  <w:style w:type="paragraph" w:customStyle="1" w:styleId="afffc">
    <w:name w:val="报告正文样例"/>
    <w:link w:val="Charf"/>
    <w:qFormat/>
    <w:pPr>
      <w:spacing w:line="360" w:lineRule="auto"/>
      <w:ind w:firstLineChars="200" w:firstLine="200"/>
      <w:jc w:val="both"/>
    </w:pPr>
    <w:rPr>
      <w:rFonts w:ascii="Times New Roman" w:eastAsia="宋体" w:hAnsi="Times New Roman" w:cs="Times New Roman"/>
      <w:bCs/>
      <w:color w:val="000000"/>
      <w:sz w:val="24"/>
      <w:szCs w:val="30"/>
      <w:lang w:val="zh-CN"/>
    </w:rPr>
  </w:style>
  <w:style w:type="character" w:customStyle="1" w:styleId="Charf">
    <w:name w:val="报告正文样例 Char"/>
    <w:basedOn w:val="a1"/>
    <w:link w:val="afffc"/>
    <w:qFormat/>
    <w:rPr>
      <w:rFonts w:ascii="Times New Roman" w:eastAsia="宋体" w:hAnsi="Times New Roman" w:cs="Times New Roman"/>
      <w:bCs/>
      <w:color w:val="000000"/>
      <w:sz w:val="24"/>
      <w:szCs w:val="30"/>
      <w:lang w:val="zh-CN"/>
    </w:rPr>
  </w:style>
  <w:style w:type="paragraph" w:customStyle="1" w:styleId="afffd">
    <w:name w:val="图表标题样例"/>
    <w:link w:val="Charf0"/>
    <w:qFormat/>
    <w:pPr>
      <w:spacing w:line="360" w:lineRule="auto"/>
      <w:jc w:val="center"/>
    </w:pPr>
    <w:rPr>
      <w:rFonts w:ascii="Times New Roman" w:eastAsia="黑体" w:hAnsi="Times New Roman" w:cs="Times New Roman"/>
      <w:b/>
      <w:caps/>
      <w:sz w:val="21"/>
      <w:szCs w:val="36"/>
      <w:lang w:val="zh-CN"/>
    </w:rPr>
  </w:style>
  <w:style w:type="character" w:customStyle="1" w:styleId="Charf0">
    <w:name w:val="图表标题样例 Char"/>
    <w:basedOn w:val="a1"/>
    <w:link w:val="afffd"/>
    <w:qFormat/>
    <w:rPr>
      <w:rFonts w:ascii="Times New Roman" w:eastAsia="黑体" w:hAnsi="Times New Roman" w:cs="Times New Roman"/>
      <w:b/>
      <w:caps/>
      <w:sz w:val="21"/>
      <w:szCs w:val="36"/>
      <w:lang w:val="zh-CN"/>
    </w:rPr>
  </w:style>
  <w:style w:type="paragraph" w:customStyle="1" w:styleId="17">
    <w:name w:val="修订1"/>
    <w:hidden/>
    <w:uiPriority w:val="99"/>
    <w:semiHidden/>
    <w:qFormat/>
    <w:rPr>
      <w:sz w:val="24"/>
    </w:rPr>
  </w:style>
  <w:style w:type="paragraph" w:customStyle="1" w:styleId="afffe">
    <w:name w:val="四级"/>
    <w:basedOn w:val="a0"/>
    <w:link w:val="Charf1"/>
    <w:qFormat/>
    <w:pPr>
      <w:spacing w:beforeLines="50" w:before="100" w:afterLines="50" w:after="200"/>
      <w:ind w:firstLineChars="0" w:firstLine="0"/>
      <w:outlineLvl w:val="1"/>
    </w:pPr>
    <w:rPr>
      <w:rFonts w:ascii="黑体" w:eastAsia="黑体" w:hAnsi="黑体" w:cs="Times New Roman"/>
      <w:b/>
      <w:bCs/>
      <w:color w:val="000000"/>
      <w:sz w:val="30"/>
      <w:szCs w:val="30"/>
      <w:lang w:val="zh-CN"/>
    </w:rPr>
  </w:style>
  <w:style w:type="character" w:customStyle="1" w:styleId="Charf1">
    <w:name w:val="四级 Char"/>
    <w:link w:val="afffe"/>
    <w:qFormat/>
    <w:rPr>
      <w:rFonts w:ascii="黑体" w:eastAsia="黑体" w:hAnsi="黑体" w:cs="Times New Roman"/>
      <w:b/>
      <w:bCs/>
      <w:color w:val="000000"/>
      <w:sz w:val="30"/>
      <w:szCs w:val="30"/>
      <w:lang w:val="zh-CN"/>
    </w:rPr>
  </w:style>
  <w:style w:type="character" w:customStyle="1" w:styleId="Charf2">
    <w:name w:val="图表标注 Char"/>
    <w:link w:val="affff"/>
    <w:qFormat/>
    <w:rPr>
      <w:rFonts w:ascii="黑体" w:eastAsia="黑体" w:hAnsi="黑体" w:cs="Times New Roman"/>
      <w:kern w:val="2"/>
      <w:sz w:val="21"/>
      <w:szCs w:val="21"/>
    </w:rPr>
  </w:style>
  <w:style w:type="paragraph" w:customStyle="1" w:styleId="affff">
    <w:name w:val="图表标注"/>
    <w:basedOn w:val="a0"/>
    <w:link w:val="Charf2"/>
    <w:qFormat/>
    <w:pPr>
      <w:widowControl w:val="0"/>
      <w:spacing w:before="200" w:after="200" w:line="240" w:lineRule="auto"/>
      <w:ind w:firstLineChars="0" w:firstLine="420"/>
      <w:jc w:val="center"/>
    </w:pPr>
    <w:rPr>
      <w:rFonts w:ascii="黑体" w:eastAsia="黑体" w:hAnsi="黑体" w:cs="Times New Roman"/>
      <w:kern w:val="2"/>
      <w:sz w:val="21"/>
      <w:szCs w:val="21"/>
    </w:rPr>
  </w:style>
  <w:style w:type="paragraph" w:customStyle="1" w:styleId="-">
    <w:name w:val="样例-二级标题"/>
    <w:basedOn w:val="a0"/>
    <w:link w:val="-Char"/>
    <w:qFormat/>
    <w:pPr>
      <w:tabs>
        <w:tab w:val="left" w:pos="4170"/>
      </w:tabs>
      <w:spacing w:beforeLines="50" w:before="156" w:afterLines="50" w:after="156" w:line="400" w:lineRule="atLeast"/>
      <w:ind w:firstLineChars="0" w:firstLine="0"/>
      <w:outlineLvl w:val="1"/>
    </w:pPr>
    <w:rPr>
      <w:rFonts w:ascii="Times New Roman" w:eastAsia="黑体" w:hAnsi="Times New Roman" w:cs="Times New Roman"/>
      <w:b/>
      <w:bCs/>
      <w:color w:val="000000"/>
      <w:sz w:val="30"/>
      <w:szCs w:val="30"/>
      <w:lang w:val="zh-CN"/>
    </w:rPr>
  </w:style>
  <w:style w:type="character" w:customStyle="1" w:styleId="-Char">
    <w:name w:val="样例-二级标题 Char"/>
    <w:basedOn w:val="a1"/>
    <w:link w:val="-"/>
    <w:qFormat/>
    <w:rPr>
      <w:rFonts w:ascii="Times New Roman" w:eastAsia="黑体" w:hAnsi="Times New Roman" w:cs="Times New Roman"/>
      <w:b/>
      <w:bCs/>
      <w:color w:val="000000"/>
      <w:sz w:val="30"/>
      <w:szCs w:val="30"/>
      <w:lang w:val="zh-CN"/>
    </w:rPr>
  </w:style>
  <w:style w:type="paragraph" w:customStyle="1" w:styleId="-0">
    <w:name w:val="样例-图表标题"/>
    <w:basedOn w:val="a0"/>
    <w:link w:val="-Char0"/>
    <w:qFormat/>
    <w:pPr>
      <w:adjustRightInd w:val="0"/>
      <w:snapToGrid w:val="0"/>
      <w:ind w:firstLineChars="0" w:firstLine="0"/>
      <w:jc w:val="center"/>
    </w:pPr>
    <w:rPr>
      <w:rFonts w:ascii="Times New Roman" w:eastAsia="黑体" w:hAnsi="Times New Roman" w:cs="Times New Roman"/>
      <w:b/>
      <w:sz w:val="21"/>
      <w:szCs w:val="21"/>
      <w:lang w:val="zh-CN"/>
    </w:rPr>
  </w:style>
  <w:style w:type="character" w:customStyle="1" w:styleId="-Char0">
    <w:name w:val="样例-图表标题 Char"/>
    <w:basedOn w:val="a1"/>
    <w:link w:val="-0"/>
    <w:qFormat/>
    <w:rPr>
      <w:rFonts w:ascii="Times New Roman" w:eastAsia="黑体" w:hAnsi="Times New Roman" w:cs="Times New Roman"/>
      <w:b/>
      <w:sz w:val="21"/>
      <w:szCs w:val="21"/>
      <w:lang w:val="zh-CN"/>
    </w:rPr>
  </w:style>
  <w:style w:type="paragraph" w:customStyle="1" w:styleId="-1">
    <w:name w:val="-图表标注"/>
    <w:basedOn w:val="L6"/>
    <w:link w:val="-Char1"/>
    <w:qFormat/>
  </w:style>
  <w:style w:type="character" w:customStyle="1" w:styleId="-Char1">
    <w:name w:val="-图表标注 Char"/>
    <w:basedOn w:val="LChar2"/>
    <w:link w:val="-1"/>
    <w:qFormat/>
    <w:rPr>
      <w:rFonts w:ascii="Times New Roman" w:hAnsi="Times New Roman"/>
      <w:caps/>
      <w:color w:val="0F6FC6" w:themeColor="accent1"/>
      <w:sz w:val="18"/>
    </w:rPr>
  </w:style>
  <w:style w:type="character" w:customStyle="1" w:styleId="-Char2">
    <w:name w:val="样例-正文 Char"/>
    <w:basedOn w:val="a1"/>
    <w:link w:val="-3"/>
    <w:qFormat/>
    <w:locked/>
    <w:rPr>
      <w:rFonts w:ascii="Times New Roman" w:hAnsi="Times New Roman"/>
      <w:bCs/>
      <w:kern w:val="44"/>
      <w:sz w:val="24"/>
      <w:szCs w:val="32"/>
    </w:rPr>
  </w:style>
  <w:style w:type="paragraph" w:customStyle="1" w:styleId="-3">
    <w:name w:val="样例-正文"/>
    <w:basedOn w:val="a0"/>
    <w:link w:val="-Char2"/>
    <w:qFormat/>
    <w:pPr>
      <w:spacing w:beforeLines="50" w:afterLines="50"/>
      <w:jc w:val="both"/>
    </w:pPr>
    <w:rPr>
      <w:rFonts w:ascii="Times New Roman" w:hAnsi="Times New Roman"/>
      <w:bCs/>
      <w:kern w:val="44"/>
      <w:szCs w:val="32"/>
    </w:rPr>
  </w:style>
  <w:style w:type="paragraph" w:customStyle="1" w:styleId="11111">
    <w:name w:val="11111"/>
    <w:basedOn w:val="1"/>
    <w:link w:val="11111Char"/>
    <w:qFormat/>
    <w:pPr>
      <w:pBdr>
        <w:top w:val="single" w:sz="24" w:space="0" w:color="0F6FC6"/>
        <w:left w:val="single" w:sz="24" w:space="0" w:color="0F6FC6"/>
        <w:bottom w:val="single" w:sz="24" w:space="0" w:color="0F6FC6"/>
        <w:right w:val="single" w:sz="24" w:space="0" w:color="0F6FC6"/>
      </w:pBdr>
      <w:shd w:val="clear" w:color="auto" w:fill="0F6FC6"/>
      <w:spacing w:before="100" w:afterLines="0" w:after="0" w:line="276" w:lineRule="auto"/>
      <w:ind w:firstLineChars="0" w:firstLine="0"/>
    </w:pPr>
    <w:rPr>
      <w:rFonts w:ascii="黑体" w:hAnsi="黑体" w:cs="Times New Roman"/>
      <w:color w:val="FFFFFF"/>
      <w:spacing w:val="15"/>
      <w:szCs w:val="36"/>
      <w:lang w:val="zh-CN"/>
    </w:rPr>
  </w:style>
  <w:style w:type="character" w:customStyle="1" w:styleId="11111Char">
    <w:name w:val="11111 Char"/>
    <w:basedOn w:val="10"/>
    <w:link w:val="11111"/>
    <w:qFormat/>
    <w:rPr>
      <w:rFonts w:ascii="黑体" w:eastAsia="黑体" w:hAnsi="黑体" w:cs="Times New Roman"/>
      <w:b/>
      <w:caps/>
      <w:color w:val="FFFFFF"/>
      <w:spacing w:val="15"/>
      <w:sz w:val="36"/>
      <w:szCs w:val="36"/>
      <w:shd w:val="clear" w:color="auto" w:fill="0F6FC6"/>
      <w:lang w:val="zh-CN"/>
    </w:rPr>
  </w:style>
  <w:style w:type="paragraph" w:customStyle="1" w:styleId="L8">
    <w:name w:val="L图表"/>
    <w:basedOn w:val="a0"/>
    <w:link w:val="LChar4"/>
    <w:qFormat/>
    <w:pPr>
      <w:adjustRightInd w:val="0"/>
      <w:snapToGrid w:val="0"/>
      <w:spacing w:afterLines="50" w:after="156" w:line="240" w:lineRule="auto"/>
      <w:ind w:firstLine="422"/>
      <w:jc w:val="center"/>
    </w:pPr>
    <w:rPr>
      <w:rFonts w:ascii="黑体" w:eastAsia="黑体" w:hAnsi="黑体" w:cs="Times New Roman"/>
      <w:b/>
      <w:sz w:val="21"/>
      <w:szCs w:val="21"/>
      <w:lang w:val="zh-CN"/>
    </w:rPr>
  </w:style>
  <w:style w:type="character" w:customStyle="1" w:styleId="LChar4">
    <w:name w:val="L图表 Char"/>
    <w:basedOn w:val="a1"/>
    <w:link w:val="L8"/>
    <w:qFormat/>
    <w:rPr>
      <w:rFonts w:ascii="黑体" w:eastAsia="黑体" w:hAnsi="黑体" w:cs="Times New Roman"/>
      <w:b/>
      <w:sz w:val="21"/>
      <w:szCs w:val="21"/>
      <w:lang w:val="zh-CN"/>
    </w:rPr>
  </w:style>
  <w:style w:type="paragraph" w:customStyle="1" w:styleId="-4">
    <w:name w:val="-正文"/>
    <w:basedOn w:val="aff4"/>
    <w:link w:val="-Char3"/>
    <w:qFormat/>
    <w:pPr>
      <w:spacing w:before="156" w:after="156"/>
      <w:jc w:val="both"/>
    </w:pPr>
    <w:rPr>
      <w:rFonts w:ascii="Times New Roman" w:eastAsia="宋体" w:hAnsi="Times New Roman" w:cs="Times New Roman"/>
      <w:color w:val="000000"/>
      <w:lang w:val="zh-CN"/>
    </w:rPr>
  </w:style>
  <w:style w:type="character" w:customStyle="1" w:styleId="-Char3">
    <w:name w:val="-正文 Char"/>
    <w:basedOn w:val="Char"/>
    <w:link w:val="-4"/>
    <w:qFormat/>
    <w:rPr>
      <w:rFonts w:ascii="Times New Roman" w:eastAsia="宋体" w:hAnsi="Times New Roman" w:cs="Times New Roman"/>
      <w:color w:val="000000"/>
      <w:kern w:val="0"/>
      <w:sz w:val="24"/>
      <w:szCs w:val="21"/>
      <w:lang w:val="zh-CN"/>
    </w:rPr>
  </w:style>
  <w:style w:type="paragraph" w:customStyle="1" w:styleId="affff0">
    <w:name w:val="三级标题样例"/>
    <w:link w:val="Charf3"/>
    <w:qFormat/>
    <w:pPr>
      <w:spacing w:beforeLines="50" w:before="50" w:afterLines="50" w:after="50" w:line="240" w:lineRule="atLeast"/>
      <w:outlineLvl w:val="2"/>
    </w:pPr>
    <w:rPr>
      <w:rFonts w:ascii="Times New Roman" w:eastAsia="黑体" w:hAnsi="Times New Roman" w:cs="Times New Roman"/>
      <w:b/>
      <w:bCs/>
      <w:color w:val="000000"/>
      <w:sz w:val="28"/>
      <w:szCs w:val="30"/>
      <w:lang w:val="zh-CN"/>
    </w:rPr>
  </w:style>
  <w:style w:type="character" w:customStyle="1" w:styleId="Charf3">
    <w:name w:val="三级标题样例 Char"/>
    <w:link w:val="affff0"/>
    <w:qFormat/>
    <w:rPr>
      <w:rFonts w:ascii="Times New Roman" w:eastAsia="黑体" w:hAnsi="Times New Roman" w:cs="Times New Roman"/>
      <w:b/>
      <w:bCs/>
      <w:color w:val="000000"/>
      <w:sz w:val="28"/>
      <w:szCs w:val="30"/>
      <w:lang w:val="zh-CN"/>
    </w:rPr>
  </w:style>
  <w:style w:type="paragraph" w:customStyle="1" w:styleId="affff1">
    <w:name w:val="脚注样例"/>
    <w:link w:val="Charf4"/>
    <w:qFormat/>
    <w:rPr>
      <w:rFonts w:ascii="Times New Roman" w:eastAsia="宋体" w:hAnsi="Times New Roman"/>
      <w:caps/>
      <w:sz w:val="18"/>
    </w:rPr>
  </w:style>
  <w:style w:type="character" w:customStyle="1" w:styleId="Charf4">
    <w:name w:val="脚注样例 Char"/>
    <w:basedOn w:val="a1"/>
    <w:link w:val="affff1"/>
    <w:qFormat/>
    <w:rPr>
      <w:rFonts w:ascii="Times New Roman" w:eastAsia="宋体" w:hAnsi="Times New Roman"/>
      <w:caps/>
      <w:sz w:val="18"/>
    </w:rPr>
  </w:style>
  <w:style w:type="table" w:customStyle="1" w:styleId="24">
    <w:name w:val="样式2"/>
    <w:basedOn w:val="afb"/>
    <w:uiPriority w:val="99"/>
    <w:qFormat/>
    <w:pPr>
      <w:jc w:val="center"/>
    </w:p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90C5F6" w:themeFill="accent1" w:themeFillTint="66"/>
      <w:vAlign w:val="center"/>
    </w:tcPr>
    <w:tblStylePr w:type="firstRow">
      <w:rPr>
        <w:rFonts w:eastAsia="Bahnschrift Light"/>
        <w:b/>
        <w:bCs/>
        <w:color w:val="FFFFFF"/>
        <w:sz w:val="21"/>
      </w:rPr>
      <w:tblPr/>
      <w:tcPr>
        <w:tcBorders>
          <w:tl2br w:val="nil"/>
          <w:tr2bl w:val="nil"/>
        </w:tcBorders>
        <w:shd w:val="clear" w:color="auto" w:fill="0F6FC6" w:themeFill="accent1"/>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paragraph" w:customStyle="1" w:styleId="FL1">
    <w:name w:val="FL正文"/>
    <w:basedOn w:val="a0"/>
    <w:link w:val="FLChar"/>
    <w:qFormat/>
    <w:pPr>
      <w:widowControl w:val="0"/>
      <w:topLinePunct/>
      <w:jc w:val="both"/>
    </w:pPr>
    <w:rPr>
      <w:rFonts w:ascii="Times New Roman" w:eastAsia="宋体" w:hAnsi="Times New Roman"/>
      <w:kern w:val="2"/>
      <w:szCs w:val="24"/>
    </w:rPr>
  </w:style>
  <w:style w:type="character" w:customStyle="1" w:styleId="FLChar">
    <w:name w:val="FL正文 Char"/>
    <w:basedOn w:val="a1"/>
    <w:link w:val="FL1"/>
    <w:qFormat/>
    <w:rPr>
      <w:rFonts w:ascii="Times New Roman" w:eastAsia="宋体" w:hAnsi="Times New Roman"/>
      <w:kern w:val="2"/>
      <w:sz w:val="24"/>
      <w:szCs w:val="24"/>
    </w:rPr>
  </w:style>
  <w:style w:type="paragraph" w:customStyle="1" w:styleId="FL3">
    <w:name w:val="FL标题3"/>
    <w:basedOn w:val="a0"/>
    <w:next w:val="FL1"/>
    <w:link w:val="FL30"/>
    <w:qFormat/>
    <w:pPr>
      <w:widowControl w:val="0"/>
      <w:numPr>
        <w:numId w:val="3"/>
      </w:numPr>
      <w:topLinePunct/>
      <w:spacing w:beforeLines="50" w:line="240" w:lineRule="auto"/>
      <w:ind w:firstLineChars="0" w:firstLine="0"/>
      <w:jc w:val="both"/>
      <w:outlineLvl w:val="2"/>
    </w:pPr>
    <w:rPr>
      <w:rFonts w:eastAsia="黑体"/>
      <w:kern w:val="2"/>
      <w:sz w:val="28"/>
      <w:szCs w:val="28"/>
    </w:rPr>
  </w:style>
  <w:style w:type="character" w:customStyle="1" w:styleId="FL30">
    <w:name w:val="FL标题3 字符"/>
    <w:basedOn w:val="a1"/>
    <w:link w:val="FL3"/>
    <w:qFormat/>
    <w:rPr>
      <w:rFonts w:eastAsia="黑体"/>
      <w:kern w:val="2"/>
      <w:sz w:val="28"/>
      <w:szCs w:val="28"/>
    </w:rPr>
  </w:style>
  <w:style w:type="paragraph" w:customStyle="1" w:styleId="FL0">
    <w:name w:val="FL图标题"/>
    <w:basedOn w:val="affd"/>
    <w:next w:val="FL1"/>
    <w:link w:val="FLChar0"/>
    <w:qFormat/>
    <w:pPr>
      <w:widowControl w:val="0"/>
      <w:numPr>
        <w:numId w:val="4"/>
      </w:numPr>
      <w:spacing w:beforeLines="50" w:before="0" w:afterLines="100"/>
      <w:jc w:val="center"/>
    </w:pPr>
    <w:rPr>
      <w:rFonts w:ascii="Times New Roman" w:hAnsi="Times New Roman"/>
      <w:color w:val="206628"/>
      <w:kern w:val="2"/>
      <w:sz w:val="21"/>
      <w:szCs w:val="22"/>
    </w:rPr>
  </w:style>
  <w:style w:type="character" w:customStyle="1" w:styleId="FLChar0">
    <w:name w:val="FL图标题 Char"/>
    <w:basedOn w:val="affe"/>
    <w:link w:val="FL0"/>
    <w:qFormat/>
    <w:rPr>
      <w:rFonts w:ascii="Times New Roman" w:hAnsi="Times New Roman"/>
      <w:color w:val="206628"/>
      <w:kern w:val="2"/>
      <w:sz w:val="21"/>
      <w:szCs w:val="22"/>
    </w:rPr>
  </w:style>
  <w:style w:type="table" w:customStyle="1" w:styleId="4-21">
    <w:name w:val="网格表 4 - 着色 21"/>
    <w:basedOn w:val="25"/>
    <w:uiPriority w:val="49"/>
    <w:qFormat/>
    <w:pPr>
      <w:jc w:val="center"/>
    </w:pPr>
    <w:rPr>
      <w:rFonts w:eastAsia="Times New Roman"/>
      <w:sz w:val="21"/>
    </w:rPr>
    <w:tblPr>
      <w:tblBorders>
        <w:top w:val="single" w:sz="4" w:space="0" w:color="0F6FC6" w:themeColor="accent1"/>
        <w:left w:val="single" w:sz="4" w:space="0" w:color="0F6FC6" w:themeColor="accent1"/>
        <w:bottom w:val="single" w:sz="4" w:space="0" w:color="0F6FC6" w:themeColor="accent1"/>
        <w:right w:val="single" w:sz="4" w:space="0" w:color="0F6FC6" w:themeColor="accent1"/>
        <w:insideH w:val="single" w:sz="4" w:space="0" w:color="0F6FC6" w:themeColor="accent1"/>
        <w:insideV w:val="single" w:sz="4" w:space="0" w:color="0F6FC6" w:themeColor="accent1"/>
      </w:tblBorders>
    </w:tblPr>
    <w:tcPr>
      <w:shd w:val="clear" w:color="auto" w:fill="auto"/>
      <w:vAlign w:val="center"/>
    </w:tcPr>
    <w:tblStylePr w:type="firstRow">
      <w:rPr>
        <w:b/>
        <w:bCs/>
        <w:color w:val="FFFFFF"/>
      </w:rPr>
      <w:tblPr/>
      <w:tcPr>
        <w:tcBorders>
          <w:tl2br w:val="nil"/>
          <w:tr2bl w:val="nil"/>
        </w:tcBorders>
        <w:shd w:val="clear" w:color="auto" w:fill="0F6FC6" w:themeFill="accent1"/>
      </w:tcPr>
    </w:tblStylePr>
    <w:tblStylePr w:type="lastRow">
      <w:rPr>
        <w:rFonts w:eastAsia="Times New Roman"/>
        <w:b/>
        <w:bCs/>
        <w:color w:val="FFFFFF" w:themeColor="background1"/>
        <w:sz w:val="21"/>
      </w:rPr>
      <w:tblPr/>
      <w:tcPr>
        <w:shd w:val="clear" w:color="auto" w:fill="0F6FC6" w:themeFill="accent1"/>
      </w:tcPr>
    </w:tblStylePr>
    <w:tblStylePr w:type="firstCol">
      <w:rPr>
        <w:b/>
        <w:bCs/>
      </w:rPr>
    </w:tblStylePr>
    <w:tblStylePr w:type="lastCol">
      <w:rPr>
        <w:b/>
        <w:bCs/>
      </w:rPr>
      <w:tblPr/>
      <w:tcPr>
        <w:shd w:val="clear" w:color="auto" w:fill="auto"/>
      </w:tcPr>
    </w:tblStylePr>
    <w:tblStylePr w:type="band1Vert">
      <w:tblPr/>
      <w:tcPr>
        <w:shd w:val="clear" w:color="auto" w:fill="C4EEFF"/>
      </w:tcPr>
    </w:tblStylePr>
    <w:tblStylePr w:type="band1Horz">
      <w:rPr>
        <w:color w:val="auto"/>
      </w:rPr>
      <w:tblPr/>
      <w:tcPr>
        <w:tcBorders>
          <w:tl2br w:val="nil"/>
          <w:tr2bl w:val="nil"/>
        </w:tcBorders>
        <w:shd w:val="clear" w:color="auto" w:fill="C4EEFF"/>
      </w:tcPr>
    </w:tblStylePr>
    <w:tblStylePr w:type="band2Horz">
      <w:rPr>
        <w:color w:val="auto"/>
      </w:rPr>
      <w:tblPr/>
      <w:tcPr>
        <w:tcBorders>
          <w:tl2br w:val="nil"/>
          <w:tr2bl w:val="nil"/>
        </w:tcBorders>
        <w:shd w:val="pct20" w:color="000000" w:fill="FFFFFF"/>
      </w:tcPr>
    </w:tblStylePr>
  </w:style>
  <w:style w:type="table" w:customStyle="1" w:styleId="25">
    <w:name w:val="流行型2"/>
    <w:basedOn w:val="a2"/>
    <w:uiPriority w:val="99"/>
    <w:semiHidden/>
    <w:unhideWhenUsed/>
    <w:qFormat/>
    <w:pPr>
      <w:spacing w:line="360" w:lineRule="auto"/>
      <w:ind w:firstLineChars="200" w:firstLine="200"/>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paragraph" w:customStyle="1" w:styleId="FL">
    <w:name w:val="FL表标题"/>
    <w:basedOn w:val="affd"/>
    <w:next w:val="FL1"/>
    <w:qFormat/>
    <w:pPr>
      <w:widowControl w:val="0"/>
      <w:numPr>
        <w:numId w:val="5"/>
      </w:numPr>
      <w:spacing w:beforeLines="100" w:before="0" w:afterLines="50"/>
      <w:jc w:val="center"/>
    </w:pPr>
    <w:rPr>
      <w:rFonts w:ascii="Times New Roman" w:eastAsia="宋体" w:hAnsi="Times New Roman"/>
      <w:color w:val="206628"/>
      <w:kern w:val="2"/>
      <w:sz w:val="21"/>
      <w:szCs w:val="22"/>
    </w:rPr>
  </w:style>
  <w:style w:type="table" w:customStyle="1" w:styleId="4-51">
    <w:name w:val="网格表 4 - 着色 51"/>
    <w:basedOn w:val="a2"/>
    <w:uiPriority w:val="49"/>
    <w:qFormat/>
    <w:pPr>
      <w:jc w:val="center"/>
    </w:pPr>
    <w:rPr>
      <w:kern w:val="2"/>
      <w:sz w:val="21"/>
      <w:szCs w:val="22"/>
    </w:rPr>
    <w:tblPr>
      <w:jc w:val="center"/>
      <w:tblBorders>
        <w:top w:val="single" w:sz="4" w:space="0" w:color="B0DFA0"/>
        <w:left w:val="single" w:sz="4" w:space="0" w:color="B0DFA0"/>
        <w:bottom w:val="single" w:sz="4" w:space="0" w:color="B0DFA0"/>
        <w:right w:val="single" w:sz="4" w:space="0" w:color="B0DFA0"/>
        <w:insideH w:val="single" w:sz="4" w:space="0" w:color="B0DFA0"/>
        <w:insideV w:val="single" w:sz="4" w:space="0" w:color="B0DFA0"/>
      </w:tblBorders>
    </w:tblPr>
    <w:trPr>
      <w:jc w:val="center"/>
    </w:trPr>
    <w:tcPr>
      <w:vAlign w:val="center"/>
    </w:tcPr>
    <w:tblStylePr w:type="firstRow">
      <w:rPr>
        <w:b/>
        <w:bCs/>
        <w:color w:val="FFFFFF"/>
      </w:rPr>
      <w:tblPr/>
      <w:tcPr>
        <w:tcBorders>
          <w:top w:val="single" w:sz="4" w:space="0" w:color="7CCA62"/>
          <w:left w:val="single" w:sz="4" w:space="0" w:color="7CCA62"/>
          <w:bottom w:val="single" w:sz="4" w:space="0" w:color="7CCA62"/>
          <w:right w:val="single" w:sz="4" w:space="0" w:color="7CCA62"/>
          <w:insideH w:val="nil"/>
          <w:insideV w:val="nil"/>
        </w:tcBorders>
        <w:shd w:val="clear" w:color="auto" w:fill="7CCA62"/>
      </w:tcPr>
    </w:tblStylePr>
    <w:tblStylePr w:type="lastRow">
      <w:rPr>
        <w:b/>
        <w:bCs/>
      </w:rPr>
      <w:tblPr/>
      <w:tcPr>
        <w:tcBorders>
          <w:top w:val="double" w:sz="4" w:space="0" w:color="7CCA62"/>
        </w:tcBorders>
      </w:tcPr>
    </w:tblStylePr>
    <w:tblStylePr w:type="firstCol">
      <w:rPr>
        <w:b/>
        <w:bCs/>
      </w:rPr>
    </w:tblStylePr>
    <w:tblStylePr w:type="lastCol">
      <w:rPr>
        <w:b/>
        <w:bCs/>
      </w:rPr>
    </w:tblStylePr>
    <w:tblStylePr w:type="band1Vert">
      <w:tblPr/>
      <w:tcPr>
        <w:shd w:val="clear" w:color="auto" w:fill="E4F4DF"/>
      </w:tcPr>
    </w:tblStylePr>
    <w:tblStylePr w:type="band1Horz">
      <w:tblPr/>
      <w:tcPr>
        <w:shd w:val="clear" w:color="auto" w:fill="E4F4DF"/>
      </w:tcPr>
    </w:tblStylePr>
  </w:style>
  <w:style w:type="paragraph" w:customStyle="1" w:styleId="vsbcontentstart">
    <w:name w:val="vsbcontent_start"/>
    <w:basedOn w:val="a0"/>
    <w:qFormat/>
    <w:pPr>
      <w:spacing w:before="100" w:beforeAutospacing="1" w:after="100" w:afterAutospacing="1" w:line="240" w:lineRule="auto"/>
      <w:ind w:firstLineChars="0" w:firstLine="0"/>
    </w:pPr>
    <w:rPr>
      <w:rFonts w:ascii="宋体" w:eastAsia="宋体" w:hAnsi="宋体" w:cs="宋体"/>
      <w:szCs w:val="24"/>
    </w:rPr>
  </w:style>
  <w:style w:type="paragraph" w:customStyle="1" w:styleId="vsbcontentend">
    <w:name w:val="vsbcontent_end"/>
    <w:basedOn w:val="a0"/>
    <w:qFormat/>
    <w:pPr>
      <w:spacing w:before="100" w:beforeAutospacing="1" w:after="100" w:afterAutospacing="1" w:line="240" w:lineRule="auto"/>
      <w:ind w:firstLineChars="0" w:firstLine="0"/>
    </w:pPr>
    <w:rPr>
      <w:rFonts w:ascii="宋体" w:eastAsia="宋体" w:hAnsi="宋体" w:cs="宋体"/>
      <w:szCs w:val="24"/>
    </w:rPr>
  </w:style>
  <w:style w:type="paragraph" w:customStyle="1" w:styleId="ZKEY0">
    <w:name w:val="ZKEY表标题"/>
    <w:basedOn w:val="a0"/>
    <w:next w:val="a0"/>
    <w:link w:val="ZKEY1"/>
    <w:qFormat/>
    <w:pPr>
      <w:widowControl w:val="0"/>
      <w:numPr>
        <w:numId w:val="6"/>
      </w:numPr>
      <w:spacing w:beforeLines="50" w:afterLines="50" w:line="240" w:lineRule="auto"/>
      <w:ind w:firstLineChars="0" w:firstLine="0"/>
      <w:jc w:val="center"/>
    </w:pPr>
    <w:rPr>
      <w:rFonts w:ascii="Times New Roman" w:eastAsia="黑体" w:hAnsi="Times New Roman"/>
      <w:b/>
      <w:color w:val="3C5078"/>
      <w:kern w:val="2"/>
      <w:sz w:val="21"/>
      <w:szCs w:val="22"/>
    </w:rPr>
  </w:style>
  <w:style w:type="character" w:customStyle="1" w:styleId="ZKEY1">
    <w:name w:val="ZKEY表标题 字符"/>
    <w:basedOn w:val="a1"/>
    <w:link w:val="ZKEY0"/>
    <w:qFormat/>
    <w:rPr>
      <w:rFonts w:ascii="Times New Roman" w:eastAsia="黑体" w:hAnsi="Times New Roman"/>
      <w:b/>
      <w:color w:val="3C5078"/>
      <w:kern w:val="2"/>
      <w:sz w:val="21"/>
      <w:szCs w:val="22"/>
    </w:rPr>
  </w:style>
  <w:style w:type="paragraph" w:customStyle="1" w:styleId="ZKEY2">
    <w:name w:val="ZKEY正文"/>
    <w:basedOn w:val="a0"/>
    <w:link w:val="ZKEY3"/>
    <w:qFormat/>
    <w:pPr>
      <w:widowControl w:val="0"/>
      <w:topLinePunct/>
      <w:jc w:val="both"/>
    </w:pPr>
    <w:rPr>
      <w:rFonts w:ascii="Times New Roman" w:eastAsia="宋体" w:hAnsi="Times New Roman" w:cs="Calibri"/>
      <w:color w:val="000000"/>
      <w:kern w:val="2"/>
      <w:szCs w:val="24"/>
    </w:rPr>
  </w:style>
  <w:style w:type="character" w:customStyle="1" w:styleId="ZKEY3">
    <w:name w:val="ZKEY正文 字符"/>
    <w:basedOn w:val="a1"/>
    <w:link w:val="ZKEY2"/>
    <w:qFormat/>
    <w:rPr>
      <w:rFonts w:ascii="Times New Roman" w:eastAsia="宋体" w:hAnsi="Times New Roman" w:cs="Calibri"/>
      <w:color w:val="000000"/>
      <w:kern w:val="2"/>
      <w:sz w:val="24"/>
      <w:szCs w:val="24"/>
    </w:rPr>
  </w:style>
  <w:style w:type="paragraph" w:customStyle="1" w:styleId="ZKEY4">
    <w:name w:val="ZKEY标题4"/>
    <w:basedOn w:val="a0"/>
    <w:next w:val="a0"/>
    <w:link w:val="ZKEY40"/>
    <w:qFormat/>
    <w:pPr>
      <w:widowControl w:val="0"/>
      <w:numPr>
        <w:numId w:val="7"/>
      </w:numPr>
      <w:topLinePunct/>
      <w:spacing w:beforeLines="50" w:afterLines="50" w:after="160" w:line="300" w:lineRule="auto"/>
      <w:ind w:firstLineChars="0" w:firstLine="0"/>
      <w:jc w:val="both"/>
      <w:outlineLvl w:val="4"/>
    </w:pPr>
    <w:rPr>
      <w:rFonts w:ascii="黑体" w:eastAsia="黑体" w:hAnsi="黑体" w:cs="Times New Roman"/>
      <w:color w:val="000000"/>
      <w:kern w:val="2"/>
      <w:szCs w:val="24"/>
    </w:rPr>
  </w:style>
  <w:style w:type="character" w:customStyle="1" w:styleId="ZKEY40">
    <w:name w:val="ZKEY标题4 字符"/>
    <w:basedOn w:val="a1"/>
    <w:link w:val="ZKEY4"/>
    <w:qFormat/>
    <w:rPr>
      <w:rFonts w:ascii="黑体" w:eastAsia="黑体" w:hAnsi="黑体" w:cs="Times New Roman"/>
      <w:color w:val="000000"/>
      <w:kern w:val="2"/>
      <w:sz w:val="24"/>
      <w:szCs w:val="24"/>
    </w:rPr>
  </w:style>
  <w:style w:type="paragraph" w:customStyle="1" w:styleId="ZKEY5">
    <w:name w:val="ZKEY表注"/>
    <w:basedOn w:val="a0"/>
    <w:link w:val="ZKEY6"/>
    <w:qFormat/>
    <w:pPr>
      <w:widowControl w:val="0"/>
      <w:spacing w:beforeLines="50" w:afterLines="50" w:line="240" w:lineRule="auto"/>
      <w:ind w:firstLineChars="0" w:firstLine="0"/>
      <w:jc w:val="both"/>
    </w:pPr>
    <w:rPr>
      <w:rFonts w:ascii="Times New Roman" w:hAnsi="Times New Roman"/>
      <w:sz w:val="18"/>
      <w:szCs w:val="18"/>
    </w:rPr>
  </w:style>
  <w:style w:type="character" w:customStyle="1" w:styleId="ZKEY6">
    <w:name w:val="ZKEY表注 字符"/>
    <w:basedOn w:val="a1"/>
    <w:link w:val="ZKEY5"/>
    <w:qFormat/>
    <w:rPr>
      <w:rFonts w:ascii="Times New Roman" w:hAnsi="Times New Roman"/>
      <w:sz w:val="18"/>
      <w:szCs w:val="18"/>
    </w:rPr>
  </w:style>
  <w:style w:type="paragraph" w:customStyle="1" w:styleId="ZKEY">
    <w:name w:val="ZKEY图标题"/>
    <w:basedOn w:val="a0"/>
    <w:next w:val="a0"/>
    <w:link w:val="ZKEY7"/>
    <w:qFormat/>
    <w:pPr>
      <w:widowControl w:val="0"/>
      <w:numPr>
        <w:numId w:val="8"/>
      </w:numPr>
      <w:spacing w:beforeLines="50" w:afterLines="50" w:line="240" w:lineRule="auto"/>
      <w:ind w:firstLineChars="0" w:firstLine="0"/>
      <w:jc w:val="center"/>
    </w:pPr>
    <w:rPr>
      <w:rFonts w:ascii="黑体" w:eastAsia="黑体" w:hAnsi="黑体"/>
      <w:b/>
      <w:color w:val="3C5078"/>
      <w:kern w:val="2"/>
      <w:sz w:val="21"/>
      <w:szCs w:val="22"/>
    </w:rPr>
  </w:style>
  <w:style w:type="character" w:customStyle="1" w:styleId="ZKEY7">
    <w:name w:val="ZKEY图标题 字符"/>
    <w:basedOn w:val="a1"/>
    <w:link w:val="ZKEY"/>
    <w:qFormat/>
    <w:rPr>
      <w:rFonts w:ascii="黑体" w:eastAsia="黑体" w:hAnsi="黑体"/>
      <w:b/>
      <w:color w:val="3C5078"/>
      <w:kern w:val="2"/>
      <w:sz w:val="21"/>
      <w:szCs w:val="22"/>
    </w:rPr>
  </w:style>
  <w:style w:type="paragraph" w:customStyle="1" w:styleId="affff2">
    <w:name w:val="图表标题"/>
    <w:basedOn w:val="a0"/>
    <w:link w:val="Charf5"/>
    <w:qFormat/>
    <w:pPr>
      <w:widowControl w:val="0"/>
      <w:spacing w:afterLines="50" w:after="163"/>
      <w:ind w:firstLine="422"/>
      <w:jc w:val="center"/>
    </w:pPr>
    <w:rPr>
      <w:rFonts w:ascii="Times New Roman" w:eastAsia="宋体" w:hAnsi="Times New Roman" w:cs="Times New Roman"/>
      <w:kern w:val="2"/>
      <w:sz w:val="21"/>
      <w:szCs w:val="21"/>
    </w:rPr>
  </w:style>
  <w:style w:type="character" w:customStyle="1" w:styleId="Charf5">
    <w:name w:val="图表标题 Char"/>
    <w:basedOn w:val="a1"/>
    <w:link w:val="affff2"/>
    <w:qFormat/>
    <w:rPr>
      <w:rFonts w:ascii="Times New Roman" w:eastAsia="宋体" w:hAnsi="Times New Roman" w:cs="Times New Roman"/>
      <w:kern w:val="2"/>
      <w:sz w:val="21"/>
      <w:szCs w:val="21"/>
    </w:rPr>
  </w:style>
  <w:style w:type="character" w:customStyle="1" w:styleId="18">
    <w:name w:val="未处理的提及1"/>
    <w:basedOn w:val="a1"/>
    <w:uiPriority w:val="99"/>
    <w:semiHidden/>
    <w:unhideWhenUsed/>
    <w:qFormat/>
    <w:rPr>
      <w:color w:val="605E5C"/>
      <w:shd w:val="clear" w:color="auto" w:fill="E1DFDD"/>
    </w:rPr>
  </w:style>
  <w:style w:type="table" w:customStyle="1" w:styleId="4-31">
    <w:name w:val="网格表 4 - 着色 31"/>
    <w:basedOn w:val="a2"/>
    <w:uiPriority w:val="49"/>
    <w:qFormat/>
    <w:tblPr>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insideV w:val="nil"/>
        </w:tcBorders>
        <w:shd w:val="clear" w:color="auto" w:fill="0BD0D9" w:themeFill="accent3"/>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2-11">
    <w:name w:val="网格表 2 - 着色 11"/>
    <w:basedOn w:val="a2"/>
    <w:uiPriority w:val="47"/>
    <w:qFormat/>
    <w:tblPr>
      <w:tblBorders>
        <w:top w:val="single" w:sz="2" w:space="0" w:color="59A9F2"/>
        <w:bottom w:val="single" w:sz="2" w:space="0" w:color="59A9F2"/>
        <w:insideH w:val="single" w:sz="2" w:space="0" w:color="59A9F2"/>
        <w:insideV w:val="single" w:sz="2" w:space="0" w:color="59A9F2"/>
      </w:tblBorders>
    </w:tblPr>
    <w:tblStylePr w:type="firstRow">
      <w:rPr>
        <w:b/>
        <w:bCs/>
      </w:rPr>
      <w:tblPr/>
      <w:tcPr>
        <w:tcBorders>
          <w:top w:val="nil"/>
          <w:bottom w:val="single" w:sz="12" w:space="0" w:color="59A9F2"/>
          <w:insideH w:val="nil"/>
          <w:insideV w:val="nil"/>
        </w:tcBorders>
        <w:shd w:val="clear" w:color="auto" w:fill="FFFFFF"/>
      </w:tcPr>
    </w:tblStylePr>
    <w:tblStylePr w:type="lastRow">
      <w:rPr>
        <w:b/>
        <w:bCs/>
      </w:rPr>
      <w:tblPr/>
      <w:tcPr>
        <w:tcBorders>
          <w:top w:val="double" w:sz="2" w:space="0" w:color="59A9F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210">
    <w:name w:val="网格表 21"/>
    <w:basedOn w:val="a2"/>
    <w:uiPriority w:val="47"/>
    <w:qFormat/>
    <w:tblPr>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4">
    <w:name w:val="样式3"/>
    <w:basedOn w:val="afb"/>
    <w:uiPriority w:val="99"/>
    <w:qFormat/>
    <w:pPr>
      <w:jc w:val="center"/>
    </w:pPr>
    <w:rPr>
      <w:sz w:val="21"/>
    </w:rPr>
    <w:tblPr>
      <w:jc w:val="center"/>
    </w:tblPr>
    <w:trPr>
      <w:jc w:val="center"/>
    </w:trPr>
    <w:tcPr>
      <w:shd w:val="clear" w:color="auto" w:fill="C0D7F1" w:themeFill="text2" w:themeFillTint="33"/>
      <w:vAlign w:val="center"/>
    </w:tcPr>
    <w:tblStylePr w:type="firstRow">
      <w:rPr>
        <w:rFonts w:eastAsia="宋体"/>
        <w:b/>
        <w:bCs/>
        <w:i w:val="0"/>
        <w:color w:val="FFFFFF" w:themeColor="background1"/>
        <w:sz w:val="21"/>
      </w:rPr>
      <w:tblPr/>
      <w:trPr>
        <w:tblHeader/>
      </w:trPr>
      <w:tcPr>
        <w:tcBorders>
          <w:tl2br w:val="nil"/>
          <w:tr2bl w:val="nil"/>
        </w:tcBorders>
        <w:shd w:val="clear" w:color="auto" w:fill="0F6FC6" w:themeFill="accent1"/>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4-11">
    <w:name w:val="网格表 4 - 着色 11"/>
    <w:basedOn w:val="21"/>
    <w:uiPriority w:val="49"/>
    <w:qFormat/>
    <w:pPr>
      <w:spacing w:line="240" w:lineRule="auto"/>
      <w:ind w:firstLineChars="0" w:firstLine="0"/>
      <w:jc w:val="center"/>
    </w:pPr>
    <w:tblPr>
      <w:tblBorders>
        <w:top w:val="single" w:sz="4" w:space="0" w:color="009DD9" w:themeColor="accent2"/>
        <w:left w:val="single" w:sz="4" w:space="0" w:color="009DD9" w:themeColor="accent2"/>
        <w:bottom w:val="single" w:sz="4" w:space="0" w:color="009DD9" w:themeColor="accent2"/>
        <w:right w:val="single" w:sz="4" w:space="0" w:color="009DD9" w:themeColor="accent2"/>
        <w:insideH w:val="single" w:sz="4" w:space="0" w:color="009DD9" w:themeColor="accent2"/>
        <w:insideV w:val="single" w:sz="4" w:space="0" w:color="009DD9" w:themeColor="accent2"/>
      </w:tblBorders>
    </w:tblPr>
    <w:tcPr>
      <w:shd w:val="clear" w:color="auto" w:fill="C7E2FA" w:themeFill="accent1" w:themeFillTint="33"/>
      <w:vAlign w:val="center"/>
    </w:tcPr>
    <w:tblStylePr w:type="firstRow">
      <w:rPr>
        <w:rFonts w:eastAsia="Times New Roman"/>
        <w:b/>
        <w:bCs/>
        <w:color w:val="FFFFFF" w:themeColor="background1"/>
        <w:sz w:val="21"/>
      </w:rPr>
      <w:tblPr/>
      <w:tcPr>
        <w:tcBorders>
          <w:bottom w:val="single" w:sz="6" w:space="0" w:color="000000"/>
          <w:tl2br w:val="nil"/>
          <w:tr2bl w:val="nil"/>
        </w:tcBorders>
        <w:shd w:val="clear" w:color="auto" w:fill="0F6FC6" w:themeFill="accent1"/>
      </w:tcPr>
    </w:tblStylePr>
    <w:tblStylePr w:type="lastRow">
      <w:pPr>
        <w:jc w:val="center"/>
      </w:pPr>
      <w:rPr>
        <w:rFonts w:eastAsia="Times New Roman"/>
        <w:b/>
        <w:bCs/>
        <w:color w:val="FFFFFF" w:themeColor="background1"/>
        <w:sz w:val="21"/>
      </w:rPr>
      <w:tblPr/>
      <w:tcPr>
        <w:tcBorders>
          <w:top w:val="single" w:sz="6" w:space="0" w:color="000000"/>
          <w:tl2br w:val="nil"/>
          <w:tr2bl w:val="nil"/>
        </w:tcBorders>
        <w:shd w:val="clear" w:color="auto" w:fill="0F6FC6" w:themeFill="accent1"/>
        <w:vAlign w:val="center"/>
      </w:tcPr>
    </w:tblStylePr>
    <w:tblStylePr w:type="firstCol">
      <w:rPr>
        <w:b/>
        <w:bCs/>
      </w:rPr>
      <w:tblPr/>
      <w:tcPr>
        <w:shd w:val="clear" w:color="auto" w:fill="C7E2FA" w:themeFill="accent1" w:themeFillTint="33"/>
      </w:tcPr>
    </w:tblStylePr>
    <w:tblStylePr w:type="lastCol">
      <w:rPr>
        <w:b/>
        <w:bCs/>
      </w:rPr>
      <w:tblPr/>
      <w:tcPr>
        <w:shd w:val="clear" w:color="auto" w:fill="C7E2FA" w:themeFill="accent1" w:themeFillTint="33"/>
      </w:tcPr>
    </w:tblStylePr>
    <w:tblStylePr w:type="band1Vert">
      <w:tblPr/>
      <w:tcPr>
        <w:shd w:val="clear" w:color="auto" w:fill="C7E2FA" w:themeFill="accent1" w:themeFillTint="33"/>
      </w:tcPr>
    </w:tblStylePr>
    <w:tblStylePr w:type="band2Vert">
      <w:tblPr/>
      <w:tcPr>
        <w:shd w:val="clear" w:color="auto" w:fill="C7E2FA" w:themeFill="accent1" w:themeFillTint="33"/>
      </w:tcPr>
    </w:tblStylePr>
    <w:tblStylePr w:type="band1Horz">
      <w:rPr>
        <w:color w:val="auto"/>
      </w:rPr>
      <w:tblPr/>
      <w:tcPr>
        <w:tcBorders>
          <w:tl2br w:val="nil"/>
          <w:tr2bl w:val="nil"/>
        </w:tcBorders>
        <w:shd w:val="clear" w:color="auto" w:fill="C7E2FA" w:themeFill="accent1" w:themeFillTint="33"/>
      </w:tcPr>
    </w:tblStylePr>
    <w:tblStylePr w:type="band2Horz">
      <w:rPr>
        <w:color w:val="auto"/>
      </w:rPr>
      <w:tblPr/>
      <w:tcPr>
        <w:tcBorders>
          <w:tl2br w:val="nil"/>
          <w:tr2bl w:val="nil"/>
        </w:tcBorders>
        <w:shd w:val="clear" w:color="auto" w:fill="C7E2FA" w:themeFill="accent1" w:themeFillTint="33"/>
      </w:tcPr>
    </w:tblStylePr>
    <w:tblStylePr w:type="swCell">
      <w:rPr>
        <w:b/>
        <w:bCs/>
      </w:rPr>
      <w:tblPr/>
      <w:tcPr>
        <w:tcBorders>
          <w:tl2br w:val="nil"/>
          <w:tr2bl w:val="nil"/>
        </w:tcBorders>
      </w:tcPr>
    </w:tblStylePr>
  </w:style>
  <w:style w:type="table" w:customStyle="1" w:styleId="330">
    <w:name w:val="样式33"/>
    <w:basedOn w:val="afb"/>
    <w:uiPriority w:val="99"/>
    <w:qFormat/>
    <w:pPr>
      <w:jc w:val="center"/>
    </w:pPr>
    <w:rPr>
      <w:sz w:val="21"/>
    </w:rPr>
    <w:tblPr>
      <w:jc w:val="center"/>
    </w:tblPr>
    <w:trPr>
      <w:jc w:val="center"/>
    </w:trPr>
    <w:tcPr>
      <w:shd w:val="clear" w:color="auto" w:fill="C0D7F1" w:themeFill="text2" w:themeFillTint="33"/>
      <w:vAlign w:val="center"/>
    </w:tcPr>
    <w:tblStylePr w:type="firstRow">
      <w:rPr>
        <w:rFonts w:eastAsia="宋体"/>
        <w:b/>
        <w:bCs/>
        <w:i w:val="0"/>
        <w:color w:val="FFFFFF" w:themeColor="background1"/>
        <w:sz w:val="21"/>
      </w:rPr>
      <w:tblPr/>
      <w:trPr>
        <w:tblHeader/>
      </w:trPr>
      <w:tcPr>
        <w:tcBorders>
          <w:tl2br w:val="nil"/>
          <w:tr2bl w:val="nil"/>
        </w:tcBorders>
        <w:shd w:val="clear" w:color="auto" w:fill="0F6FC6" w:themeFill="accent1"/>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paragraph" w:customStyle="1" w:styleId="ql-align-justify">
    <w:name w:val="ql-align-justify"/>
    <w:basedOn w:val="a0"/>
    <w:qFormat/>
    <w:pPr>
      <w:spacing w:before="100" w:beforeAutospacing="1" w:after="100" w:afterAutospacing="1" w:line="240" w:lineRule="auto"/>
      <w:ind w:firstLineChars="0" w:firstLine="0"/>
    </w:pPr>
    <w:rPr>
      <w:rFonts w:ascii="宋体" w:eastAsia="宋体" w:hAnsi="宋体" w:cs="宋体"/>
      <w:szCs w:val="24"/>
    </w:rPr>
  </w:style>
  <w:style w:type="character" w:customStyle="1" w:styleId="110">
    <w:name w:val="未处理的提及11"/>
    <w:basedOn w:val="a1"/>
    <w:uiPriority w:val="99"/>
    <w:semiHidden/>
    <w:unhideWhenUsed/>
    <w:qFormat/>
    <w:rPr>
      <w:color w:val="605E5C"/>
      <w:shd w:val="clear" w:color="auto" w:fill="E1DFDD"/>
    </w:rPr>
  </w:style>
  <w:style w:type="table" w:customStyle="1" w:styleId="910">
    <w:name w:val="样式91"/>
    <w:basedOn w:val="afb"/>
    <w:uiPriority w:val="99"/>
    <w:qFormat/>
    <w:pPr>
      <w:jc w:val="center"/>
    </w:pPr>
    <w:rPr>
      <w:sz w:val="21"/>
    </w:rPr>
    <w:tblPr>
      <w:jc w:val="center"/>
    </w:tblPr>
    <w:trPr>
      <w:jc w:val="center"/>
    </w:trPr>
    <w:tcPr>
      <w:shd w:val="clear" w:color="auto" w:fill="90C5F6"/>
      <w:vAlign w:val="center"/>
    </w:tcPr>
    <w:tblStylePr w:type="firstRow">
      <w:rPr>
        <w:rFonts w:ascii="Times New Roman" w:eastAsia="宋体" w:hAnsi="Times New Roman"/>
        <w:b/>
        <w:bCs/>
        <w:i w:val="0"/>
        <w:color w:val="FFFFFF"/>
        <w:sz w:val="21"/>
      </w:rPr>
      <w:tblPr/>
      <w:trPr>
        <w:tblHeader/>
      </w:trPr>
      <w:tcPr>
        <w:tcBorders>
          <w:tl2br w:val="nil"/>
          <w:tr2bl w:val="nil"/>
        </w:tcBorders>
        <w:shd w:val="clear" w:color="auto" w:fill="0F6FC6"/>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9">
    <w:name w:val="网格型1"/>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浅色底纹 - 强调文字颜色 11"/>
    <w:basedOn w:val="a2"/>
    <w:uiPriority w:val="60"/>
    <w:qFormat/>
    <w:rPr>
      <w:rFonts w:ascii="Calibri" w:hAnsi="Calibri"/>
      <w:color w:val="0B5294"/>
    </w:rPr>
    <w:tblPr>
      <w:tblBorders>
        <w:top w:val="single" w:sz="8" w:space="0" w:color="0F6FC6"/>
        <w:bottom w:val="single" w:sz="8" w:space="0" w:color="0F6FC6"/>
      </w:tblBorders>
    </w:tblPr>
    <w:tblStylePr w:type="firstRow">
      <w:pPr>
        <w:spacing w:before="0" w:after="0" w:line="240" w:lineRule="auto"/>
      </w:pPr>
      <w:rPr>
        <w:b/>
        <w:bCs/>
      </w:rPr>
      <w:tblPr/>
      <w:tcPr>
        <w:tcBorders>
          <w:top w:val="single" w:sz="8" w:space="0" w:color="0F6FC6"/>
          <w:left w:val="nil"/>
          <w:bottom w:val="single" w:sz="8" w:space="0" w:color="0F6FC6"/>
          <w:right w:val="nil"/>
          <w:insideH w:val="nil"/>
          <w:insideV w:val="nil"/>
        </w:tcBorders>
      </w:tcPr>
    </w:tblStylePr>
    <w:tblStylePr w:type="lastRow">
      <w:pPr>
        <w:spacing w:before="0" w:after="0" w:line="240" w:lineRule="auto"/>
      </w:pPr>
      <w:rPr>
        <w:b/>
        <w:bCs/>
      </w:rPr>
      <w:tblPr/>
      <w:tcPr>
        <w:tcBorders>
          <w:top w:val="single" w:sz="8" w:space="0" w:color="0F6FC6"/>
          <w:left w:val="nil"/>
          <w:bottom w:val="single" w:sz="8" w:space="0" w:color="0F6F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BF9"/>
      </w:tcPr>
    </w:tblStylePr>
    <w:tblStylePr w:type="band1Horz">
      <w:tblPr/>
      <w:tcPr>
        <w:tcBorders>
          <w:left w:val="nil"/>
          <w:right w:val="nil"/>
          <w:insideH w:val="nil"/>
          <w:insideV w:val="nil"/>
        </w:tcBorders>
        <w:shd w:val="clear" w:color="auto" w:fill="BADBF9"/>
      </w:tcPr>
    </w:tblStylePr>
  </w:style>
  <w:style w:type="table" w:customStyle="1" w:styleId="1-41">
    <w:name w:val="网格表 1 浅色 - 着色 41"/>
    <w:basedOn w:val="a2"/>
    <w:uiPriority w:val="46"/>
    <w:qFormat/>
    <w:tblPr>
      <w:tblBorders>
        <w:top w:val="single" w:sz="4" w:space="0" w:color="94F6DB"/>
        <w:left w:val="single" w:sz="4" w:space="0" w:color="94F6DB"/>
        <w:bottom w:val="single" w:sz="4" w:space="0" w:color="94F6DB"/>
        <w:right w:val="single" w:sz="4" w:space="0" w:color="94F6DB"/>
        <w:insideH w:val="single" w:sz="4" w:space="0" w:color="94F6DB"/>
        <w:insideV w:val="single" w:sz="4" w:space="0" w:color="94F6DB"/>
      </w:tblBorders>
    </w:tblPr>
    <w:tblStylePr w:type="firstRow">
      <w:rPr>
        <w:b/>
        <w:bCs/>
      </w:rPr>
      <w:tblPr/>
      <w:tcPr>
        <w:tcBorders>
          <w:bottom w:val="single" w:sz="12" w:space="0" w:color="5FF2CA"/>
        </w:tcBorders>
      </w:tcPr>
    </w:tblStylePr>
    <w:tblStylePr w:type="lastRow">
      <w:rPr>
        <w:b/>
        <w:bCs/>
      </w:rPr>
      <w:tblPr/>
      <w:tcPr>
        <w:tcBorders>
          <w:top w:val="double" w:sz="2" w:space="0" w:color="5FF2CA"/>
        </w:tcBorders>
      </w:tcPr>
    </w:tblStylePr>
    <w:tblStylePr w:type="firstCol">
      <w:rPr>
        <w:b/>
        <w:bCs/>
      </w:rPr>
    </w:tblStylePr>
    <w:tblStylePr w:type="lastCol">
      <w:rPr>
        <w:b/>
        <w:bCs/>
      </w:rPr>
    </w:tblStylePr>
  </w:style>
  <w:style w:type="table" w:customStyle="1" w:styleId="6-41">
    <w:name w:val="网格表 6 彩色 - 着色 41"/>
    <w:basedOn w:val="a2"/>
    <w:uiPriority w:val="51"/>
    <w:qFormat/>
    <w:rPr>
      <w:color w:val="0C9A73"/>
    </w:rPr>
    <w:tblPr>
      <w:tblBorders>
        <w:top w:val="single" w:sz="4" w:space="0" w:color="5FF2CA"/>
        <w:left w:val="single" w:sz="4" w:space="0" w:color="5FF2CA"/>
        <w:bottom w:val="single" w:sz="4" w:space="0" w:color="5FF2CA"/>
        <w:right w:val="single" w:sz="4" w:space="0" w:color="5FF2CA"/>
        <w:insideH w:val="single" w:sz="4" w:space="0" w:color="5FF2CA"/>
        <w:insideV w:val="single" w:sz="4" w:space="0" w:color="5FF2CA"/>
      </w:tblBorders>
    </w:tblPr>
    <w:tblStylePr w:type="firstRow">
      <w:rPr>
        <w:b/>
        <w:bCs/>
      </w:rPr>
      <w:tblPr/>
      <w:tcPr>
        <w:tcBorders>
          <w:bottom w:val="single" w:sz="12" w:space="0" w:color="5FF2CA"/>
        </w:tcBorders>
      </w:tcPr>
    </w:tblStylePr>
    <w:tblStylePr w:type="lastRow">
      <w:rPr>
        <w:b/>
        <w:bCs/>
      </w:rPr>
      <w:tblPr/>
      <w:tcPr>
        <w:tcBorders>
          <w:top w:val="double" w:sz="4" w:space="0" w:color="5FF2CA"/>
        </w:tcBorders>
      </w:tcPr>
    </w:tblStylePr>
    <w:tblStylePr w:type="firstCol">
      <w:rPr>
        <w:b/>
        <w:bCs/>
      </w:rPr>
    </w:tblStylePr>
    <w:tblStylePr w:type="lastCol">
      <w:rPr>
        <w:b/>
        <w:bCs/>
      </w:rPr>
    </w:tblStylePr>
    <w:tblStylePr w:type="band1Vert">
      <w:tblPr/>
      <w:tcPr>
        <w:shd w:val="clear" w:color="auto" w:fill="C9FBED"/>
      </w:tcPr>
    </w:tblStylePr>
    <w:tblStylePr w:type="band1Horz">
      <w:tblPr/>
      <w:tcPr>
        <w:shd w:val="clear" w:color="auto" w:fill="C9FBED"/>
      </w:tcPr>
    </w:tblStylePr>
  </w:style>
  <w:style w:type="table" w:customStyle="1" w:styleId="3-41">
    <w:name w:val="清单表 3 - 着色 41"/>
    <w:basedOn w:val="a2"/>
    <w:uiPriority w:val="48"/>
    <w:qFormat/>
    <w:tblPr>
      <w:tblBorders>
        <w:top w:val="single" w:sz="4" w:space="0" w:color="10CF9B"/>
        <w:left w:val="single" w:sz="4" w:space="0" w:color="10CF9B"/>
        <w:bottom w:val="single" w:sz="4" w:space="0" w:color="10CF9B"/>
        <w:right w:val="single" w:sz="4" w:space="0" w:color="10CF9B"/>
      </w:tblBorders>
    </w:tblPr>
    <w:tblStylePr w:type="firstRow">
      <w:rPr>
        <w:b/>
        <w:bCs/>
        <w:color w:val="FFFFFF"/>
      </w:rPr>
      <w:tblPr/>
      <w:tcPr>
        <w:shd w:val="clear" w:color="auto" w:fill="10CF9B"/>
      </w:tcPr>
    </w:tblStylePr>
    <w:tblStylePr w:type="lastRow">
      <w:rPr>
        <w:b/>
        <w:bCs/>
      </w:rPr>
      <w:tblPr/>
      <w:tcPr>
        <w:tcBorders>
          <w:top w:val="double" w:sz="4" w:space="0" w:color="10CF9B"/>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0CF9B"/>
          <w:right w:val="single" w:sz="4" w:space="0" w:color="10CF9B"/>
        </w:tcBorders>
      </w:tcPr>
    </w:tblStylePr>
    <w:tblStylePr w:type="band1Horz">
      <w:tblPr/>
      <w:tcPr>
        <w:tcBorders>
          <w:top w:val="single" w:sz="4" w:space="0" w:color="10CF9B"/>
          <w:bottom w:val="single" w:sz="4" w:space="0" w:color="10CF9B"/>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CF9B"/>
          <w:left w:val="nil"/>
        </w:tcBorders>
      </w:tcPr>
    </w:tblStylePr>
    <w:tblStylePr w:type="swCell">
      <w:tblPr/>
      <w:tcPr>
        <w:tcBorders>
          <w:top w:val="double" w:sz="4" w:space="0" w:color="10CF9B"/>
          <w:right w:val="nil"/>
        </w:tcBorders>
      </w:tcPr>
    </w:tblStylePr>
  </w:style>
  <w:style w:type="table" w:customStyle="1" w:styleId="4-41">
    <w:name w:val="网格表 4 - 着色 41"/>
    <w:basedOn w:val="a2"/>
    <w:uiPriority w:val="49"/>
    <w:qFormat/>
    <w:pPr>
      <w:jc w:val="center"/>
    </w:pPr>
    <w:tblPr>
      <w:tblBorders>
        <w:top w:val="single" w:sz="4" w:space="0" w:color="5FF2CA"/>
        <w:left w:val="single" w:sz="4" w:space="0" w:color="5FF2CA"/>
        <w:bottom w:val="single" w:sz="4" w:space="0" w:color="5FF2CA"/>
        <w:right w:val="single" w:sz="4" w:space="0" w:color="5FF2CA"/>
        <w:insideH w:val="single" w:sz="4" w:space="0" w:color="5FF2CA"/>
        <w:insideV w:val="single" w:sz="4" w:space="0" w:color="5FF2CA"/>
      </w:tblBorders>
    </w:tblPr>
    <w:tcPr>
      <w:vAlign w:val="center"/>
    </w:tcPr>
    <w:tblStylePr w:type="firstRow">
      <w:rPr>
        <w:b/>
        <w:bCs/>
        <w:color w:val="FFFFFF"/>
      </w:rPr>
      <w:tblPr/>
      <w:tcPr>
        <w:tcBorders>
          <w:top w:val="single" w:sz="4" w:space="0" w:color="10CF9B"/>
          <w:left w:val="single" w:sz="4" w:space="0" w:color="10CF9B"/>
          <w:bottom w:val="single" w:sz="4" w:space="0" w:color="10CF9B"/>
          <w:right w:val="single" w:sz="4" w:space="0" w:color="10CF9B"/>
          <w:insideH w:val="nil"/>
          <w:insideV w:val="nil"/>
        </w:tcBorders>
        <w:shd w:val="clear" w:color="auto" w:fill="10CF9B"/>
      </w:tcPr>
    </w:tblStylePr>
    <w:tblStylePr w:type="lastRow">
      <w:rPr>
        <w:b/>
        <w:bCs/>
      </w:rPr>
      <w:tblPr/>
      <w:tcPr>
        <w:tcBorders>
          <w:top w:val="double" w:sz="4" w:space="0" w:color="10CF9B"/>
        </w:tcBorders>
      </w:tcPr>
    </w:tblStylePr>
    <w:tblStylePr w:type="firstCol">
      <w:rPr>
        <w:b/>
        <w:bCs/>
      </w:rPr>
    </w:tblStylePr>
    <w:tblStylePr w:type="lastCol">
      <w:rPr>
        <w:b/>
        <w:bCs/>
      </w:rPr>
    </w:tblStylePr>
    <w:tblStylePr w:type="band1Vert">
      <w:tblPr/>
      <w:tcPr>
        <w:shd w:val="clear" w:color="auto" w:fill="C9FBED"/>
      </w:tcPr>
    </w:tblStylePr>
    <w:tblStylePr w:type="band1Horz">
      <w:tblPr/>
      <w:tcPr>
        <w:shd w:val="clear" w:color="auto" w:fill="C9FBED"/>
      </w:tcPr>
    </w:tblStylePr>
  </w:style>
  <w:style w:type="table" w:customStyle="1" w:styleId="4-410">
    <w:name w:val="清单表 4 - 着色 41"/>
    <w:basedOn w:val="a2"/>
    <w:uiPriority w:val="49"/>
    <w:qFormat/>
    <w:tblPr>
      <w:tblBorders>
        <w:top w:val="single" w:sz="4" w:space="0" w:color="5FF2CA"/>
        <w:left w:val="single" w:sz="4" w:space="0" w:color="5FF2CA"/>
        <w:bottom w:val="single" w:sz="4" w:space="0" w:color="5FF2CA"/>
        <w:right w:val="single" w:sz="4" w:space="0" w:color="5FF2CA"/>
        <w:insideH w:val="single" w:sz="4" w:space="0" w:color="5FF2CA"/>
      </w:tblBorders>
    </w:tblPr>
    <w:tblStylePr w:type="firstRow">
      <w:rPr>
        <w:b/>
        <w:bCs/>
        <w:color w:val="FFFFFF"/>
      </w:rPr>
      <w:tblPr/>
      <w:tcPr>
        <w:tcBorders>
          <w:top w:val="single" w:sz="4" w:space="0" w:color="10CF9B"/>
          <w:left w:val="single" w:sz="4" w:space="0" w:color="10CF9B"/>
          <w:bottom w:val="single" w:sz="4" w:space="0" w:color="10CF9B"/>
          <w:right w:val="single" w:sz="4" w:space="0" w:color="10CF9B"/>
          <w:insideH w:val="nil"/>
        </w:tcBorders>
        <w:shd w:val="clear" w:color="auto" w:fill="10CF9B"/>
      </w:tcPr>
    </w:tblStylePr>
    <w:tblStylePr w:type="lastRow">
      <w:rPr>
        <w:b/>
        <w:bCs/>
      </w:rPr>
      <w:tblPr/>
      <w:tcPr>
        <w:tcBorders>
          <w:top w:val="double" w:sz="4" w:space="0" w:color="5FF2CA"/>
        </w:tcBorders>
      </w:tcPr>
    </w:tblStylePr>
    <w:tblStylePr w:type="firstCol">
      <w:rPr>
        <w:b/>
        <w:bCs/>
      </w:rPr>
    </w:tblStylePr>
    <w:tblStylePr w:type="lastCol">
      <w:rPr>
        <w:b/>
        <w:bCs/>
      </w:rPr>
    </w:tblStylePr>
    <w:tblStylePr w:type="band1Vert">
      <w:tblPr/>
      <w:tcPr>
        <w:shd w:val="clear" w:color="auto" w:fill="C9FBED"/>
      </w:tcPr>
    </w:tblStylePr>
    <w:tblStylePr w:type="band1Horz">
      <w:tblPr/>
      <w:tcPr>
        <w:shd w:val="clear" w:color="auto" w:fill="C9FBED"/>
      </w:tcPr>
    </w:tblStylePr>
  </w:style>
  <w:style w:type="table" w:customStyle="1" w:styleId="5-41">
    <w:name w:val="清单表 5 深色 - 着色 41"/>
    <w:basedOn w:val="a2"/>
    <w:uiPriority w:val="50"/>
    <w:qFormat/>
    <w:rPr>
      <w:color w:val="FFFFFF"/>
    </w:rPr>
    <w:tblPr>
      <w:tblBorders>
        <w:top w:val="single" w:sz="24" w:space="0" w:color="10CF9B"/>
        <w:left w:val="single" w:sz="24" w:space="0" w:color="10CF9B"/>
        <w:bottom w:val="single" w:sz="24" w:space="0" w:color="10CF9B"/>
        <w:right w:val="single" w:sz="24" w:space="0" w:color="10CF9B"/>
      </w:tblBorders>
    </w:tblPr>
    <w:tcPr>
      <w:shd w:val="clear" w:color="auto" w:fill="10CF9B"/>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3-21">
    <w:name w:val="清单表 3 - 着色 21"/>
    <w:basedOn w:val="a2"/>
    <w:uiPriority w:val="48"/>
    <w:qFormat/>
    <w:tblPr>
      <w:tblBorders>
        <w:top w:val="single" w:sz="4" w:space="0" w:color="009DD9"/>
        <w:left w:val="single" w:sz="4" w:space="0" w:color="009DD9"/>
        <w:bottom w:val="single" w:sz="4" w:space="0" w:color="009DD9"/>
        <w:right w:val="single" w:sz="4" w:space="0" w:color="009DD9"/>
      </w:tblBorders>
    </w:tblPr>
    <w:tblStylePr w:type="firstRow">
      <w:rPr>
        <w:b/>
        <w:bCs/>
        <w:color w:val="FFFFFF"/>
      </w:rPr>
      <w:tblPr/>
      <w:tcPr>
        <w:shd w:val="clear" w:color="auto" w:fill="009DD9"/>
      </w:tcPr>
    </w:tblStylePr>
    <w:tblStylePr w:type="lastRow">
      <w:rPr>
        <w:b/>
        <w:bCs/>
      </w:rPr>
      <w:tblPr/>
      <w:tcPr>
        <w:tcBorders>
          <w:top w:val="double" w:sz="4" w:space="0" w:color="009DD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9DD9"/>
          <w:right w:val="single" w:sz="4" w:space="0" w:color="009DD9"/>
        </w:tcBorders>
      </w:tcPr>
    </w:tblStylePr>
    <w:tblStylePr w:type="band1Horz">
      <w:tblPr/>
      <w:tcPr>
        <w:tcBorders>
          <w:top w:val="single" w:sz="4" w:space="0" w:color="009DD9"/>
          <w:bottom w:val="single" w:sz="4" w:space="0" w:color="009DD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DD9"/>
          <w:left w:val="nil"/>
        </w:tcBorders>
      </w:tcPr>
    </w:tblStylePr>
    <w:tblStylePr w:type="swCell">
      <w:tblPr/>
      <w:tcPr>
        <w:tcBorders>
          <w:top w:val="double" w:sz="4" w:space="0" w:color="009DD9"/>
          <w:right w:val="nil"/>
        </w:tcBorders>
      </w:tcPr>
    </w:tblStylePr>
  </w:style>
  <w:style w:type="table" w:customStyle="1" w:styleId="2-61">
    <w:name w:val="清单表 2 - 着色 61"/>
    <w:basedOn w:val="a2"/>
    <w:uiPriority w:val="47"/>
    <w:qFormat/>
    <w:tblPr>
      <w:tblBorders>
        <w:top w:val="single" w:sz="4" w:space="0" w:color="C8DA91"/>
        <w:bottom w:val="single" w:sz="4" w:space="0" w:color="C8DA91"/>
        <w:insideH w:val="single" w:sz="4" w:space="0" w:color="C8DA91"/>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2DA"/>
      </w:tcPr>
    </w:tblStylePr>
    <w:tblStylePr w:type="band1Horz">
      <w:tblPr/>
      <w:tcPr>
        <w:shd w:val="clear" w:color="auto" w:fill="ECF2DA"/>
      </w:tcPr>
    </w:tblStylePr>
  </w:style>
  <w:style w:type="table" w:customStyle="1" w:styleId="3-11">
    <w:name w:val="清单表 3 - 着色 11"/>
    <w:basedOn w:val="a2"/>
    <w:uiPriority w:val="48"/>
    <w:qFormat/>
    <w:tblPr>
      <w:tblBorders>
        <w:top w:val="single" w:sz="4" w:space="0" w:color="0F6FC6"/>
        <w:left w:val="single" w:sz="4" w:space="0" w:color="0F6FC6"/>
        <w:bottom w:val="single" w:sz="4" w:space="0" w:color="0F6FC6"/>
        <w:right w:val="single" w:sz="4" w:space="0" w:color="0F6FC6"/>
      </w:tblBorders>
    </w:tblPr>
    <w:tblStylePr w:type="firstRow">
      <w:rPr>
        <w:b/>
        <w:bCs/>
        <w:color w:val="FFFFFF"/>
      </w:rPr>
      <w:tblPr/>
      <w:tcPr>
        <w:shd w:val="clear" w:color="auto" w:fill="0F6FC6"/>
      </w:tcPr>
    </w:tblStylePr>
    <w:tblStylePr w:type="lastRow">
      <w:rPr>
        <w:b/>
        <w:bCs/>
      </w:rPr>
      <w:tblPr/>
      <w:tcPr>
        <w:tcBorders>
          <w:top w:val="double" w:sz="4" w:space="0" w:color="0F6F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F6FC6"/>
          <w:right w:val="single" w:sz="4" w:space="0" w:color="0F6FC6"/>
        </w:tcBorders>
      </w:tcPr>
    </w:tblStylePr>
    <w:tblStylePr w:type="band1Horz">
      <w:tblPr/>
      <w:tcPr>
        <w:tcBorders>
          <w:top w:val="single" w:sz="4" w:space="0" w:color="0F6FC6"/>
          <w:bottom w:val="single" w:sz="4" w:space="0" w:color="0F6F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6FC6"/>
          <w:left w:val="nil"/>
        </w:tcBorders>
      </w:tcPr>
    </w:tblStylePr>
    <w:tblStylePr w:type="swCell">
      <w:tblPr/>
      <w:tcPr>
        <w:tcBorders>
          <w:top w:val="double" w:sz="4" w:space="0" w:color="0F6FC6"/>
          <w:right w:val="nil"/>
        </w:tcBorders>
      </w:tcPr>
    </w:tblStylePr>
  </w:style>
  <w:style w:type="table" w:customStyle="1" w:styleId="4-111">
    <w:name w:val="网格表 4 - 着色 111"/>
    <w:basedOn w:val="a2"/>
    <w:uiPriority w:val="49"/>
    <w:qFormat/>
    <w:pPr>
      <w:jc w:val="center"/>
    </w:pPr>
    <w:tblPr>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cPr>
      <w:vAlign w:val="center"/>
    </w:tc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4-112">
    <w:name w:val="网格表 4 - 着色 112"/>
    <w:basedOn w:val="a2"/>
    <w:uiPriority w:val="49"/>
    <w:qFormat/>
    <w:rPr>
      <w:kern w:val="2"/>
      <w:sz w:val="21"/>
      <w:szCs w:val="22"/>
    </w:rPr>
    <w:tblPr>
      <w:tblBorders>
        <w:top w:val="single" w:sz="4" w:space="0" w:color="0F6FC6"/>
        <w:left w:val="single" w:sz="4" w:space="0" w:color="0F6FC6"/>
        <w:bottom w:val="single" w:sz="4" w:space="0" w:color="0F6FC6"/>
        <w:right w:val="single" w:sz="4" w:space="0" w:color="0F6FC6"/>
        <w:insideH w:val="single" w:sz="4" w:space="0" w:color="0F6FC6"/>
        <w:insideV w:val="single" w:sz="4" w:space="0" w:color="0F6FC6"/>
      </w:tblBorders>
    </w:tblPr>
    <w:tcPr>
      <w:shd w:val="pct60" w:color="C7E2FA" w:fill="auto"/>
    </w:tc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4-16">
    <w:name w:val="网格表 4 - 着色 16"/>
    <w:basedOn w:val="a2"/>
    <w:uiPriority w:val="49"/>
    <w:qFormat/>
    <w:rPr>
      <w:rFonts w:ascii="Calibri" w:hAnsi="Calibri"/>
      <w:kern w:val="2"/>
      <w:sz w:val="21"/>
      <w:szCs w:val="22"/>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5-51">
    <w:name w:val="网格表 5 深色 - 着色 51"/>
    <w:basedOn w:val="a2"/>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4F4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CCA6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CCA6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CCA6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CCA62"/>
      </w:tcPr>
    </w:tblStylePr>
    <w:tblStylePr w:type="band1Vert">
      <w:tblPr/>
      <w:tcPr>
        <w:shd w:val="clear" w:color="auto" w:fill="CAE9C0"/>
      </w:tcPr>
    </w:tblStylePr>
    <w:tblStylePr w:type="band1Horz">
      <w:tblPr/>
      <w:tcPr>
        <w:shd w:val="clear" w:color="auto" w:fill="CAE9C0"/>
      </w:tcPr>
    </w:tblStylePr>
  </w:style>
  <w:style w:type="table" w:customStyle="1" w:styleId="2-51">
    <w:name w:val="网格表 2 - 着色 51"/>
    <w:basedOn w:val="a2"/>
    <w:uiPriority w:val="47"/>
    <w:qFormat/>
    <w:tblPr>
      <w:tblBorders>
        <w:top w:val="single" w:sz="2" w:space="0" w:color="B0DFA0"/>
        <w:bottom w:val="single" w:sz="2" w:space="0" w:color="B0DFA0"/>
        <w:insideH w:val="single" w:sz="2" w:space="0" w:color="B0DFA0"/>
        <w:insideV w:val="single" w:sz="2" w:space="0" w:color="B0DFA0"/>
      </w:tblBorders>
    </w:tblPr>
    <w:tblStylePr w:type="firstRow">
      <w:rPr>
        <w:b/>
        <w:bCs/>
      </w:rPr>
      <w:tblPr/>
      <w:tcPr>
        <w:tcBorders>
          <w:top w:val="nil"/>
          <w:bottom w:val="single" w:sz="12" w:space="0" w:color="B0DFA0"/>
          <w:insideH w:val="nil"/>
          <w:insideV w:val="nil"/>
        </w:tcBorders>
        <w:shd w:val="clear" w:color="auto" w:fill="FFFFFF"/>
      </w:tcPr>
    </w:tblStylePr>
    <w:tblStylePr w:type="lastRow">
      <w:rPr>
        <w:b/>
        <w:bCs/>
      </w:rPr>
      <w:tblPr/>
      <w:tcPr>
        <w:tcBorders>
          <w:top w:val="double" w:sz="2" w:space="0" w:color="B0DFA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4F4DF"/>
      </w:tcPr>
    </w:tblStylePr>
    <w:tblStylePr w:type="band1Horz">
      <w:tblPr/>
      <w:tcPr>
        <w:shd w:val="clear" w:color="auto" w:fill="E4F4DF"/>
      </w:tcPr>
    </w:tblStylePr>
  </w:style>
  <w:style w:type="table" w:customStyle="1" w:styleId="4-510">
    <w:name w:val="清单表 4 - 着色 51"/>
    <w:basedOn w:val="a2"/>
    <w:uiPriority w:val="49"/>
    <w:qFormat/>
    <w:tblPr>
      <w:tblBorders>
        <w:top w:val="single" w:sz="4" w:space="0" w:color="B0DFA0"/>
        <w:left w:val="single" w:sz="4" w:space="0" w:color="B0DFA0"/>
        <w:bottom w:val="single" w:sz="4" w:space="0" w:color="B0DFA0"/>
        <w:right w:val="single" w:sz="4" w:space="0" w:color="B0DFA0"/>
        <w:insideH w:val="single" w:sz="4" w:space="0" w:color="B0DFA0"/>
      </w:tblBorders>
    </w:tblPr>
    <w:tblStylePr w:type="firstRow">
      <w:rPr>
        <w:b/>
        <w:bCs/>
        <w:color w:val="FFFFFF"/>
      </w:rPr>
      <w:tblPr/>
      <w:tcPr>
        <w:tcBorders>
          <w:top w:val="single" w:sz="4" w:space="0" w:color="7CCA62"/>
          <w:left w:val="single" w:sz="4" w:space="0" w:color="7CCA62"/>
          <w:bottom w:val="single" w:sz="4" w:space="0" w:color="7CCA62"/>
          <w:right w:val="single" w:sz="4" w:space="0" w:color="7CCA62"/>
          <w:insideH w:val="nil"/>
        </w:tcBorders>
        <w:shd w:val="clear" w:color="auto" w:fill="7CCA62"/>
      </w:tcPr>
    </w:tblStylePr>
    <w:tblStylePr w:type="lastRow">
      <w:rPr>
        <w:b/>
        <w:bCs/>
      </w:rPr>
      <w:tblPr/>
      <w:tcPr>
        <w:tcBorders>
          <w:top w:val="double" w:sz="4" w:space="0" w:color="B0DFA0"/>
        </w:tcBorders>
      </w:tcPr>
    </w:tblStylePr>
    <w:tblStylePr w:type="firstCol">
      <w:rPr>
        <w:b/>
        <w:bCs/>
      </w:rPr>
    </w:tblStylePr>
    <w:tblStylePr w:type="lastCol">
      <w:rPr>
        <w:b/>
        <w:bCs/>
      </w:rPr>
    </w:tblStylePr>
    <w:tblStylePr w:type="band1Vert">
      <w:tblPr/>
      <w:tcPr>
        <w:shd w:val="clear" w:color="auto" w:fill="E4F4DF"/>
      </w:tcPr>
    </w:tblStylePr>
    <w:tblStylePr w:type="band1Horz">
      <w:tblPr/>
      <w:tcPr>
        <w:shd w:val="clear" w:color="auto" w:fill="E4F4DF"/>
      </w:tcPr>
    </w:tblStylePr>
  </w:style>
  <w:style w:type="table" w:customStyle="1" w:styleId="7-51">
    <w:name w:val="清单表 7 彩色 - 着色 51"/>
    <w:basedOn w:val="a2"/>
    <w:uiPriority w:val="52"/>
    <w:qFormat/>
    <w:rPr>
      <w:color w:val="54A738"/>
    </w:rPr>
    <w:tblPr/>
    <w:tblStylePr w:type="firstRow">
      <w:rPr>
        <w:rFonts w:ascii="Calibri Light" w:eastAsia="宋体" w:hAnsi="Calibri Light" w:cs="Times New Roman"/>
        <w:i/>
        <w:iCs/>
        <w:sz w:val="26"/>
      </w:rPr>
      <w:tblPr/>
      <w:tcPr>
        <w:tcBorders>
          <w:bottom w:val="single" w:sz="4" w:space="0" w:color="7CCA62"/>
        </w:tcBorders>
        <w:shd w:val="clear" w:color="auto" w:fill="FFFFFF"/>
      </w:tcPr>
    </w:tblStylePr>
    <w:tblStylePr w:type="lastRow">
      <w:rPr>
        <w:rFonts w:ascii="Calibri Light" w:eastAsia="宋体" w:hAnsi="Calibri Light" w:cs="Times New Roman"/>
        <w:i/>
        <w:iCs/>
        <w:sz w:val="26"/>
      </w:rPr>
      <w:tblPr/>
      <w:tcPr>
        <w:tcBorders>
          <w:top w:val="single" w:sz="4" w:space="0" w:color="7CCA62"/>
        </w:tcBorders>
        <w:shd w:val="clear" w:color="auto" w:fill="FFFFFF"/>
      </w:tcPr>
    </w:tblStylePr>
    <w:tblStylePr w:type="firstCol">
      <w:pPr>
        <w:jc w:val="right"/>
      </w:pPr>
      <w:rPr>
        <w:rFonts w:ascii="Calibri Light" w:eastAsia="宋体" w:hAnsi="Calibri Light" w:cs="Times New Roman"/>
        <w:i/>
        <w:iCs/>
        <w:sz w:val="26"/>
      </w:rPr>
      <w:tblPr/>
      <w:tcPr>
        <w:tcBorders>
          <w:right w:val="single" w:sz="4" w:space="0" w:color="7CCA62"/>
        </w:tcBorders>
        <w:shd w:val="clear" w:color="auto" w:fill="FFFFFF"/>
      </w:tcPr>
    </w:tblStylePr>
    <w:tblStylePr w:type="lastCol">
      <w:rPr>
        <w:rFonts w:ascii="Calibri Light" w:eastAsia="宋体" w:hAnsi="Calibri Light" w:cs="Times New Roman"/>
        <w:i/>
        <w:iCs/>
        <w:sz w:val="26"/>
      </w:rPr>
      <w:tblPr/>
      <w:tcPr>
        <w:tcBorders>
          <w:left w:val="single" w:sz="4" w:space="0" w:color="7CCA62"/>
        </w:tcBorders>
        <w:shd w:val="clear" w:color="auto" w:fill="FFFFFF"/>
      </w:tcPr>
    </w:tblStylePr>
    <w:tblStylePr w:type="band1Vert">
      <w:tblPr/>
      <w:tcPr>
        <w:shd w:val="clear" w:color="auto" w:fill="E4F4DF"/>
      </w:tcPr>
    </w:tblStylePr>
    <w:tblStylePr w:type="band1Horz">
      <w:tblPr/>
      <w:tcPr>
        <w:shd w:val="clear" w:color="auto" w:fill="E4F4DF"/>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6-11">
    <w:name w:val="清单表 6 彩色 - 着色 11"/>
    <w:basedOn w:val="a2"/>
    <w:uiPriority w:val="51"/>
    <w:qFormat/>
    <w:rPr>
      <w:color w:val="0B5294"/>
    </w:rPr>
    <w:tblPr>
      <w:tblBorders>
        <w:top w:val="single" w:sz="4" w:space="0" w:color="0F6FC6"/>
        <w:bottom w:val="single" w:sz="4" w:space="0" w:color="0F6FC6"/>
      </w:tblBorders>
    </w:tblPr>
    <w:tblStylePr w:type="firstRow">
      <w:rPr>
        <w:b/>
        <w:bCs/>
      </w:rPr>
      <w:tblPr/>
      <w:tcPr>
        <w:tcBorders>
          <w:bottom w:val="single" w:sz="4" w:space="0" w:color="0F6FC6"/>
        </w:tcBorders>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211">
    <w:name w:val="样式21"/>
    <w:basedOn w:val="afb"/>
    <w:uiPriority w:val="99"/>
    <w:qFormat/>
    <w:pPr>
      <w:jc w:val="center"/>
    </w:p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90C5F6"/>
      <w:vAlign w:val="center"/>
    </w:tcPr>
    <w:tblStylePr w:type="firstRow">
      <w:rPr>
        <w:rFonts w:eastAsia="Bahnschrift Light"/>
        <w:b/>
        <w:bCs/>
        <w:color w:val="FFFFFF"/>
        <w:sz w:val="21"/>
      </w:rPr>
      <w:tblPr/>
      <w:tcPr>
        <w:tcBorders>
          <w:tl2br w:val="nil"/>
          <w:tr2bl w:val="nil"/>
        </w:tcBorders>
        <w:shd w:val="clear" w:color="auto" w:fill="0F6FC6"/>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81">
    <w:name w:val="样式8"/>
    <w:basedOn w:val="afb"/>
    <w:uiPriority w:val="99"/>
    <w:qFormat/>
    <w:pPr>
      <w:jc w:val="center"/>
    </w:pPr>
    <w:rPr>
      <w:sz w:val="21"/>
    </w:rPr>
    <w:tblPr/>
    <w:tcPr>
      <w:shd w:val="clear" w:color="auto" w:fill="90C5F6"/>
      <w:vAlign w:val="center"/>
    </w:tc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5-11">
    <w:name w:val="网格表 5 深色 - 着色 11"/>
    <w:basedOn w:val="a2"/>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7E2FA"/>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F6F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F6F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F6F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F6FC6"/>
      </w:tcPr>
    </w:tblStylePr>
    <w:tblStylePr w:type="band1Vert">
      <w:tblPr/>
      <w:tcPr>
        <w:shd w:val="clear" w:color="auto" w:fill="90C5F6"/>
      </w:tcPr>
    </w:tblStylePr>
    <w:tblStylePr w:type="band1Horz">
      <w:tblPr/>
      <w:tcPr>
        <w:shd w:val="clear" w:color="auto" w:fill="90C5F6"/>
      </w:tcPr>
    </w:tblStylePr>
  </w:style>
  <w:style w:type="table" w:customStyle="1" w:styleId="41">
    <w:name w:val="网格表 41"/>
    <w:basedOn w:val="a2"/>
    <w:uiPriority w:val="49"/>
    <w:qFormat/>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4-52">
    <w:name w:val="网格表 4 - 着色 52"/>
    <w:basedOn w:val="a2"/>
    <w:uiPriority w:val="49"/>
    <w:qFormat/>
    <w:pPr>
      <w:jc w:val="center"/>
    </w:pPr>
    <w:tblPr>
      <w:jc w:val="center"/>
      <w:tblBorders>
        <w:top w:val="single" w:sz="4" w:space="0" w:color="B0DFA0"/>
        <w:left w:val="single" w:sz="4" w:space="0" w:color="B0DFA0"/>
        <w:bottom w:val="single" w:sz="4" w:space="0" w:color="B0DFA0"/>
        <w:right w:val="single" w:sz="4" w:space="0" w:color="B0DFA0"/>
        <w:insideH w:val="single" w:sz="4" w:space="0" w:color="B0DFA0"/>
        <w:insideV w:val="single" w:sz="4" w:space="0" w:color="B0DFA0"/>
      </w:tblBorders>
    </w:tblPr>
    <w:trPr>
      <w:jc w:val="center"/>
    </w:trPr>
    <w:tcPr>
      <w:vAlign w:val="center"/>
    </w:tcPr>
    <w:tblStylePr w:type="firstRow">
      <w:rPr>
        <w:b/>
        <w:bCs/>
        <w:color w:val="FFFFFF"/>
      </w:rPr>
      <w:tblPr/>
      <w:tcPr>
        <w:shd w:val="clear" w:color="auto" w:fill="B0DFA0"/>
      </w:tcPr>
    </w:tblStylePr>
    <w:tblStylePr w:type="lastRow">
      <w:rPr>
        <w:b/>
        <w:bCs/>
      </w:rPr>
      <w:tblPr/>
      <w:tcPr>
        <w:tcBorders>
          <w:top w:val="double" w:sz="4" w:space="0" w:color="7CCA62"/>
        </w:tcBorders>
      </w:tcPr>
    </w:tblStylePr>
    <w:tblStylePr w:type="firstCol">
      <w:rPr>
        <w:b/>
        <w:bCs/>
      </w:rPr>
    </w:tblStylePr>
    <w:tblStylePr w:type="lastCol">
      <w:rPr>
        <w:b/>
        <w:bCs/>
      </w:rPr>
    </w:tblStylePr>
    <w:tblStylePr w:type="band1Vert">
      <w:tblPr/>
      <w:tcPr>
        <w:shd w:val="clear" w:color="auto" w:fill="E4F4DF"/>
      </w:tcPr>
    </w:tblStylePr>
    <w:tblStylePr w:type="band1Horz">
      <w:tblPr/>
      <w:tcPr>
        <w:shd w:val="clear" w:color="auto" w:fill="E4F4DF"/>
      </w:tcPr>
    </w:tblStylePr>
  </w:style>
  <w:style w:type="table" w:customStyle="1" w:styleId="212">
    <w:name w:val="列表型 21"/>
    <w:basedOn w:val="a2"/>
    <w:uiPriority w:val="99"/>
    <w:semiHidden/>
    <w:unhideWhenUsed/>
    <w:qFormat/>
    <w:pPr>
      <w:spacing w:line="360" w:lineRule="auto"/>
      <w:ind w:firstLineChars="200" w:firstLine="200"/>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character" w:customStyle="1" w:styleId="fontstyle01">
    <w:name w:val="fontstyle01"/>
    <w:basedOn w:val="a1"/>
    <w:qFormat/>
    <w:rPr>
      <w:rFonts w:ascii="宋体" w:eastAsia="宋体" w:hAnsi="宋体" w:hint="eastAsia"/>
      <w:color w:val="000000"/>
      <w:sz w:val="24"/>
      <w:szCs w:val="24"/>
    </w:rPr>
  </w:style>
  <w:style w:type="character" w:customStyle="1" w:styleId="fontstyle21">
    <w:name w:val="fontstyle21"/>
    <w:basedOn w:val="a1"/>
    <w:qFormat/>
    <w:rPr>
      <w:rFonts w:ascii="Times New Roman" w:hAnsi="Times New Roman" w:cs="Times New Roman" w:hint="default"/>
      <w:color w:val="000000"/>
      <w:sz w:val="24"/>
      <w:szCs w:val="24"/>
    </w:rPr>
  </w:style>
  <w:style w:type="table" w:customStyle="1" w:styleId="1a">
    <w:name w:val="流行型1"/>
    <w:basedOn w:val="a2"/>
    <w:uiPriority w:val="99"/>
    <w:semiHidden/>
    <w:unhideWhenUsed/>
    <w:qFormat/>
    <w:pPr>
      <w:spacing w:line="360" w:lineRule="auto"/>
      <w:ind w:firstLineChars="200" w:firstLine="200"/>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92">
    <w:name w:val="样式92"/>
    <w:basedOn w:val="afb"/>
    <w:uiPriority w:val="99"/>
    <w:qFormat/>
    <w:pPr>
      <w:jc w:val="center"/>
    </w:pPr>
    <w:rPr>
      <w:sz w:val="21"/>
    </w:rPr>
    <w:tblPr>
      <w:jc w:val="center"/>
    </w:tblPr>
    <w:trPr>
      <w:jc w:val="center"/>
    </w:trPr>
    <w:tcPr>
      <w:shd w:val="clear" w:color="auto" w:fill="90C5F6"/>
      <w:vAlign w:val="center"/>
    </w:tcPr>
    <w:tblStylePr w:type="firstRow">
      <w:rPr>
        <w:rFonts w:ascii="Times New Roman" w:eastAsia="宋体" w:hAnsi="Times New Roman"/>
        <w:b/>
        <w:bCs/>
        <w:i w:val="0"/>
        <w:color w:val="FFFFFF"/>
        <w:sz w:val="21"/>
      </w:rPr>
      <w:tblPr/>
      <w:trPr>
        <w:tblHeader/>
      </w:trPr>
      <w:tcPr>
        <w:tcBorders>
          <w:tl2br w:val="nil"/>
          <w:tr2bl w:val="nil"/>
        </w:tcBorders>
        <w:shd w:val="clear" w:color="auto" w:fill="0F6FC6"/>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310">
    <w:name w:val="样式31"/>
    <w:basedOn w:val="21"/>
    <w:uiPriority w:val="99"/>
    <w:qFormat/>
    <w:pPr>
      <w:jc w:val="center"/>
    </w:pPr>
    <w:rPr>
      <w:rFonts w:ascii="Arial" w:hAnsi="Arial"/>
      <w:color w:val="000000"/>
      <w:kern w:val="21"/>
      <w:sz w:val="21"/>
    </w:rPr>
    <w:tblPr>
      <w:tblBorders>
        <w:bottom w:val="none" w:sz="0" w:space="0" w:color="auto"/>
        <w:insideH w:val="single" w:sz="24" w:space="0" w:color="FFFFFF"/>
        <w:insideV w:val="single" w:sz="24" w:space="0" w:color="FFFFFF"/>
      </w:tblBorders>
    </w:tblPr>
    <w:tcPr>
      <w:shd w:val="clear" w:color="auto" w:fill="59A9F2"/>
      <w:vAlign w:val="center"/>
    </w:tcPr>
    <w:tblStylePr w:type="firstRow">
      <w:pPr>
        <w:wordWrap/>
        <w:spacing w:beforeLines="0" w:before="0" w:beforeAutospacing="0" w:afterLines="0" w:after="0" w:afterAutospacing="0" w:line="240" w:lineRule="auto"/>
        <w:ind w:firstLineChars="0" w:firstLine="0"/>
        <w:jc w:val="center"/>
      </w:pPr>
      <w:rPr>
        <w:rFonts w:eastAsia="Bahnschrift Light"/>
        <w:b/>
        <w:bCs/>
        <w:color w:val="FFFFFF"/>
        <w:sz w:val="21"/>
      </w:rPr>
      <w:tblPr/>
      <w:tcPr>
        <w:tcBorders>
          <w:bottom w:val="single" w:sz="6" w:space="0" w:color="000000"/>
          <w:tl2br w:val="nil"/>
          <w:tr2bl w:val="nil"/>
        </w:tcBorders>
        <w:shd w:val="clear" w:color="auto" w:fill="0F6FC6"/>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clear" w:color="auto" w:fill="C9F9FC"/>
      </w:tcPr>
    </w:tblStylePr>
    <w:tblStylePr w:type="band2Horz">
      <w:rPr>
        <w:color w:val="auto"/>
      </w:rPr>
      <w:tblPr/>
      <w:tcPr>
        <w:tcBorders>
          <w:tl2br w:val="nil"/>
          <w:tr2bl w:val="nil"/>
        </w:tcBorders>
        <w:shd w:val="clear" w:color="auto" w:fill="C4EEFF"/>
      </w:tcPr>
    </w:tblStylePr>
    <w:tblStylePr w:type="swCell">
      <w:rPr>
        <w:b/>
        <w:bCs/>
      </w:rPr>
      <w:tblPr/>
      <w:tcPr>
        <w:tcBorders>
          <w:tl2br w:val="nil"/>
          <w:tr2bl w:val="nil"/>
        </w:tcBorders>
      </w:tcPr>
    </w:tblStylePr>
  </w:style>
  <w:style w:type="table" w:customStyle="1" w:styleId="93">
    <w:name w:val="样式93"/>
    <w:basedOn w:val="afb"/>
    <w:uiPriority w:val="99"/>
    <w:qFormat/>
    <w:pPr>
      <w:jc w:val="center"/>
    </w:pPr>
    <w:rPr>
      <w:sz w:val="21"/>
    </w:rPr>
    <w:tblPr>
      <w:jc w:val="center"/>
    </w:tblPr>
    <w:trPr>
      <w:jc w:val="center"/>
    </w:trPr>
    <w:tcPr>
      <w:shd w:val="clear" w:color="auto" w:fill="C0D7F1" w:themeFill="text2" w:themeFillTint="33"/>
      <w:vAlign w:val="center"/>
    </w:tcPr>
    <w:tblStylePr w:type="firstRow">
      <w:rPr>
        <w:rFonts w:eastAsia="宋体"/>
        <w:b/>
        <w:bCs/>
        <w:i w:val="0"/>
        <w:color w:val="FFFFFF" w:themeColor="background1"/>
        <w:sz w:val="21"/>
      </w:rPr>
      <w:tblPr/>
      <w:trPr>
        <w:tblHeader/>
      </w:trPr>
      <w:tcPr>
        <w:tcBorders>
          <w:tl2br w:val="nil"/>
          <w:tr2bl w:val="nil"/>
        </w:tcBorders>
        <w:shd w:val="clear" w:color="auto" w:fill="0F6FC6" w:themeFill="accent1"/>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220">
    <w:name w:val="样式22"/>
    <w:basedOn w:val="afb"/>
    <w:uiPriority w:val="99"/>
    <w:qFormat/>
    <w:pPr>
      <w:jc w:val="center"/>
    </w:p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90C5F6" w:themeFill="accent1" w:themeFillTint="66"/>
      <w:vAlign w:val="center"/>
    </w:tcPr>
    <w:tblStylePr w:type="firstRow">
      <w:rPr>
        <w:rFonts w:eastAsia="Bahnschrift Light"/>
        <w:b/>
        <w:bCs/>
        <w:color w:val="FFFFFF"/>
        <w:sz w:val="21"/>
      </w:rPr>
      <w:tblPr/>
      <w:tcPr>
        <w:tcBorders>
          <w:tl2br w:val="nil"/>
          <w:tr2bl w:val="nil"/>
        </w:tcBorders>
        <w:shd w:val="clear" w:color="auto" w:fill="0F6FC6" w:themeFill="accent1"/>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320">
    <w:name w:val="样式32"/>
    <w:basedOn w:val="afb"/>
    <w:uiPriority w:val="99"/>
    <w:qFormat/>
    <w:pPr>
      <w:jc w:val="center"/>
    </w:pPr>
    <w:rPr>
      <w:sz w:val="21"/>
    </w:rPr>
    <w:tblPr>
      <w:jc w:val="center"/>
    </w:tblPr>
    <w:trPr>
      <w:jc w:val="center"/>
    </w:trPr>
    <w:tcPr>
      <w:shd w:val="clear" w:color="auto" w:fill="C0D7F1" w:themeFill="text2" w:themeFillTint="33"/>
      <w:vAlign w:val="center"/>
    </w:tcPr>
    <w:tblStylePr w:type="firstRow">
      <w:pPr>
        <w:jc w:val="center"/>
      </w:pPr>
      <w:rPr>
        <w:rFonts w:eastAsia="宋体"/>
        <w:b/>
        <w:bCs/>
        <w:i w:val="0"/>
        <w:color w:val="FFFFFF" w:themeColor="background1"/>
        <w:sz w:val="21"/>
      </w:rPr>
      <w:tblPr/>
      <w:tcPr>
        <w:tcBorders>
          <w:tl2br w:val="nil"/>
          <w:tr2bl w:val="nil"/>
        </w:tcBorders>
        <w:shd w:val="clear" w:color="auto" w:fill="0F6FC6" w:themeFill="accent1"/>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4-113">
    <w:name w:val="网格表 4 - 着色 113"/>
    <w:basedOn w:val="21"/>
    <w:uiPriority w:val="49"/>
    <w:qFormat/>
    <w:pPr>
      <w:spacing w:line="240" w:lineRule="auto"/>
      <w:ind w:firstLineChars="0" w:firstLine="0"/>
      <w:jc w:val="center"/>
    </w:pPr>
    <w:tblPr>
      <w:tblBorders>
        <w:top w:val="single" w:sz="4" w:space="0" w:color="009DD9" w:themeColor="accent2"/>
        <w:left w:val="single" w:sz="4" w:space="0" w:color="009DD9" w:themeColor="accent2"/>
        <w:bottom w:val="single" w:sz="4" w:space="0" w:color="009DD9" w:themeColor="accent2"/>
        <w:right w:val="single" w:sz="4" w:space="0" w:color="009DD9" w:themeColor="accent2"/>
        <w:insideH w:val="single" w:sz="4" w:space="0" w:color="009DD9" w:themeColor="accent2"/>
        <w:insideV w:val="single" w:sz="4" w:space="0" w:color="009DD9" w:themeColor="accent2"/>
      </w:tblBorders>
    </w:tblPr>
    <w:tcPr>
      <w:shd w:val="clear" w:color="auto" w:fill="C7E2FA" w:themeFill="accent1" w:themeFillTint="33"/>
      <w:vAlign w:val="center"/>
    </w:tcPr>
    <w:tblStylePr w:type="firstRow">
      <w:rPr>
        <w:rFonts w:eastAsia="Times New Roman"/>
        <w:b/>
        <w:bCs/>
        <w:color w:val="FFFFFF" w:themeColor="background1"/>
        <w:sz w:val="21"/>
      </w:rPr>
      <w:tblPr/>
      <w:tcPr>
        <w:tcBorders>
          <w:bottom w:val="single" w:sz="6" w:space="0" w:color="000000"/>
          <w:tl2br w:val="nil"/>
          <w:tr2bl w:val="nil"/>
        </w:tcBorders>
        <w:shd w:val="clear" w:color="auto" w:fill="0F6FC6" w:themeFill="accent1"/>
      </w:tcPr>
    </w:tblStylePr>
    <w:tblStylePr w:type="lastRow">
      <w:pPr>
        <w:jc w:val="center"/>
      </w:pPr>
      <w:rPr>
        <w:rFonts w:eastAsia="Times New Roman"/>
        <w:b/>
        <w:bCs/>
        <w:color w:val="FFFFFF" w:themeColor="background1"/>
        <w:sz w:val="21"/>
      </w:rPr>
      <w:tblPr/>
      <w:tcPr>
        <w:tcBorders>
          <w:top w:val="single" w:sz="6" w:space="0" w:color="000000"/>
          <w:tl2br w:val="nil"/>
          <w:tr2bl w:val="nil"/>
        </w:tcBorders>
        <w:shd w:val="clear" w:color="auto" w:fill="0F6FC6" w:themeFill="accent1"/>
        <w:vAlign w:val="center"/>
      </w:tcPr>
    </w:tblStylePr>
    <w:tblStylePr w:type="firstCol">
      <w:rPr>
        <w:b/>
        <w:bCs/>
      </w:rPr>
      <w:tblPr/>
      <w:tcPr>
        <w:shd w:val="clear" w:color="auto" w:fill="C7E2FA" w:themeFill="accent1" w:themeFillTint="33"/>
      </w:tcPr>
    </w:tblStylePr>
    <w:tblStylePr w:type="lastCol">
      <w:rPr>
        <w:b/>
        <w:bCs/>
      </w:rPr>
      <w:tblPr/>
      <w:tcPr>
        <w:shd w:val="clear" w:color="auto" w:fill="C7E2FA" w:themeFill="accent1" w:themeFillTint="33"/>
      </w:tcPr>
    </w:tblStylePr>
    <w:tblStylePr w:type="band1Vert">
      <w:tblPr/>
      <w:tcPr>
        <w:shd w:val="clear" w:color="auto" w:fill="C7E2FA" w:themeFill="accent1" w:themeFillTint="33"/>
      </w:tcPr>
    </w:tblStylePr>
    <w:tblStylePr w:type="band2Vert">
      <w:tblPr/>
      <w:tcPr>
        <w:shd w:val="clear" w:color="auto" w:fill="C7E2FA" w:themeFill="accent1" w:themeFillTint="33"/>
      </w:tcPr>
    </w:tblStylePr>
    <w:tblStylePr w:type="band1Horz">
      <w:rPr>
        <w:color w:val="auto"/>
      </w:rPr>
      <w:tblPr/>
      <w:tcPr>
        <w:tcBorders>
          <w:tl2br w:val="nil"/>
          <w:tr2bl w:val="nil"/>
        </w:tcBorders>
        <w:shd w:val="clear" w:color="auto" w:fill="C7E2FA" w:themeFill="accent1" w:themeFillTint="33"/>
      </w:tcPr>
    </w:tblStylePr>
    <w:tblStylePr w:type="band2Horz">
      <w:rPr>
        <w:color w:val="auto"/>
      </w:rPr>
      <w:tblPr/>
      <w:tcPr>
        <w:tcBorders>
          <w:tl2br w:val="nil"/>
          <w:tr2bl w:val="nil"/>
        </w:tcBorders>
        <w:shd w:val="clear" w:color="auto" w:fill="C7E2FA" w:themeFill="accent1" w:themeFillTint="33"/>
      </w:tcPr>
    </w:tblStylePr>
    <w:tblStylePr w:type="swCell">
      <w:rPr>
        <w:b/>
        <w:bCs/>
      </w:rPr>
      <w:tblPr/>
      <w:tcPr>
        <w:tcBorders>
          <w:tl2br w:val="nil"/>
          <w:tr2bl w:val="nil"/>
        </w:tcBorders>
      </w:tcPr>
    </w:tblStylePr>
  </w:style>
  <w:style w:type="table" w:customStyle="1" w:styleId="911">
    <w:name w:val="样式911"/>
    <w:basedOn w:val="afb"/>
    <w:uiPriority w:val="99"/>
    <w:qFormat/>
    <w:pPr>
      <w:jc w:val="center"/>
    </w:pPr>
    <w:rPr>
      <w:sz w:val="21"/>
    </w:rPr>
    <w:tblPr>
      <w:jc w:val="center"/>
    </w:tblPr>
    <w:trPr>
      <w:jc w:val="center"/>
    </w:trPr>
    <w:tcPr>
      <w:shd w:val="clear" w:color="auto" w:fill="90C5F6"/>
      <w:vAlign w:val="center"/>
    </w:tcPr>
    <w:tblStylePr w:type="firstRow">
      <w:rPr>
        <w:rFonts w:ascii="Times New Roman" w:eastAsia="宋体" w:hAnsi="Times New Roman"/>
        <w:b/>
        <w:bCs/>
        <w:i w:val="0"/>
        <w:color w:val="FFFFFF"/>
        <w:sz w:val="21"/>
      </w:rPr>
      <w:tblPr/>
      <w:trPr>
        <w:tblHeader/>
      </w:trPr>
      <w:tcPr>
        <w:tcBorders>
          <w:tl2br w:val="nil"/>
          <w:tr2bl w:val="nil"/>
        </w:tcBorders>
        <w:shd w:val="clear" w:color="auto" w:fill="0F6FC6"/>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2110">
    <w:name w:val="样式211"/>
    <w:basedOn w:val="afb"/>
    <w:uiPriority w:val="99"/>
    <w:qFormat/>
    <w:pPr>
      <w:jc w:val="center"/>
    </w:p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90C5F6"/>
      <w:vAlign w:val="center"/>
    </w:tcPr>
    <w:tblStylePr w:type="firstRow">
      <w:rPr>
        <w:rFonts w:eastAsia="Bahnschrift Light"/>
        <w:b/>
        <w:bCs/>
        <w:color w:val="FFFFFF"/>
        <w:sz w:val="21"/>
      </w:rPr>
      <w:tblPr/>
      <w:tcPr>
        <w:tcBorders>
          <w:tl2br w:val="nil"/>
          <w:tr2bl w:val="nil"/>
        </w:tcBorders>
        <w:shd w:val="clear" w:color="auto" w:fill="0F6FC6"/>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810">
    <w:name w:val="样式81"/>
    <w:basedOn w:val="afb"/>
    <w:uiPriority w:val="99"/>
    <w:qFormat/>
    <w:pPr>
      <w:jc w:val="center"/>
    </w:pPr>
    <w:rPr>
      <w:sz w:val="21"/>
    </w:rPr>
    <w:tblPr/>
    <w:tcPr>
      <w:shd w:val="clear" w:color="auto" w:fill="90C5F6"/>
      <w:vAlign w:val="center"/>
    </w:tc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921">
    <w:name w:val="样式921"/>
    <w:basedOn w:val="afb"/>
    <w:uiPriority w:val="99"/>
    <w:qFormat/>
    <w:pPr>
      <w:jc w:val="center"/>
    </w:pPr>
    <w:rPr>
      <w:sz w:val="21"/>
    </w:rPr>
    <w:tblPr>
      <w:jc w:val="center"/>
    </w:tblPr>
    <w:trPr>
      <w:jc w:val="center"/>
    </w:trPr>
    <w:tcPr>
      <w:shd w:val="clear" w:color="auto" w:fill="90C5F6"/>
      <w:vAlign w:val="center"/>
    </w:tcPr>
    <w:tblStylePr w:type="firstRow">
      <w:rPr>
        <w:rFonts w:ascii="Times New Roman" w:eastAsia="宋体" w:hAnsi="Times New Roman"/>
        <w:b/>
        <w:bCs/>
        <w:i w:val="0"/>
        <w:color w:val="FFFFFF"/>
        <w:sz w:val="21"/>
      </w:rPr>
      <w:tblPr/>
      <w:trPr>
        <w:tblHeader/>
      </w:trPr>
      <w:tcPr>
        <w:tcBorders>
          <w:tl2br w:val="nil"/>
          <w:tr2bl w:val="nil"/>
        </w:tcBorders>
        <w:shd w:val="clear" w:color="auto" w:fill="0F6FC6"/>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311">
    <w:name w:val="样式311"/>
    <w:basedOn w:val="21"/>
    <w:uiPriority w:val="99"/>
    <w:qFormat/>
    <w:pPr>
      <w:jc w:val="center"/>
    </w:pPr>
    <w:rPr>
      <w:rFonts w:ascii="Arial" w:hAnsi="Arial"/>
      <w:color w:val="000000"/>
      <w:kern w:val="21"/>
      <w:sz w:val="21"/>
    </w:rPr>
    <w:tblPr>
      <w:tblBorders>
        <w:bottom w:val="none" w:sz="0" w:space="0" w:color="auto"/>
        <w:insideH w:val="single" w:sz="24" w:space="0" w:color="FFFFFF"/>
        <w:insideV w:val="single" w:sz="24" w:space="0" w:color="FFFFFF"/>
      </w:tblBorders>
    </w:tblPr>
    <w:tcPr>
      <w:shd w:val="clear" w:color="auto" w:fill="59A9F2"/>
      <w:vAlign w:val="center"/>
    </w:tcPr>
    <w:tblStylePr w:type="firstRow">
      <w:pPr>
        <w:wordWrap/>
        <w:spacing w:beforeLines="0" w:before="0" w:beforeAutospacing="0" w:afterLines="0" w:after="0" w:afterAutospacing="0" w:line="240" w:lineRule="auto"/>
        <w:ind w:firstLineChars="0" w:firstLine="0"/>
        <w:jc w:val="center"/>
      </w:pPr>
      <w:rPr>
        <w:rFonts w:eastAsia="Bahnschrift Light"/>
        <w:b/>
        <w:bCs/>
        <w:color w:val="FFFFFF"/>
        <w:sz w:val="21"/>
      </w:rPr>
      <w:tblPr/>
      <w:tcPr>
        <w:tcBorders>
          <w:bottom w:val="single" w:sz="6" w:space="0" w:color="000000"/>
          <w:tl2br w:val="nil"/>
          <w:tr2bl w:val="nil"/>
        </w:tcBorders>
        <w:shd w:val="clear" w:color="auto" w:fill="0F6FC6"/>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clear" w:color="auto" w:fill="C9F9FC"/>
      </w:tcPr>
    </w:tblStylePr>
    <w:tblStylePr w:type="band2Horz">
      <w:rPr>
        <w:color w:val="auto"/>
      </w:rPr>
      <w:tblPr/>
      <w:tcPr>
        <w:tcBorders>
          <w:tl2br w:val="nil"/>
          <w:tr2bl w:val="nil"/>
        </w:tcBorders>
        <w:shd w:val="clear" w:color="auto" w:fill="C4EEFF"/>
      </w:tcPr>
    </w:tblStylePr>
    <w:tblStylePr w:type="swCell">
      <w:rPr>
        <w:b/>
        <w:bCs/>
      </w:rPr>
      <w:tblPr/>
      <w:tcPr>
        <w:tcBorders>
          <w:tl2br w:val="nil"/>
          <w:tr2bl w:val="nil"/>
        </w:tcBorders>
      </w:tcPr>
    </w:tblStylePr>
  </w:style>
  <w:style w:type="table" w:customStyle="1" w:styleId="26">
    <w:name w:val="网格型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样式94"/>
    <w:basedOn w:val="afb"/>
    <w:uiPriority w:val="99"/>
    <w:qFormat/>
    <w:pPr>
      <w:jc w:val="center"/>
    </w:pPr>
    <w:rPr>
      <w:sz w:val="21"/>
    </w:rPr>
    <w:tblPr>
      <w:jc w:val="center"/>
    </w:tblPr>
    <w:trPr>
      <w:jc w:val="center"/>
    </w:trPr>
    <w:tcPr>
      <w:shd w:val="clear" w:color="auto" w:fill="C0D7F1" w:themeFill="text2" w:themeFillTint="33"/>
      <w:vAlign w:val="center"/>
    </w:tcPr>
    <w:tblStylePr w:type="firstRow">
      <w:rPr>
        <w:rFonts w:eastAsia="宋体"/>
        <w:b/>
        <w:bCs/>
        <w:i w:val="0"/>
        <w:color w:val="FFFFFF" w:themeColor="background1"/>
        <w:sz w:val="21"/>
      </w:rPr>
      <w:tblPr/>
      <w:trPr>
        <w:tblHeader/>
      </w:trPr>
      <w:tcPr>
        <w:tcBorders>
          <w:tl2br w:val="nil"/>
          <w:tr2bl w:val="nil"/>
        </w:tcBorders>
        <w:shd w:val="clear" w:color="auto" w:fill="0F6FC6" w:themeFill="accent1"/>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230">
    <w:name w:val="样式23"/>
    <w:basedOn w:val="afb"/>
    <w:uiPriority w:val="99"/>
    <w:qFormat/>
    <w:pPr>
      <w:jc w:val="center"/>
    </w:p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90C5F6" w:themeFill="accent1" w:themeFillTint="66"/>
      <w:vAlign w:val="center"/>
    </w:tcPr>
    <w:tblStylePr w:type="firstRow">
      <w:rPr>
        <w:rFonts w:eastAsia="Bahnschrift Light"/>
        <w:b/>
        <w:bCs/>
        <w:color w:val="FFFFFF"/>
        <w:sz w:val="21"/>
      </w:rPr>
      <w:tblPr/>
      <w:tcPr>
        <w:tcBorders>
          <w:tl2br w:val="nil"/>
          <w:tr2bl w:val="nil"/>
        </w:tcBorders>
        <w:shd w:val="clear" w:color="auto" w:fill="0F6FC6" w:themeFill="accent1"/>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4-22">
    <w:name w:val="网格表 4 - 着色 22"/>
    <w:basedOn w:val="a2"/>
    <w:uiPriority w:val="49"/>
    <w:qFormat/>
    <w:tblPr>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insideV w:val="nil"/>
        </w:tcBorders>
        <w:shd w:val="clear" w:color="auto" w:fill="009DD9" w:themeFill="accent2"/>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customStyle="1" w:styleId="4-53">
    <w:name w:val="网格表 4 - 着色 53"/>
    <w:basedOn w:val="a2"/>
    <w:uiPriority w:val="49"/>
    <w:qFormat/>
    <w:pPr>
      <w:jc w:val="center"/>
    </w:pPr>
    <w:tblPr>
      <w:jc w:val="center"/>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rPr>
      <w:jc w:val="center"/>
    </w:trPr>
    <w:tcPr>
      <w:vAlign w:val="center"/>
    </w:tcPr>
    <w:tblStylePr w:type="firstRow">
      <w:rPr>
        <w:b/>
        <w:bCs/>
        <w:color w:val="FFFFFF" w:themeColor="background1"/>
      </w:rPr>
      <w:tblPr/>
      <w:tcPr>
        <w:shd w:val="clear" w:color="auto" w:fill="B0DFA0" w:themeFill="accent5" w:themeFillTint="99"/>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customStyle="1" w:styleId="221">
    <w:name w:val="列表型 22"/>
    <w:basedOn w:val="a2"/>
    <w:uiPriority w:val="99"/>
    <w:semiHidden/>
    <w:unhideWhenUsed/>
    <w:qFormat/>
    <w:pPr>
      <w:spacing w:line="360" w:lineRule="auto"/>
      <w:ind w:firstLineChars="200" w:firstLine="200"/>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2">
    <w:name w:val="网格表 2 - 着色 12"/>
    <w:basedOn w:val="a2"/>
    <w:uiPriority w:val="47"/>
    <w:qFormat/>
    <w:tblPr>
      <w:tblBorders>
        <w:top w:val="single" w:sz="2" w:space="0" w:color="59A9F2" w:themeColor="accent1" w:themeTint="99"/>
        <w:bottom w:val="single" w:sz="2" w:space="0" w:color="59A9F2" w:themeColor="accent1" w:themeTint="99"/>
        <w:insideH w:val="single" w:sz="2" w:space="0" w:color="59A9F2" w:themeColor="accent1" w:themeTint="99"/>
        <w:insideV w:val="single" w:sz="2" w:space="0" w:color="59A9F2" w:themeColor="accent1" w:themeTint="99"/>
      </w:tblBorders>
    </w:tblPr>
    <w:tblStylePr w:type="firstRow">
      <w:rPr>
        <w:b/>
        <w:bCs/>
      </w:rPr>
      <w:tblPr/>
      <w:tcPr>
        <w:tcBorders>
          <w:top w:val="nil"/>
          <w:bottom w:val="single" w:sz="12" w:space="0" w:color="59A9F2" w:themeColor="accent1" w:themeTint="99"/>
          <w:insideH w:val="nil"/>
          <w:insideV w:val="nil"/>
        </w:tcBorders>
        <w:shd w:val="clear" w:color="auto" w:fill="FFFFFF" w:themeFill="background1"/>
      </w:tcPr>
    </w:tblStylePr>
    <w:tblStylePr w:type="lastRow">
      <w:rPr>
        <w:b/>
        <w:bCs/>
      </w:rPr>
      <w:tblPr/>
      <w:tcPr>
        <w:tcBorders>
          <w:top w:val="double" w:sz="2" w:space="0" w:color="59A9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4-114">
    <w:name w:val="网格表 4 - 着色 114"/>
    <w:basedOn w:val="21"/>
    <w:uiPriority w:val="49"/>
    <w:qFormat/>
    <w:pPr>
      <w:spacing w:line="240" w:lineRule="auto"/>
      <w:ind w:firstLineChars="0" w:firstLine="0"/>
      <w:jc w:val="center"/>
    </w:pPr>
    <w:tblPr>
      <w:tblBorders>
        <w:top w:val="single" w:sz="4" w:space="0" w:color="009DD9" w:themeColor="accent2"/>
        <w:left w:val="single" w:sz="4" w:space="0" w:color="009DD9" w:themeColor="accent2"/>
        <w:bottom w:val="single" w:sz="4" w:space="0" w:color="009DD9" w:themeColor="accent2"/>
        <w:right w:val="single" w:sz="4" w:space="0" w:color="009DD9" w:themeColor="accent2"/>
        <w:insideH w:val="single" w:sz="4" w:space="0" w:color="009DD9" w:themeColor="accent2"/>
        <w:insideV w:val="single" w:sz="4" w:space="0" w:color="009DD9" w:themeColor="accent2"/>
      </w:tblBorders>
    </w:tblPr>
    <w:tcPr>
      <w:shd w:val="clear" w:color="auto" w:fill="C7E2FA" w:themeFill="accent1" w:themeFillTint="33"/>
      <w:vAlign w:val="center"/>
    </w:tcPr>
    <w:tblStylePr w:type="firstRow">
      <w:rPr>
        <w:rFonts w:eastAsia="Times New Roman"/>
        <w:b/>
        <w:bCs/>
        <w:color w:val="FFFFFF" w:themeColor="background1"/>
        <w:sz w:val="21"/>
      </w:rPr>
      <w:tblPr/>
      <w:tcPr>
        <w:tcBorders>
          <w:bottom w:val="single" w:sz="6" w:space="0" w:color="000000"/>
          <w:tl2br w:val="nil"/>
          <w:tr2bl w:val="nil"/>
        </w:tcBorders>
        <w:shd w:val="clear" w:color="auto" w:fill="0F6FC6" w:themeFill="accent1"/>
      </w:tcPr>
    </w:tblStylePr>
    <w:tblStylePr w:type="lastRow">
      <w:pPr>
        <w:jc w:val="center"/>
      </w:pPr>
      <w:rPr>
        <w:rFonts w:eastAsia="Times New Roman"/>
        <w:b/>
        <w:bCs/>
        <w:color w:val="FFFFFF" w:themeColor="background1"/>
        <w:sz w:val="21"/>
      </w:rPr>
      <w:tblPr/>
      <w:tcPr>
        <w:tcBorders>
          <w:top w:val="single" w:sz="6" w:space="0" w:color="000000"/>
          <w:tl2br w:val="nil"/>
          <w:tr2bl w:val="nil"/>
        </w:tcBorders>
        <w:shd w:val="clear" w:color="auto" w:fill="0F6FC6" w:themeFill="accent1"/>
        <w:vAlign w:val="center"/>
      </w:tcPr>
    </w:tblStylePr>
    <w:tblStylePr w:type="firstCol">
      <w:rPr>
        <w:b/>
        <w:bCs/>
      </w:rPr>
      <w:tblPr/>
      <w:tcPr>
        <w:shd w:val="clear" w:color="auto" w:fill="C7E2FA" w:themeFill="accent1" w:themeFillTint="33"/>
      </w:tcPr>
    </w:tblStylePr>
    <w:tblStylePr w:type="lastCol">
      <w:rPr>
        <w:b/>
        <w:bCs/>
      </w:rPr>
      <w:tblPr/>
      <w:tcPr>
        <w:shd w:val="clear" w:color="auto" w:fill="C7E2FA" w:themeFill="accent1" w:themeFillTint="33"/>
      </w:tcPr>
    </w:tblStylePr>
    <w:tblStylePr w:type="band1Vert">
      <w:tblPr/>
      <w:tcPr>
        <w:shd w:val="clear" w:color="auto" w:fill="C7E2FA" w:themeFill="accent1" w:themeFillTint="33"/>
      </w:tcPr>
    </w:tblStylePr>
    <w:tblStylePr w:type="band2Vert">
      <w:tblPr/>
      <w:tcPr>
        <w:shd w:val="clear" w:color="auto" w:fill="C7E2FA" w:themeFill="accent1" w:themeFillTint="33"/>
      </w:tcPr>
    </w:tblStylePr>
    <w:tblStylePr w:type="band1Horz">
      <w:rPr>
        <w:color w:val="auto"/>
      </w:rPr>
      <w:tblPr/>
      <w:tcPr>
        <w:tcBorders>
          <w:tl2br w:val="nil"/>
          <w:tr2bl w:val="nil"/>
        </w:tcBorders>
        <w:shd w:val="clear" w:color="auto" w:fill="C7E2FA" w:themeFill="accent1" w:themeFillTint="33"/>
      </w:tcPr>
    </w:tblStylePr>
    <w:tblStylePr w:type="band2Horz">
      <w:rPr>
        <w:color w:val="auto"/>
      </w:rPr>
      <w:tblPr/>
      <w:tcPr>
        <w:tcBorders>
          <w:tl2br w:val="nil"/>
          <w:tr2bl w:val="nil"/>
        </w:tcBorders>
        <w:shd w:val="clear" w:color="auto" w:fill="C7E2FA" w:themeFill="accent1" w:themeFillTint="33"/>
      </w:tcPr>
    </w:tblStylePr>
    <w:tblStylePr w:type="swCell">
      <w:rPr>
        <w:b/>
        <w:bCs/>
      </w:rPr>
      <w:tblPr/>
      <w:tcPr>
        <w:tcBorders>
          <w:tl2br w:val="nil"/>
          <w:tr2bl w:val="nil"/>
        </w:tcBorders>
      </w:tcPr>
    </w:tblStylePr>
  </w:style>
  <w:style w:type="table" w:customStyle="1" w:styleId="912">
    <w:name w:val="样式912"/>
    <w:basedOn w:val="afb"/>
    <w:uiPriority w:val="99"/>
    <w:qFormat/>
    <w:pPr>
      <w:jc w:val="center"/>
    </w:pPr>
    <w:rPr>
      <w:sz w:val="21"/>
    </w:rPr>
    <w:tblPr>
      <w:jc w:val="center"/>
    </w:tblPr>
    <w:trPr>
      <w:jc w:val="center"/>
    </w:trPr>
    <w:tcPr>
      <w:shd w:val="clear" w:color="auto" w:fill="90C5F6"/>
      <w:vAlign w:val="center"/>
    </w:tcPr>
    <w:tblStylePr w:type="firstRow">
      <w:rPr>
        <w:rFonts w:ascii="Times New Roman" w:eastAsia="宋体" w:hAnsi="Times New Roman"/>
        <w:b/>
        <w:bCs/>
        <w:i w:val="0"/>
        <w:color w:val="FFFFFF"/>
        <w:sz w:val="21"/>
      </w:rPr>
      <w:tblPr/>
      <w:trPr>
        <w:tblHeader/>
      </w:trPr>
      <w:tcPr>
        <w:tcBorders>
          <w:tl2br w:val="nil"/>
          <w:tr2bl w:val="nil"/>
        </w:tcBorders>
        <w:shd w:val="clear" w:color="auto" w:fill="0F6FC6"/>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1">
    <w:name w:val="网格型11"/>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中等深浅底纹 2 - 着色 51"/>
    <w:basedOn w:val="a2"/>
    <w:uiPriority w:val="64"/>
    <w:qFormat/>
    <w:rPr>
      <w:rFonts w:ascii="Calibri" w:hAnsi="Calibri"/>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
    <w:name w:val="浅色底纹 - 强调文字颜色 111"/>
    <w:basedOn w:val="a2"/>
    <w:uiPriority w:val="60"/>
    <w:qFormat/>
    <w:rPr>
      <w:rFonts w:ascii="Calibri" w:hAnsi="Calibri"/>
      <w:color w:val="0B5294"/>
    </w:rPr>
    <w:tblPr>
      <w:tblBorders>
        <w:top w:val="single" w:sz="8" w:space="0" w:color="0F6FC6"/>
        <w:bottom w:val="single" w:sz="8" w:space="0" w:color="0F6FC6"/>
      </w:tblBorders>
    </w:tblPr>
    <w:tblStylePr w:type="firstRow">
      <w:pPr>
        <w:spacing w:before="0" w:after="0" w:line="240" w:lineRule="auto"/>
      </w:pPr>
      <w:rPr>
        <w:b/>
        <w:bCs/>
      </w:rPr>
      <w:tblPr/>
      <w:tcPr>
        <w:tcBorders>
          <w:top w:val="single" w:sz="8" w:space="0" w:color="0F6FC6"/>
          <w:left w:val="nil"/>
          <w:bottom w:val="single" w:sz="8" w:space="0" w:color="0F6FC6"/>
          <w:right w:val="nil"/>
          <w:insideH w:val="nil"/>
          <w:insideV w:val="nil"/>
        </w:tcBorders>
      </w:tcPr>
    </w:tblStylePr>
    <w:tblStylePr w:type="lastRow">
      <w:pPr>
        <w:spacing w:before="0" w:after="0" w:line="240" w:lineRule="auto"/>
      </w:pPr>
      <w:rPr>
        <w:b/>
        <w:bCs/>
      </w:rPr>
      <w:tblPr/>
      <w:tcPr>
        <w:tcBorders>
          <w:top w:val="single" w:sz="8" w:space="0" w:color="0F6FC6"/>
          <w:left w:val="nil"/>
          <w:bottom w:val="single" w:sz="8" w:space="0" w:color="0F6F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BF9"/>
      </w:tcPr>
    </w:tblStylePr>
    <w:tblStylePr w:type="band1Horz">
      <w:tblPr/>
      <w:tcPr>
        <w:tcBorders>
          <w:left w:val="nil"/>
          <w:right w:val="nil"/>
          <w:insideH w:val="nil"/>
          <w:insideV w:val="nil"/>
        </w:tcBorders>
        <w:shd w:val="clear" w:color="auto" w:fill="BADBF9"/>
      </w:tcPr>
    </w:tblStylePr>
  </w:style>
  <w:style w:type="table" w:customStyle="1" w:styleId="1-411">
    <w:name w:val="网格表 1 浅色 - 着色 411"/>
    <w:basedOn w:val="a2"/>
    <w:uiPriority w:val="46"/>
    <w:qFormat/>
    <w:tblPr>
      <w:tblBorders>
        <w:top w:val="single" w:sz="4" w:space="0" w:color="94F6DB"/>
        <w:left w:val="single" w:sz="4" w:space="0" w:color="94F6DB"/>
        <w:bottom w:val="single" w:sz="4" w:space="0" w:color="94F6DB"/>
        <w:right w:val="single" w:sz="4" w:space="0" w:color="94F6DB"/>
        <w:insideH w:val="single" w:sz="4" w:space="0" w:color="94F6DB"/>
        <w:insideV w:val="single" w:sz="4" w:space="0" w:color="94F6DB"/>
      </w:tblBorders>
    </w:tblPr>
    <w:tblStylePr w:type="firstRow">
      <w:rPr>
        <w:b/>
        <w:bCs/>
      </w:rPr>
      <w:tblPr/>
      <w:tcPr>
        <w:tcBorders>
          <w:bottom w:val="single" w:sz="12" w:space="0" w:color="5FF2CA"/>
        </w:tcBorders>
      </w:tcPr>
    </w:tblStylePr>
    <w:tblStylePr w:type="lastRow">
      <w:rPr>
        <w:b/>
        <w:bCs/>
      </w:rPr>
      <w:tblPr/>
      <w:tcPr>
        <w:tcBorders>
          <w:top w:val="double" w:sz="2" w:space="0" w:color="5FF2CA"/>
        </w:tcBorders>
      </w:tcPr>
    </w:tblStylePr>
    <w:tblStylePr w:type="firstCol">
      <w:rPr>
        <w:b/>
        <w:bCs/>
      </w:rPr>
    </w:tblStylePr>
    <w:tblStylePr w:type="lastCol">
      <w:rPr>
        <w:b/>
        <w:bCs/>
      </w:rPr>
    </w:tblStylePr>
  </w:style>
  <w:style w:type="table" w:customStyle="1" w:styleId="6-411">
    <w:name w:val="网格表 6 彩色 - 着色 411"/>
    <w:basedOn w:val="a2"/>
    <w:uiPriority w:val="51"/>
    <w:qFormat/>
    <w:rPr>
      <w:color w:val="0C9A73"/>
    </w:rPr>
    <w:tblPr>
      <w:tblBorders>
        <w:top w:val="single" w:sz="4" w:space="0" w:color="5FF2CA"/>
        <w:left w:val="single" w:sz="4" w:space="0" w:color="5FF2CA"/>
        <w:bottom w:val="single" w:sz="4" w:space="0" w:color="5FF2CA"/>
        <w:right w:val="single" w:sz="4" w:space="0" w:color="5FF2CA"/>
        <w:insideH w:val="single" w:sz="4" w:space="0" w:color="5FF2CA"/>
        <w:insideV w:val="single" w:sz="4" w:space="0" w:color="5FF2CA"/>
      </w:tblBorders>
    </w:tblPr>
    <w:tblStylePr w:type="firstRow">
      <w:rPr>
        <w:b/>
        <w:bCs/>
      </w:rPr>
      <w:tblPr/>
      <w:tcPr>
        <w:tcBorders>
          <w:bottom w:val="single" w:sz="12" w:space="0" w:color="5FF2CA"/>
        </w:tcBorders>
      </w:tcPr>
    </w:tblStylePr>
    <w:tblStylePr w:type="lastRow">
      <w:rPr>
        <w:b/>
        <w:bCs/>
      </w:rPr>
      <w:tblPr/>
      <w:tcPr>
        <w:tcBorders>
          <w:top w:val="double" w:sz="4" w:space="0" w:color="5FF2CA"/>
        </w:tcBorders>
      </w:tcPr>
    </w:tblStylePr>
    <w:tblStylePr w:type="firstCol">
      <w:rPr>
        <w:b/>
        <w:bCs/>
      </w:rPr>
    </w:tblStylePr>
    <w:tblStylePr w:type="lastCol">
      <w:rPr>
        <w:b/>
        <w:bCs/>
      </w:rPr>
    </w:tblStylePr>
    <w:tblStylePr w:type="band1Vert">
      <w:tblPr/>
      <w:tcPr>
        <w:shd w:val="clear" w:color="auto" w:fill="C9FBED"/>
      </w:tcPr>
    </w:tblStylePr>
    <w:tblStylePr w:type="band1Horz">
      <w:tblPr/>
      <w:tcPr>
        <w:shd w:val="clear" w:color="auto" w:fill="C9FBED"/>
      </w:tcPr>
    </w:tblStylePr>
  </w:style>
  <w:style w:type="table" w:customStyle="1" w:styleId="3-411">
    <w:name w:val="清单表 3 - 着色 411"/>
    <w:basedOn w:val="a2"/>
    <w:uiPriority w:val="48"/>
    <w:qFormat/>
    <w:tblPr>
      <w:tblBorders>
        <w:top w:val="single" w:sz="4" w:space="0" w:color="10CF9B"/>
        <w:left w:val="single" w:sz="4" w:space="0" w:color="10CF9B"/>
        <w:bottom w:val="single" w:sz="4" w:space="0" w:color="10CF9B"/>
        <w:right w:val="single" w:sz="4" w:space="0" w:color="10CF9B"/>
      </w:tblBorders>
    </w:tblPr>
    <w:tblStylePr w:type="firstRow">
      <w:rPr>
        <w:b/>
        <w:bCs/>
        <w:color w:val="FFFFFF"/>
      </w:rPr>
      <w:tblPr/>
      <w:tcPr>
        <w:shd w:val="clear" w:color="auto" w:fill="10CF9B"/>
      </w:tcPr>
    </w:tblStylePr>
    <w:tblStylePr w:type="lastRow">
      <w:rPr>
        <w:b/>
        <w:bCs/>
      </w:rPr>
      <w:tblPr/>
      <w:tcPr>
        <w:tcBorders>
          <w:top w:val="double" w:sz="4" w:space="0" w:color="10CF9B"/>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0CF9B"/>
          <w:right w:val="single" w:sz="4" w:space="0" w:color="10CF9B"/>
        </w:tcBorders>
      </w:tcPr>
    </w:tblStylePr>
    <w:tblStylePr w:type="band1Horz">
      <w:tblPr/>
      <w:tcPr>
        <w:tcBorders>
          <w:top w:val="single" w:sz="4" w:space="0" w:color="10CF9B"/>
          <w:bottom w:val="single" w:sz="4" w:space="0" w:color="10CF9B"/>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CF9B"/>
          <w:left w:val="nil"/>
        </w:tcBorders>
      </w:tcPr>
    </w:tblStylePr>
    <w:tblStylePr w:type="swCell">
      <w:tblPr/>
      <w:tcPr>
        <w:tcBorders>
          <w:top w:val="double" w:sz="4" w:space="0" w:color="10CF9B"/>
          <w:right w:val="nil"/>
        </w:tcBorders>
      </w:tcPr>
    </w:tblStylePr>
  </w:style>
  <w:style w:type="table" w:customStyle="1" w:styleId="4-411">
    <w:name w:val="网格表 4 - 着色 411"/>
    <w:basedOn w:val="a2"/>
    <w:uiPriority w:val="49"/>
    <w:qFormat/>
    <w:pPr>
      <w:jc w:val="center"/>
    </w:pPr>
    <w:tblPr>
      <w:tblBorders>
        <w:top w:val="single" w:sz="4" w:space="0" w:color="5FF2CA"/>
        <w:left w:val="single" w:sz="4" w:space="0" w:color="5FF2CA"/>
        <w:bottom w:val="single" w:sz="4" w:space="0" w:color="5FF2CA"/>
        <w:right w:val="single" w:sz="4" w:space="0" w:color="5FF2CA"/>
        <w:insideH w:val="single" w:sz="4" w:space="0" w:color="5FF2CA"/>
        <w:insideV w:val="single" w:sz="4" w:space="0" w:color="5FF2CA"/>
      </w:tblBorders>
    </w:tblPr>
    <w:tcPr>
      <w:vAlign w:val="center"/>
    </w:tcPr>
    <w:tblStylePr w:type="firstRow">
      <w:rPr>
        <w:b/>
        <w:bCs/>
        <w:color w:val="FFFFFF"/>
      </w:rPr>
      <w:tblPr/>
      <w:tcPr>
        <w:tcBorders>
          <w:top w:val="single" w:sz="4" w:space="0" w:color="10CF9B"/>
          <w:left w:val="single" w:sz="4" w:space="0" w:color="10CF9B"/>
          <w:bottom w:val="single" w:sz="4" w:space="0" w:color="10CF9B"/>
          <w:right w:val="single" w:sz="4" w:space="0" w:color="10CF9B"/>
          <w:insideH w:val="nil"/>
          <w:insideV w:val="nil"/>
        </w:tcBorders>
        <w:shd w:val="clear" w:color="auto" w:fill="10CF9B"/>
      </w:tcPr>
    </w:tblStylePr>
    <w:tblStylePr w:type="lastRow">
      <w:rPr>
        <w:b/>
        <w:bCs/>
      </w:rPr>
      <w:tblPr/>
      <w:tcPr>
        <w:tcBorders>
          <w:top w:val="double" w:sz="4" w:space="0" w:color="10CF9B"/>
        </w:tcBorders>
      </w:tcPr>
    </w:tblStylePr>
    <w:tblStylePr w:type="firstCol">
      <w:rPr>
        <w:b/>
        <w:bCs/>
      </w:rPr>
    </w:tblStylePr>
    <w:tblStylePr w:type="lastCol">
      <w:rPr>
        <w:b/>
        <w:bCs/>
      </w:rPr>
    </w:tblStylePr>
    <w:tblStylePr w:type="band1Vert">
      <w:tblPr/>
      <w:tcPr>
        <w:shd w:val="clear" w:color="auto" w:fill="C9FBED"/>
      </w:tcPr>
    </w:tblStylePr>
    <w:tblStylePr w:type="band1Horz">
      <w:tblPr/>
      <w:tcPr>
        <w:shd w:val="clear" w:color="auto" w:fill="C9FBED"/>
      </w:tcPr>
    </w:tblStylePr>
  </w:style>
  <w:style w:type="table" w:customStyle="1" w:styleId="4-4110">
    <w:name w:val="清单表 4 - 着色 411"/>
    <w:basedOn w:val="a2"/>
    <w:uiPriority w:val="49"/>
    <w:qFormat/>
    <w:tblPr>
      <w:tblBorders>
        <w:top w:val="single" w:sz="4" w:space="0" w:color="5FF2CA"/>
        <w:left w:val="single" w:sz="4" w:space="0" w:color="5FF2CA"/>
        <w:bottom w:val="single" w:sz="4" w:space="0" w:color="5FF2CA"/>
        <w:right w:val="single" w:sz="4" w:space="0" w:color="5FF2CA"/>
        <w:insideH w:val="single" w:sz="4" w:space="0" w:color="5FF2CA"/>
      </w:tblBorders>
    </w:tblPr>
    <w:tblStylePr w:type="firstRow">
      <w:rPr>
        <w:b/>
        <w:bCs/>
        <w:color w:val="FFFFFF"/>
      </w:rPr>
      <w:tblPr/>
      <w:tcPr>
        <w:tcBorders>
          <w:top w:val="single" w:sz="4" w:space="0" w:color="10CF9B"/>
          <w:left w:val="single" w:sz="4" w:space="0" w:color="10CF9B"/>
          <w:bottom w:val="single" w:sz="4" w:space="0" w:color="10CF9B"/>
          <w:right w:val="single" w:sz="4" w:space="0" w:color="10CF9B"/>
          <w:insideH w:val="nil"/>
        </w:tcBorders>
        <w:shd w:val="clear" w:color="auto" w:fill="10CF9B"/>
      </w:tcPr>
    </w:tblStylePr>
    <w:tblStylePr w:type="lastRow">
      <w:rPr>
        <w:b/>
        <w:bCs/>
      </w:rPr>
      <w:tblPr/>
      <w:tcPr>
        <w:tcBorders>
          <w:top w:val="double" w:sz="4" w:space="0" w:color="5FF2CA"/>
        </w:tcBorders>
      </w:tcPr>
    </w:tblStylePr>
    <w:tblStylePr w:type="firstCol">
      <w:rPr>
        <w:b/>
        <w:bCs/>
      </w:rPr>
    </w:tblStylePr>
    <w:tblStylePr w:type="lastCol">
      <w:rPr>
        <w:b/>
        <w:bCs/>
      </w:rPr>
    </w:tblStylePr>
    <w:tblStylePr w:type="band1Vert">
      <w:tblPr/>
      <w:tcPr>
        <w:shd w:val="clear" w:color="auto" w:fill="C9FBED"/>
      </w:tcPr>
    </w:tblStylePr>
    <w:tblStylePr w:type="band1Horz">
      <w:tblPr/>
      <w:tcPr>
        <w:shd w:val="clear" w:color="auto" w:fill="C9FBED"/>
      </w:tcPr>
    </w:tblStylePr>
  </w:style>
  <w:style w:type="table" w:customStyle="1" w:styleId="5-411">
    <w:name w:val="清单表 5 深色 - 着色 411"/>
    <w:basedOn w:val="a2"/>
    <w:uiPriority w:val="50"/>
    <w:qFormat/>
    <w:rPr>
      <w:color w:val="FFFFFF"/>
    </w:rPr>
    <w:tblPr>
      <w:tblBorders>
        <w:top w:val="single" w:sz="24" w:space="0" w:color="10CF9B"/>
        <w:left w:val="single" w:sz="24" w:space="0" w:color="10CF9B"/>
        <w:bottom w:val="single" w:sz="24" w:space="0" w:color="10CF9B"/>
        <w:right w:val="single" w:sz="24" w:space="0" w:color="10CF9B"/>
      </w:tblBorders>
    </w:tblPr>
    <w:tcPr>
      <w:shd w:val="clear" w:color="auto" w:fill="10CF9B"/>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3-211">
    <w:name w:val="清单表 3 - 着色 211"/>
    <w:basedOn w:val="a2"/>
    <w:uiPriority w:val="48"/>
    <w:qFormat/>
    <w:tblPr>
      <w:tblBorders>
        <w:top w:val="single" w:sz="4" w:space="0" w:color="009DD9"/>
        <w:left w:val="single" w:sz="4" w:space="0" w:color="009DD9"/>
        <w:bottom w:val="single" w:sz="4" w:space="0" w:color="009DD9"/>
        <w:right w:val="single" w:sz="4" w:space="0" w:color="009DD9"/>
      </w:tblBorders>
    </w:tblPr>
    <w:tblStylePr w:type="firstRow">
      <w:rPr>
        <w:b/>
        <w:bCs/>
        <w:color w:val="FFFFFF"/>
      </w:rPr>
      <w:tblPr/>
      <w:tcPr>
        <w:shd w:val="clear" w:color="auto" w:fill="009DD9"/>
      </w:tcPr>
    </w:tblStylePr>
    <w:tblStylePr w:type="lastRow">
      <w:rPr>
        <w:b/>
        <w:bCs/>
      </w:rPr>
      <w:tblPr/>
      <w:tcPr>
        <w:tcBorders>
          <w:top w:val="double" w:sz="4" w:space="0" w:color="009DD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9DD9"/>
          <w:right w:val="single" w:sz="4" w:space="0" w:color="009DD9"/>
        </w:tcBorders>
      </w:tcPr>
    </w:tblStylePr>
    <w:tblStylePr w:type="band1Horz">
      <w:tblPr/>
      <w:tcPr>
        <w:tcBorders>
          <w:top w:val="single" w:sz="4" w:space="0" w:color="009DD9"/>
          <w:bottom w:val="single" w:sz="4" w:space="0" w:color="009DD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DD9"/>
          <w:left w:val="nil"/>
        </w:tcBorders>
      </w:tcPr>
    </w:tblStylePr>
    <w:tblStylePr w:type="swCell">
      <w:tblPr/>
      <w:tcPr>
        <w:tcBorders>
          <w:top w:val="double" w:sz="4" w:space="0" w:color="009DD9"/>
          <w:right w:val="nil"/>
        </w:tcBorders>
      </w:tcPr>
    </w:tblStylePr>
  </w:style>
  <w:style w:type="table" w:customStyle="1" w:styleId="2-611">
    <w:name w:val="清单表 2 - 着色 611"/>
    <w:basedOn w:val="a2"/>
    <w:uiPriority w:val="47"/>
    <w:qFormat/>
    <w:tblPr>
      <w:tblBorders>
        <w:top w:val="single" w:sz="4" w:space="0" w:color="C8DA91"/>
        <w:bottom w:val="single" w:sz="4" w:space="0" w:color="C8DA91"/>
        <w:insideH w:val="single" w:sz="4" w:space="0" w:color="C8DA91"/>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2DA"/>
      </w:tcPr>
    </w:tblStylePr>
    <w:tblStylePr w:type="band1Horz">
      <w:tblPr/>
      <w:tcPr>
        <w:shd w:val="clear" w:color="auto" w:fill="ECF2DA"/>
      </w:tcPr>
    </w:tblStylePr>
  </w:style>
  <w:style w:type="table" w:customStyle="1" w:styleId="3-111">
    <w:name w:val="清单表 3 - 着色 111"/>
    <w:basedOn w:val="a2"/>
    <w:uiPriority w:val="48"/>
    <w:qFormat/>
    <w:tblPr>
      <w:tblBorders>
        <w:top w:val="single" w:sz="4" w:space="0" w:color="0F6FC6"/>
        <w:left w:val="single" w:sz="4" w:space="0" w:color="0F6FC6"/>
        <w:bottom w:val="single" w:sz="4" w:space="0" w:color="0F6FC6"/>
        <w:right w:val="single" w:sz="4" w:space="0" w:color="0F6FC6"/>
      </w:tblBorders>
    </w:tblPr>
    <w:tblStylePr w:type="firstRow">
      <w:rPr>
        <w:b/>
        <w:bCs/>
        <w:color w:val="FFFFFF"/>
      </w:rPr>
      <w:tblPr/>
      <w:tcPr>
        <w:shd w:val="clear" w:color="auto" w:fill="0F6FC6"/>
      </w:tcPr>
    </w:tblStylePr>
    <w:tblStylePr w:type="lastRow">
      <w:rPr>
        <w:b/>
        <w:bCs/>
      </w:rPr>
      <w:tblPr/>
      <w:tcPr>
        <w:tcBorders>
          <w:top w:val="double" w:sz="4" w:space="0" w:color="0F6F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F6FC6"/>
          <w:right w:val="single" w:sz="4" w:space="0" w:color="0F6FC6"/>
        </w:tcBorders>
      </w:tcPr>
    </w:tblStylePr>
    <w:tblStylePr w:type="band1Horz">
      <w:tblPr/>
      <w:tcPr>
        <w:tcBorders>
          <w:top w:val="single" w:sz="4" w:space="0" w:color="0F6FC6"/>
          <w:bottom w:val="single" w:sz="4" w:space="0" w:color="0F6F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6FC6"/>
          <w:left w:val="nil"/>
        </w:tcBorders>
      </w:tcPr>
    </w:tblStylePr>
    <w:tblStylePr w:type="swCell">
      <w:tblPr/>
      <w:tcPr>
        <w:tcBorders>
          <w:top w:val="double" w:sz="4" w:space="0" w:color="0F6FC6"/>
          <w:right w:val="nil"/>
        </w:tcBorders>
      </w:tcPr>
    </w:tblStylePr>
  </w:style>
  <w:style w:type="table" w:customStyle="1" w:styleId="4-1111">
    <w:name w:val="网格表 4 - 着色 1111"/>
    <w:basedOn w:val="a2"/>
    <w:uiPriority w:val="49"/>
    <w:qFormat/>
    <w:pPr>
      <w:jc w:val="center"/>
    </w:pPr>
    <w:tblPr>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cPr>
      <w:vAlign w:val="center"/>
    </w:tc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4-1121">
    <w:name w:val="网格表 4 - 着色 1121"/>
    <w:basedOn w:val="a2"/>
    <w:uiPriority w:val="49"/>
    <w:qFormat/>
    <w:rPr>
      <w:kern w:val="2"/>
      <w:sz w:val="21"/>
      <w:szCs w:val="22"/>
    </w:rPr>
    <w:tblPr>
      <w:tblBorders>
        <w:top w:val="single" w:sz="4" w:space="0" w:color="0F6FC6"/>
        <w:left w:val="single" w:sz="4" w:space="0" w:color="0F6FC6"/>
        <w:bottom w:val="single" w:sz="4" w:space="0" w:color="0F6FC6"/>
        <w:right w:val="single" w:sz="4" w:space="0" w:color="0F6FC6"/>
        <w:insideH w:val="single" w:sz="4" w:space="0" w:color="0F6FC6"/>
        <w:insideV w:val="single" w:sz="4" w:space="0" w:color="0F6FC6"/>
      </w:tblBorders>
    </w:tblPr>
    <w:tcPr>
      <w:shd w:val="pct60" w:color="C7E2FA" w:fill="auto"/>
    </w:tc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4-511">
    <w:name w:val="网格表 4 - 着色 511"/>
    <w:basedOn w:val="a2"/>
    <w:uiPriority w:val="49"/>
    <w:qFormat/>
    <w:pPr>
      <w:jc w:val="center"/>
    </w:pPr>
    <w:rPr>
      <w:kern w:val="2"/>
      <w:sz w:val="21"/>
      <w:szCs w:val="22"/>
    </w:rPr>
    <w:tblPr>
      <w:jc w:val="center"/>
      <w:tblBorders>
        <w:top w:val="single" w:sz="4" w:space="0" w:color="B0DFA0"/>
        <w:left w:val="single" w:sz="4" w:space="0" w:color="B0DFA0"/>
        <w:bottom w:val="single" w:sz="4" w:space="0" w:color="B0DFA0"/>
        <w:right w:val="single" w:sz="4" w:space="0" w:color="B0DFA0"/>
        <w:insideH w:val="single" w:sz="4" w:space="0" w:color="B0DFA0"/>
        <w:insideV w:val="single" w:sz="4" w:space="0" w:color="B0DFA0"/>
      </w:tblBorders>
    </w:tblPr>
    <w:trPr>
      <w:jc w:val="center"/>
    </w:trPr>
    <w:tcPr>
      <w:vAlign w:val="center"/>
    </w:tcPr>
    <w:tblStylePr w:type="firstRow">
      <w:rPr>
        <w:b/>
        <w:bCs/>
        <w:color w:val="FFFFFF"/>
      </w:rPr>
      <w:tblPr/>
      <w:tcPr>
        <w:tcBorders>
          <w:top w:val="single" w:sz="4" w:space="0" w:color="7CCA62"/>
          <w:left w:val="single" w:sz="4" w:space="0" w:color="7CCA62"/>
          <w:bottom w:val="single" w:sz="4" w:space="0" w:color="7CCA62"/>
          <w:right w:val="single" w:sz="4" w:space="0" w:color="7CCA62"/>
          <w:insideH w:val="nil"/>
          <w:insideV w:val="nil"/>
        </w:tcBorders>
        <w:shd w:val="clear" w:color="auto" w:fill="7CCA62"/>
      </w:tcPr>
    </w:tblStylePr>
    <w:tblStylePr w:type="lastRow">
      <w:rPr>
        <w:b/>
        <w:bCs/>
      </w:rPr>
      <w:tblPr/>
      <w:tcPr>
        <w:tcBorders>
          <w:top w:val="double" w:sz="4" w:space="0" w:color="7CCA62"/>
        </w:tcBorders>
      </w:tcPr>
    </w:tblStylePr>
    <w:tblStylePr w:type="firstCol">
      <w:rPr>
        <w:b/>
        <w:bCs/>
      </w:rPr>
    </w:tblStylePr>
    <w:tblStylePr w:type="lastCol">
      <w:rPr>
        <w:b/>
        <w:bCs/>
      </w:rPr>
    </w:tblStylePr>
    <w:tblStylePr w:type="band1Vert">
      <w:tblPr/>
      <w:tcPr>
        <w:shd w:val="clear" w:color="auto" w:fill="E4F4DF"/>
      </w:tcPr>
    </w:tblStylePr>
    <w:tblStylePr w:type="band1Horz">
      <w:tblPr/>
      <w:tcPr>
        <w:shd w:val="clear" w:color="auto" w:fill="E4F4DF"/>
      </w:tcPr>
    </w:tblStylePr>
  </w:style>
  <w:style w:type="table" w:customStyle="1" w:styleId="4-161">
    <w:name w:val="网格表 4 - 着色 161"/>
    <w:basedOn w:val="a2"/>
    <w:uiPriority w:val="49"/>
    <w:qFormat/>
    <w:rPr>
      <w:rFonts w:ascii="Calibri" w:hAnsi="Calibri"/>
      <w:kern w:val="2"/>
      <w:sz w:val="21"/>
      <w:szCs w:val="22"/>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5-511">
    <w:name w:val="网格表 5 深色 - 着色 511"/>
    <w:basedOn w:val="a2"/>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4F4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CCA6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CCA6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CCA6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CCA62"/>
      </w:tcPr>
    </w:tblStylePr>
    <w:tblStylePr w:type="band1Vert">
      <w:tblPr/>
      <w:tcPr>
        <w:shd w:val="clear" w:color="auto" w:fill="CAE9C0"/>
      </w:tcPr>
    </w:tblStylePr>
    <w:tblStylePr w:type="band1Horz">
      <w:tblPr/>
      <w:tcPr>
        <w:shd w:val="clear" w:color="auto" w:fill="CAE9C0"/>
      </w:tcPr>
    </w:tblStylePr>
  </w:style>
  <w:style w:type="table" w:customStyle="1" w:styleId="2-111">
    <w:name w:val="网格表 2 - 着色 111"/>
    <w:basedOn w:val="a2"/>
    <w:uiPriority w:val="47"/>
    <w:qFormat/>
    <w:tblPr>
      <w:tblBorders>
        <w:top w:val="single" w:sz="2" w:space="0" w:color="59A9F2"/>
        <w:bottom w:val="single" w:sz="2" w:space="0" w:color="59A9F2"/>
        <w:insideH w:val="single" w:sz="2" w:space="0" w:color="59A9F2"/>
        <w:insideV w:val="single" w:sz="2" w:space="0" w:color="59A9F2"/>
      </w:tblBorders>
    </w:tblPr>
    <w:tblStylePr w:type="firstRow">
      <w:rPr>
        <w:b/>
        <w:bCs/>
      </w:rPr>
      <w:tblPr/>
      <w:tcPr>
        <w:tcBorders>
          <w:top w:val="nil"/>
          <w:bottom w:val="single" w:sz="12" w:space="0" w:color="59A9F2"/>
          <w:insideH w:val="nil"/>
          <w:insideV w:val="nil"/>
        </w:tcBorders>
        <w:shd w:val="clear" w:color="auto" w:fill="FFFFFF"/>
      </w:tcPr>
    </w:tblStylePr>
    <w:tblStylePr w:type="lastRow">
      <w:rPr>
        <w:b/>
        <w:bCs/>
      </w:rPr>
      <w:tblPr/>
      <w:tcPr>
        <w:tcBorders>
          <w:top w:val="double" w:sz="2" w:space="0" w:color="59A9F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2-511">
    <w:name w:val="网格表 2 - 着色 511"/>
    <w:basedOn w:val="a2"/>
    <w:uiPriority w:val="47"/>
    <w:qFormat/>
    <w:tblPr>
      <w:tblBorders>
        <w:top w:val="single" w:sz="2" w:space="0" w:color="B0DFA0"/>
        <w:bottom w:val="single" w:sz="2" w:space="0" w:color="B0DFA0"/>
        <w:insideH w:val="single" w:sz="2" w:space="0" w:color="B0DFA0"/>
        <w:insideV w:val="single" w:sz="2" w:space="0" w:color="B0DFA0"/>
      </w:tblBorders>
    </w:tblPr>
    <w:tblStylePr w:type="firstRow">
      <w:rPr>
        <w:b/>
        <w:bCs/>
      </w:rPr>
      <w:tblPr/>
      <w:tcPr>
        <w:tcBorders>
          <w:top w:val="nil"/>
          <w:bottom w:val="single" w:sz="12" w:space="0" w:color="B0DFA0"/>
          <w:insideH w:val="nil"/>
          <w:insideV w:val="nil"/>
        </w:tcBorders>
        <w:shd w:val="clear" w:color="auto" w:fill="FFFFFF"/>
      </w:tcPr>
    </w:tblStylePr>
    <w:tblStylePr w:type="lastRow">
      <w:rPr>
        <w:b/>
        <w:bCs/>
      </w:rPr>
      <w:tblPr/>
      <w:tcPr>
        <w:tcBorders>
          <w:top w:val="double" w:sz="2" w:space="0" w:color="B0DFA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4F4DF"/>
      </w:tcPr>
    </w:tblStylePr>
    <w:tblStylePr w:type="band1Horz">
      <w:tblPr/>
      <w:tcPr>
        <w:shd w:val="clear" w:color="auto" w:fill="E4F4DF"/>
      </w:tcPr>
    </w:tblStylePr>
  </w:style>
  <w:style w:type="table" w:customStyle="1" w:styleId="4-5110">
    <w:name w:val="清单表 4 - 着色 511"/>
    <w:basedOn w:val="a2"/>
    <w:uiPriority w:val="49"/>
    <w:qFormat/>
    <w:tblPr>
      <w:tblBorders>
        <w:top w:val="single" w:sz="4" w:space="0" w:color="B0DFA0"/>
        <w:left w:val="single" w:sz="4" w:space="0" w:color="B0DFA0"/>
        <w:bottom w:val="single" w:sz="4" w:space="0" w:color="B0DFA0"/>
        <w:right w:val="single" w:sz="4" w:space="0" w:color="B0DFA0"/>
        <w:insideH w:val="single" w:sz="4" w:space="0" w:color="B0DFA0"/>
      </w:tblBorders>
    </w:tblPr>
    <w:tblStylePr w:type="firstRow">
      <w:rPr>
        <w:b/>
        <w:bCs/>
        <w:color w:val="FFFFFF"/>
      </w:rPr>
      <w:tblPr/>
      <w:tcPr>
        <w:tcBorders>
          <w:top w:val="single" w:sz="4" w:space="0" w:color="7CCA62"/>
          <w:left w:val="single" w:sz="4" w:space="0" w:color="7CCA62"/>
          <w:bottom w:val="single" w:sz="4" w:space="0" w:color="7CCA62"/>
          <w:right w:val="single" w:sz="4" w:space="0" w:color="7CCA62"/>
          <w:insideH w:val="nil"/>
        </w:tcBorders>
        <w:shd w:val="clear" w:color="auto" w:fill="7CCA62"/>
      </w:tcPr>
    </w:tblStylePr>
    <w:tblStylePr w:type="lastRow">
      <w:rPr>
        <w:b/>
        <w:bCs/>
      </w:rPr>
      <w:tblPr/>
      <w:tcPr>
        <w:tcBorders>
          <w:top w:val="double" w:sz="4" w:space="0" w:color="B0DFA0"/>
        </w:tcBorders>
      </w:tcPr>
    </w:tblStylePr>
    <w:tblStylePr w:type="firstCol">
      <w:rPr>
        <w:b/>
        <w:bCs/>
      </w:rPr>
    </w:tblStylePr>
    <w:tblStylePr w:type="lastCol">
      <w:rPr>
        <w:b/>
        <w:bCs/>
      </w:rPr>
    </w:tblStylePr>
    <w:tblStylePr w:type="band1Vert">
      <w:tblPr/>
      <w:tcPr>
        <w:shd w:val="clear" w:color="auto" w:fill="E4F4DF"/>
      </w:tcPr>
    </w:tblStylePr>
    <w:tblStylePr w:type="band1Horz">
      <w:tblPr/>
      <w:tcPr>
        <w:shd w:val="clear" w:color="auto" w:fill="E4F4DF"/>
      </w:tcPr>
    </w:tblStylePr>
  </w:style>
  <w:style w:type="table" w:customStyle="1" w:styleId="7-511">
    <w:name w:val="清单表 7 彩色 - 着色 511"/>
    <w:basedOn w:val="a2"/>
    <w:uiPriority w:val="52"/>
    <w:qFormat/>
    <w:rPr>
      <w:color w:val="54A738"/>
    </w:rPr>
    <w:tblPr/>
    <w:tblStylePr w:type="firstRow">
      <w:rPr>
        <w:rFonts w:ascii="Calibri Light" w:eastAsia="宋体" w:hAnsi="Calibri Light" w:cs="Times New Roman"/>
        <w:i/>
        <w:iCs/>
        <w:sz w:val="26"/>
      </w:rPr>
      <w:tblPr/>
      <w:tcPr>
        <w:tcBorders>
          <w:bottom w:val="single" w:sz="4" w:space="0" w:color="7CCA62"/>
        </w:tcBorders>
        <w:shd w:val="clear" w:color="auto" w:fill="FFFFFF"/>
      </w:tcPr>
    </w:tblStylePr>
    <w:tblStylePr w:type="lastRow">
      <w:rPr>
        <w:rFonts w:ascii="Calibri Light" w:eastAsia="宋体" w:hAnsi="Calibri Light" w:cs="Times New Roman"/>
        <w:i/>
        <w:iCs/>
        <w:sz w:val="26"/>
      </w:rPr>
      <w:tblPr/>
      <w:tcPr>
        <w:tcBorders>
          <w:top w:val="single" w:sz="4" w:space="0" w:color="7CCA62"/>
        </w:tcBorders>
        <w:shd w:val="clear" w:color="auto" w:fill="FFFFFF"/>
      </w:tcPr>
    </w:tblStylePr>
    <w:tblStylePr w:type="firstCol">
      <w:pPr>
        <w:jc w:val="right"/>
      </w:pPr>
      <w:rPr>
        <w:rFonts w:ascii="Calibri Light" w:eastAsia="宋体" w:hAnsi="Calibri Light" w:cs="Times New Roman"/>
        <w:i/>
        <w:iCs/>
        <w:sz w:val="26"/>
      </w:rPr>
      <w:tblPr/>
      <w:tcPr>
        <w:tcBorders>
          <w:right w:val="single" w:sz="4" w:space="0" w:color="7CCA62"/>
        </w:tcBorders>
        <w:shd w:val="clear" w:color="auto" w:fill="FFFFFF"/>
      </w:tcPr>
    </w:tblStylePr>
    <w:tblStylePr w:type="lastCol">
      <w:rPr>
        <w:rFonts w:ascii="Calibri Light" w:eastAsia="宋体" w:hAnsi="Calibri Light" w:cs="Times New Roman"/>
        <w:i/>
        <w:iCs/>
        <w:sz w:val="26"/>
      </w:rPr>
      <w:tblPr/>
      <w:tcPr>
        <w:tcBorders>
          <w:left w:val="single" w:sz="4" w:space="0" w:color="7CCA62"/>
        </w:tcBorders>
        <w:shd w:val="clear" w:color="auto" w:fill="FFFFFF"/>
      </w:tcPr>
    </w:tblStylePr>
    <w:tblStylePr w:type="band1Vert">
      <w:tblPr/>
      <w:tcPr>
        <w:shd w:val="clear" w:color="auto" w:fill="E4F4DF"/>
      </w:tcPr>
    </w:tblStylePr>
    <w:tblStylePr w:type="band1Horz">
      <w:tblPr/>
      <w:tcPr>
        <w:shd w:val="clear" w:color="auto" w:fill="E4F4DF"/>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6-111">
    <w:name w:val="清单表 6 彩色 - 着色 111"/>
    <w:basedOn w:val="a2"/>
    <w:uiPriority w:val="51"/>
    <w:qFormat/>
    <w:rPr>
      <w:color w:val="0B5294"/>
    </w:rPr>
    <w:tblPr>
      <w:tblBorders>
        <w:top w:val="single" w:sz="4" w:space="0" w:color="0F6FC6"/>
        <w:bottom w:val="single" w:sz="4" w:space="0" w:color="0F6FC6"/>
      </w:tblBorders>
    </w:tblPr>
    <w:tblStylePr w:type="firstRow">
      <w:rPr>
        <w:b/>
        <w:bCs/>
      </w:rPr>
      <w:tblPr/>
      <w:tcPr>
        <w:tcBorders>
          <w:bottom w:val="single" w:sz="4" w:space="0" w:color="0F6FC6"/>
        </w:tcBorders>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2120">
    <w:name w:val="样式212"/>
    <w:basedOn w:val="afb"/>
    <w:uiPriority w:val="99"/>
    <w:qFormat/>
    <w:pPr>
      <w:jc w:val="center"/>
    </w:p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90C5F6"/>
      <w:vAlign w:val="center"/>
    </w:tcPr>
    <w:tblStylePr w:type="firstRow">
      <w:rPr>
        <w:rFonts w:eastAsia="Bahnschrift Light"/>
        <w:b/>
        <w:bCs/>
        <w:color w:val="FFFFFF"/>
        <w:sz w:val="21"/>
      </w:rPr>
      <w:tblPr/>
      <w:tcPr>
        <w:tcBorders>
          <w:tl2br w:val="nil"/>
          <w:tr2bl w:val="nil"/>
        </w:tcBorders>
        <w:shd w:val="clear" w:color="auto" w:fill="0F6FC6"/>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82">
    <w:name w:val="样式82"/>
    <w:basedOn w:val="afb"/>
    <w:uiPriority w:val="99"/>
    <w:qFormat/>
    <w:pPr>
      <w:jc w:val="center"/>
    </w:pPr>
    <w:rPr>
      <w:sz w:val="21"/>
    </w:rPr>
    <w:tblPr/>
    <w:tcPr>
      <w:shd w:val="clear" w:color="auto" w:fill="90C5F6"/>
      <w:vAlign w:val="center"/>
    </w:tc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5-111">
    <w:name w:val="网格表 5 深色 - 着色 111"/>
    <w:basedOn w:val="a2"/>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7E2FA"/>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F6F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F6F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F6F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F6FC6"/>
      </w:tcPr>
    </w:tblStylePr>
    <w:tblStylePr w:type="band1Vert">
      <w:tblPr/>
      <w:tcPr>
        <w:shd w:val="clear" w:color="auto" w:fill="90C5F6"/>
      </w:tcPr>
    </w:tblStylePr>
    <w:tblStylePr w:type="band1Horz">
      <w:tblPr/>
      <w:tcPr>
        <w:shd w:val="clear" w:color="auto" w:fill="90C5F6"/>
      </w:tcPr>
    </w:tblStylePr>
  </w:style>
  <w:style w:type="table" w:customStyle="1" w:styleId="411">
    <w:name w:val="网格表 411"/>
    <w:basedOn w:val="a2"/>
    <w:uiPriority w:val="49"/>
    <w:qFormat/>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4-211">
    <w:name w:val="网格表 4 - 着色 211"/>
    <w:basedOn w:val="a2"/>
    <w:uiPriority w:val="49"/>
    <w:qFormat/>
    <w:tblPr>
      <w:tblBorders>
        <w:top w:val="single" w:sz="4" w:space="0" w:color="4FCDFF"/>
        <w:left w:val="single" w:sz="4" w:space="0" w:color="4FCDFF"/>
        <w:bottom w:val="single" w:sz="4" w:space="0" w:color="4FCDFF"/>
        <w:right w:val="single" w:sz="4" w:space="0" w:color="4FCDFF"/>
        <w:insideH w:val="single" w:sz="4" w:space="0" w:color="4FCDFF"/>
        <w:insideV w:val="single" w:sz="4" w:space="0" w:color="4FCDFF"/>
      </w:tblBorders>
    </w:tblPr>
    <w:tblStylePr w:type="firstRow">
      <w:rPr>
        <w:b/>
        <w:bCs/>
        <w:color w:val="FFFFFF"/>
      </w:rPr>
      <w:tblPr/>
      <w:tcPr>
        <w:tcBorders>
          <w:top w:val="single" w:sz="4" w:space="0" w:color="009DD9"/>
          <w:left w:val="single" w:sz="4" w:space="0" w:color="009DD9"/>
          <w:bottom w:val="single" w:sz="4" w:space="0" w:color="009DD9"/>
          <w:right w:val="single" w:sz="4" w:space="0" w:color="009DD9"/>
          <w:insideH w:val="nil"/>
          <w:insideV w:val="nil"/>
        </w:tcBorders>
        <w:shd w:val="clear" w:color="auto" w:fill="009DD9"/>
      </w:tcPr>
    </w:tblStylePr>
    <w:tblStylePr w:type="lastRow">
      <w:rPr>
        <w:b/>
        <w:bCs/>
      </w:rPr>
      <w:tblPr/>
      <w:tcPr>
        <w:tcBorders>
          <w:top w:val="double" w:sz="4" w:space="0" w:color="009DD9"/>
        </w:tcBorders>
      </w:tcPr>
    </w:tblStylePr>
    <w:tblStylePr w:type="firstCol">
      <w:rPr>
        <w:b/>
        <w:bCs/>
      </w:rPr>
    </w:tblStylePr>
    <w:tblStylePr w:type="lastCol">
      <w:rPr>
        <w:b/>
        <w:bCs/>
      </w:rPr>
    </w:tblStylePr>
    <w:tblStylePr w:type="band1Vert">
      <w:tblPr/>
      <w:tcPr>
        <w:shd w:val="clear" w:color="auto" w:fill="C4EEFF"/>
      </w:tcPr>
    </w:tblStylePr>
    <w:tblStylePr w:type="band1Horz">
      <w:tblPr/>
      <w:tcPr>
        <w:shd w:val="clear" w:color="auto" w:fill="C4EEFF"/>
      </w:tcPr>
    </w:tblStylePr>
  </w:style>
  <w:style w:type="table" w:customStyle="1" w:styleId="4-521">
    <w:name w:val="网格表 4 - 着色 521"/>
    <w:basedOn w:val="a2"/>
    <w:uiPriority w:val="49"/>
    <w:qFormat/>
    <w:pPr>
      <w:jc w:val="center"/>
    </w:pPr>
    <w:tblPr>
      <w:jc w:val="center"/>
      <w:tblBorders>
        <w:top w:val="single" w:sz="4" w:space="0" w:color="B0DFA0"/>
        <w:left w:val="single" w:sz="4" w:space="0" w:color="B0DFA0"/>
        <w:bottom w:val="single" w:sz="4" w:space="0" w:color="B0DFA0"/>
        <w:right w:val="single" w:sz="4" w:space="0" w:color="B0DFA0"/>
        <w:insideH w:val="single" w:sz="4" w:space="0" w:color="B0DFA0"/>
        <w:insideV w:val="single" w:sz="4" w:space="0" w:color="B0DFA0"/>
      </w:tblBorders>
    </w:tblPr>
    <w:trPr>
      <w:jc w:val="center"/>
    </w:trPr>
    <w:tcPr>
      <w:vAlign w:val="center"/>
    </w:tcPr>
    <w:tblStylePr w:type="firstRow">
      <w:rPr>
        <w:b/>
        <w:bCs/>
        <w:color w:val="FFFFFF"/>
      </w:rPr>
      <w:tblPr/>
      <w:tcPr>
        <w:shd w:val="clear" w:color="auto" w:fill="B0DFA0"/>
      </w:tcPr>
    </w:tblStylePr>
    <w:tblStylePr w:type="lastRow">
      <w:rPr>
        <w:b/>
        <w:bCs/>
      </w:rPr>
      <w:tblPr/>
      <w:tcPr>
        <w:tcBorders>
          <w:top w:val="double" w:sz="4" w:space="0" w:color="7CCA62"/>
        </w:tcBorders>
      </w:tcPr>
    </w:tblStylePr>
    <w:tblStylePr w:type="firstCol">
      <w:rPr>
        <w:b/>
        <w:bCs/>
      </w:rPr>
    </w:tblStylePr>
    <w:tblStylePr w:type="lastCol">
      <w:rPr>
        <w:b/>
        <w:bCs/>
      </w:rPr>
    </w:tblStylePr>
    <w:tblStylePr w:type="band1Vert">
      <w:tblPr/>
      <w:tcPr>
        <w:shd w:val="clear" w:color="auto" w:fill="E4F4DF"/>
      </w:tcPr>
    </w:tblStylePr>
    <w:tblStylePr w:type="band1Horz">
      <w:tblPr/>
      <w:tcPr>
        <w:shd w:val="clear" w:color="auto" w:fill="E4F4DF"/>
      </w:tcPr>
    </w:tblStylePr>
  </w:style>
  <w:style w:type="table" w:customStyle="1" w:styleId="2111">
    <w:name w:val="列表型 211"/>
    <w:basedOn w:val="a2"/>
    <w:uiPriority w:val="99"/>
    <w:semiHidden/>
    <w:unhideWhenUsed/>
    <w:qFormat/>
    <w:pPr>
      <w:spacing w:line="360" w:lineRule="auto"/>
      <w:ind w:firstLineChars="200" w:firstLine="200"/>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3">
    <w:name w:val="网页型 21"/>
    <w:basedOn w:val="a2"/>
    <w:uiPriority w:val="99"/>
    <w:semiHidden/>
    <w:unhideWhenUsed/>
    <w:qFormat/>
    <w:pPr>
      <w:spacing w:line="360" w:lineRule="auto"/>
      <w:ind w:firstLineChars="200" w:firstLine="20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12">
    <w:name w:val="流行型11"/>
    <w:basedOn w:val="a2"/>
    <w:uiPriority w:val="99"/>
    <w:semiHidden/>
    <w:unhideWhenUsed/>
    <w:qFormat/>
    <w:pPr>
      <w:spacing w:line="360" w:lineRule="auto"/>
      <w:ind w:firstLineChars="200" w:firstLine="200"/>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922">
    <w:name w:val="样式922"/>
    <w:basedOn w:val="afb"/>
    <w:uiPriority w:val="99"/>
    <w:qFormat/>
    <w:pPr>
      <w:jc w:val="center"/>
    </w:pPr>
    <w:rPr>
      <w:sz w:val="21"/>
    </w:rPr>
    <w:tblPr>
      <w:jc w:val="center"/>
    </w:tblPr>
    <w:trPr>
      <w:jc w:val="center"/>
    </w:trPr>
    <w:tcPr>
      <w:shd w:val="clear" w:color="auto" w:fill="90C5F6"/>
      <w:vAlign w:val="center"/>
    </w:tcPr>
    <w:tblStylePr w:type="firstRow">
      <w:rPr>
        <w:rFonts w:ascii="Times New Roman" w:eastAsia="宋体" w:hAnsi="Times New Roman"/>
        <w:b/>
        <w:bCs/>
        <w:i w:val="0"/>
        <w:color w:val="FFFFFF"/>
        <w:sz w:val="21"/>
      </w:rPr>
      <w:tblPr/>
      <w:trPr>
        <w:tblHeader/>
      </w:trPr>
      <w:tcPr>
        <w:tcBorders>
          <w:tl2br w:val="nil"/>
          <w:tr2bl w:val="nil"/>
        </w:tcBorders>
        <w:shd w:val="clear" w:color="auto" w:fill="0F6FC6"/>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312">
    <w:name w:val="样式312"/>
    <w:basedOn w:val="21"/>
    <w:uiPriority w:val="99"/>
    <w:qFormat/>
    <w:pPr>
      <w:jc w:val="center"/>
    </w:pPr>
    <w:rPr>
      <w:rFonts w:ascii="Arial" w:hAnsi="Arial"/>
      <w:color w:val="000000"/>
      <w:kern w:val="21"/>
      <w:sz w:val="21"/>
    </w:rPr>
    <w:tblPr>
      <w:tblBorders>
        <w:bottom w:val="none" w:sz="0" w:space="0" w:color="auto"/>
        <w:insideH w:val="single" w:sz="24" w:space="0" w:color="FFFFFF"/>
        <w:insideV w:val="single" w:sz="24" w:space="0" w:color="FFFFFF"/>
      </w:tblBorders>
    </w:tblPr>
    <w:tcPr>
      <w:shd w:val="clear" w:color="auto" w:fill="59A9F2"/>
      <w:vAlign w:val="center"/>
    </w:tcPr>
    <w:tblStylePr w:type="firstRow">
      <w:pPr>
        <w:wordWrap/>
        <w:spacing w:beforeLines="0" w:before="0" w:beforeAutospacing="0" w:afterLines="0" w:after="0" w:afterAutospacing="0" w:line="240" w:lineRule="auto"/>
        <w:ind w:firstLineChars="0" w:firstLine="0"/>
        <w:jc w:val="center"/>
      </w:pPr>
      <w:rPr>
        <w:rFonts w:eastAsia="Bahnschrift Light"/>
        <w:b/>
        <w:bCs/>
        <w:color w:val="FFFFFF"/>
        <w:sz w:val="21"/>
      </w:rPr>
      <w:tblPr/>
      <w:tcPr>
        <w:tcBorders>
          <w:bottom w:val="single" w:sz="6" w:space="0" w:color="000000"/>
          <w:tl2br w:val="nil"/>
          <w:tr2bl w:val="nil"/>
        </w:tcBorders>
        <w:shd w:val="clear" w:color="auto" w:fill="0F6FC6"/>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clear" w:color="auto" w:fill="C9F9FC"/>
      </w:tcPr>
    </w:tblStylePr>
    <w:tblStylePr w:type="band2Horz">
      <w:rPr>
        <w:color w:val="auto"/>
      </w:rPr>
      <w:tblPr/>
      <w:tcPr>
        <w:tcBorders>
          <w:tl2br w:val="nil"/>
          <w:tr2bl w:val="nil"/>
        </w:tcBorders>
        <w:shd w:val="clear" w:color="auto" w:fill="C4EEFF"/>
      </w:tcPr>
    </w:tblStylePr>
    <w:tblStylePr w:type="swCell">
      <w:rPr>
        <w:b/>
        <w:bCs/>
      </w:rPr>
      <w:tblPr/>
      <w:tcPr>
        <w:tcBorders>
          <w:tl2br w:val="nil"/>
          <w:tr2bl w:val="nil"/>
        </w:tcBorders>
      </w:tcPr>
    </w:tblStylePr>
  </w:style>
  <w:style w:type="table" w:customStyle="1" w:styleId="931">
    <w:name w:val="样式931"/>
    <w:basedOn w:val="afb"/>
    <w:uiPriority w:val="99"/>
    <w:qFormat/>
    <w:pPr>
      <w:jc w:val="center"/>
    </w:pPr>
    <w:rPr>
      <w:sz w:val="21"/>
    </w:rPr>
    <w:tblPr>
      <w:jc w:val="center"/>
    </w:tblPr>
    <w:trPr>
      <w:jc w:val="center"/>
    </w:trPr>
    <w:tcPr>
      <w:shd w:val="clear" w:color="auto" w:fill="C0D7F1" w:themeFill="text2" w:themeFillTint="33"/>
      <w:vAlign w:val="center"/>
    </w:tcPr>
    <w:tblStylePr w:type="firstRow">
      <w:rPr>
        <w:rFonts w:eastAsia="宋体"/>
        <w:b/>
        <w:bCs/>
        <w:i w:val="0"/>
        <w:color w:val="FFFFFF" w:themeColor="background1"/>
        <w:sz w:val="21"/>
      </w:rPr>
      <w:tblPr/>
      <w:trPr>
        <w:tblHeader/>
      </w:trPr>
      <w:tcPr>
        <w:tcBorders>
          <w:tl2br w:val="nil"/>
          <w:tr2bl w:val="nil"/>
        </w:tcBorders>
        <w:shd w:val="clear" w:color="auto" w:fill="0F6FC6" w:themeFill="accent1"/>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2210">
    <w:name w:val="样式221"/>
    <w:basedOn w:val="afb"/>
    <w:uiPriority w:val="99"/>
    <w:qFormat/>
    <w:pPr>
      <w:jc w:val="center"/>
    </w:p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90C5F6" w:themeFill="accent1" w:themeFillTint="66"/>
      <w:vAlign w:val="center"/>
    </w:tcPr>
    <w:tblStylePr w:type="firstRow">
      <w:rPr>
        <w:rFonts w:eastAsia="Bahnschrift Light"/>
        <w:b/>
        <w:bCs/>
        <w:color w:val="FFFFFF"/>
        <w:sz w:val="21"/>
      </w:rPr>
      <w:tblPr/>
      <w:tcPr>
        <w:tcBorders>
          <w:tl2br w:val="nil"/>
          <w:tr2bl w:val="nil"/>
        </w:tcBorders>
        <w:shd w:val="clear" w:color="auto" w:fill="0F6FC6" w:themeFill="accent1"/>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321">
    <w:name w:val="样式321"/>
    <w:basedOn w:val="afb"/>
    <w:uiPriority w:val="99"/>
    <w:qFormat/>
    <w:pPr>
      <w:jc w:val="center"/>
    </w:pPr>
    <w:rPr>
      <w:sz w:val="21"/>
    </w:rPr>
    <w:tblPr>
      <w:jc w:val="center"/>
    </w:tblPr>
    <w:trPr>
      <w:jc w:val="center"/>
    </w:trPr>
    <w:tcPr>
      <w:shd w:val="clear" w:color="auto" w:fill="C0D7F1" w:themeFill="text2" w:themeFillTint="33"/>
      <w:vAlign w:val="center"/>
    </w:tcPr>
    <w:tblStylePr w:type="firstRow">
      <w:rPr>
        <w:rFonts w:eastAsia="宋体"/>
        <w:b/>
        <w:bCs/>
        <w:i w:val="0"/>
        <w:color w:val="FFFFFF" w:themeColor="background1"/>
        <w:sz w:val="21"/>
      </w:rPr>
      <w:tblPr/>
      <w:trPr>
        <w:tblHeader/>
      </w:trPr>
      <w:tcPr>
        <w:tcBorders>
          <w:tl2br w:val="nil"/>
          <w:tr2bl w:val="nil"/>
        </w:tcBorders>
        <w:shd w:val="clear" w:color="auto" w:fill="0F6FC6" w:themeFill="accent1"/>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4-1131">
    <w:name w:val="网格表 4 - 着色 1131"/>
    <w:basedOn w:val="21"/>
    <w:uiPriority w:val="49"/>
    <w:qFormat/>
    <w:pPr>
      <w:spacing w:line="240" w:lineRule="auto"/>
      <w:ind w:firstLineChars="0" w:firstLine="0"/>
      <w:jc w:val="center"/>
    </w:pPr>
    <w:tblPr>
      <w:tblBorders>
        <w:top w:val="single" w:sz="4" w:space="0" w:color="009DD9" w:themeColor="accent2"/>
        <w:left w:val="single" w:sz="4" w:space="0" w:color="009DD9" w:themeColor="accent2"/>
        <w:bottom w:val="single" w:sz="4" w:space="0" w:color="009DD9" w:themeColor="accent2"/>
        <w:right w:val="single" w:sz="4" w:space="0" w:color="009DD9" w:themeColor="accent2"/>
        <w:insideH w:val="single" w:sz="4" w:space="0" w:color="009DD9" w:themeColor="accent2"/>
        <w:insideV w:val="single" w:sz="4" w:space="0" w:color="009DD9" w:themeColor="accent2"/>
      </w:tblBorders>
    </w:tblPr>
    <w:tcPr>
      <w:shd w:val="clear" w:color="auto" w:fill="C7E2FA" w:themeFill="accent1" w:themeFillTint="33"/>
      <w:vAlign w:val="center"/>
    </w:tcPr>
    <w:tblStylePr w:type="firstRow">
      <w:rPr>
        <w:rFonts w:eastAsia="Times New Roman"/>
        <w:b/>
        <w:bCs/>
        <w:color w:val="FFFFFF" w:themeColor="background1"/>
        <w:sz w:val="21"/>
      </w:rPr>
      <w:tblPr/>
      <w:tcPr>
        <w:tcBorders>
          <w:bottom w:val="single" w:sz="6" w:space="0" w:color="000000"/>
          <w:tl2br w:val="nil"/>
          <w:tr2bl w:val="nil"/>
        </w:tcBorders>
        <w:shd w:val="clear" w:color="auto" w:fill="0F6FC6" w:themeFill="accent1"/>
      </w:tcPr>
    </w:tblStylePr>
    <w:tblStylePr w:type="lastRow">
      <w:pPr>
        <w:jc w:val="center"/>
      </w:pPr>
      <w:rPr>
        <w:rFonts w:eastAsia="Times New Roman"/>
        <w:b/>
        <w:bCs/>
        <w:color w:val="FFFFFF" w:themeColor="background1"/>
        <w:sz w:val="21"/>
      </w:rPr>
      <w:tblPr/>
      <w:tcPr>
        <w:tcBorders>
          <w:top w:val="single" w:sz="6" w:space="0" w:color="000000"/>
          <w:tl2br w:val="nil"/>
          <w:tr2bl w:val="nil"/>
        </w:tcBorders>
        <w:shd w:val="clear" w:color="auto" w:fill="0F6FC6" w:themeFill="accent1"/>
        <w:vAlign w:val="center"/>
      </w:tcPr>
    </w:tblStylePr>
    <w:tblStylePr w:type="firstCol">
      <w:rPr>
        <w:b/>
        <w:bCs/>
      </w:rPr>
      <w:tblPr/>
      <w:tcPr>
        <w:shd w:val="clear" w:color="auto" w:fill="C7E2FA" w:themeFill="accent1" w:themeFillTint="33"/>
      </w:tcPr>
    </w:tblStylePr>
    <w:tblStylePr w:type="lastCol">
      <w:rPr>
        <w:b/>
        <w:bCs/>
      </w:rPr>
      <w:tblPr/>
      <w:tcPr>
        <w:shd w:val="clear" w:color="auto" w:fill="C7E2FA" w:themeFill="accent1" w:themeFillTint="33"/>
      </w:tcPr>
    </w:tblStylePr>
    <w:tblStylePr w:type="band1Vert">
      <w:tblPr/>
      <w:tcPr>
        <w:shd w:val="clear" w:color="auto" w:fill="C7E2FA" w:themeFill="accent1" w:themeFillTint="33"/>
      </w:tcPr>
    </w:tblStylePr>
    <w:tblStylePr w:type="band2Vert">
      <w:tblPr/>
      <w:tcPr>
        <w:shd w:val="clear" w:color="auto" w:fill="C7E2FA" w:themeFill="accent1" w:themeFillTint="33"/>
      </w:tcPr>
    </w:tblStylePr>
    <w:tblStylePr w:type="band1Horz">
      <w:rPr>
        <w:color w:val="auto"/>
      </w:rPr>
      <w:tblPr/>
      <w:tcPr>
        <w:tcBorders>
          <w:tl2br w:val="nil"/>
          <w:tr2bl w:val="nil"/>
        </w:tcBorders>
        <w:shd w:val="clear" w:color="auto" w:fill="C7E2FA" w:themeFill="accent1" w:themeFillTint="33"/>
      </w:tcPr>
    </w:tblStylePr>
    <w:tblStylePr w:type="band2Horz">
      <w:rPr>
        <w:color w:val="auto"/>
      </w:rPr>
      <w:tblPr/>
      <w:tcPr>
        <w:tcBorders>
          <w:tl2br w:val="nil"/>
          <w:tr2bl w:val="nil"/>
        </w:tcBorders>
        <w:shd w:val="clear" w:color="auto" w:fill="C7E2FA" w:themeFill="accent1" w:themeFillTint="33"/>
      </w:tcPr>
    </w:tblStylePr>
    <w:tblStylePr w:type="swCell">
      <w:rPr>
        <w:b/>
        <w:bCs/>
      </w:rPr>
      <w:tblPr/>
      <w:tcPr>
        <w:tcBorders>
          <w:tl2br w:val="nil"/>
          <w:tr2bl w:val="nil"/>
        </w:tcBorders>
      </w:tcPr>
    </w:tblStylePr>
  </w:style>
  <w:style w:type="table" w:customStyle="1" w:styleId="9111">
    <w:name w:val="样式9111"/>
    <w:basedOn w:val="afb"/>
    <w:uiPriority w:val="99"/>
    <w:qFormat/>
    <w:pPr>
      <w:jc w:val="center"/>
    </w:pPr>
    <w:rPr>
      <w:sz w:val="21"/>
    </w:rPr>
    <w:tblPr>
      <w:jc w:val="center"/>
    </w:tblPr>
    <w:trPr>
      <w:jc w:val="center"/>
    </w:trPr>
    <w:tcPr>
      <w:shd w:val="clear" w:color="auto" w:fill="90C5F6"/>
      <w:vAlign w:val="center"/>
    </w:tcPr>
    <w:tblStylePr w:type="firstRow">
      <w:rPr>
        <w:rFonts w:ascii="Times New Roman" w:eastAsia="宋体" w:hAnsi="Times New Roman"/>
        <w:b/>
        <w:bCs/>
        <w:i w:val="0"/>
        <w:color w:val="FFFFFF"/>
        <w:sz w:val="21"/>
      </w:rPr>
      <w:tblPr/>
      <w:trPr>
        <w:tblHeader/>
      </w:trPr>
      <w:tcPr>
        <w:tcBorders>
          <w:tl2br w:val="nil"/>
          <w:tr2bl w:val="nil"/>
        </w:tcBorders>
        <w:shd w:val="clear" w:color="auto" w:fill="0F6FC6"/>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21110">
    <w:name w:val="样式2111"/>
    <w:basedOn w:val="afb"/>
    <w:uiPriority w:val="99"/>
    <w:qFormat/>
    <w:pPr>
      <w:jc w:val="center"/>
    </w:p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90C5F6"/>
      <w:vAlign w:val="center"/>
    </w:tcPr>
    <w:tblStylePr w:type="firstRow">
      <w:rPr>
        <w:rFonts w:eastAsia="Bahnschrift Light"/>
        <w:b/>
        <w:bCs/>
        <w:color w:val="FFFFFF"/>
        <w:sz w:val="21"/>
      </w:rPr>
      <w:tblPr/>
      <w:tcPr>
        <w:tcBorders>
          <w:tl2br w:val="nil"/>
          <w:tr2bl w:val="nil"/>
        </w:tcBorders>
        <w:shd w:val="clear" w:color="auto" w:fill="0F6FC6"/>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811">
    <w:name w:val="样式811"/>
    <w:basedOn w:val="afb"/>
    <w:uiPriority w:val="99"/>
    <w:qFormat/>
    <w:pPr>
      <w:jc w:val="center"/>
    </w:pPr>
    <w:rPr>
      <w:sz w:val="21"/>
    </w:rPr>
    <w:tblPr/>
    <w:tcPr>
      <w:shd w:val="clear" w:color="auto" w:fill="90C5F6"/>
      <w:vAlign w:val="center"/>
    </w:tc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9211">
    <w:name w:val="样式9211"/>
    <w:basedOn w:val="afb"/>
    <w:uiPriority w:val="99"/>
    <w:qFormat/>
    <w:pPr>
      <w:jc w:val="center"/>
    </w:pPr>
    <w:rPr>
      <w:sz w:val="21"/>
    </w:rPr>
    <w:tblPr>
      <w:jc w:val="center"/>
    </w:tblPr>
    <w:trPr>
      <w:jc w:val="center"/>
    </w:trPr>
    <w:tcPr>
      <w:shd w:val="clear" w:color="auto" w:fill="90C5F6"/>
      <w:vAlign w:val="center"/>
    </w:tcPr>
    <w:tblStylePr w:type="firstRow">
      <w:rPr>
        <w:rFonts w:ascii="Times New Roman" w:eastAsia="宋体" w:hAnsi="Times New Roman"/>
        <w:b/>
        <w:bCs/>
        <w:i w:val="0"/>
        <w:color w:val="FFFFFF"/>
        <w:sz w:val="21"/>
      </w:rPr>
      <w:tblPr/>
      <w:trPr>
        <w:tblHeader/>
      </w:trPr>
      <w:tcPr>
        <w:tcBorders>
          <w:tl2br w:val="nil"/>
          <w:tr2bl w:val="nil"/>
        </w:tcBorders>
        <w:shd w:val="clear" w:color="auto" w:fill="0F6FC6"/>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3111">
    <w:name w:val="样式3111"/>
    <w:basedOn w:val="21"/>
    <w:uiPriority w:val="99"/>
    <w:qFormat/>
    <w:pPr>
      <w:jc w:val="center"/>
    </w:pPr>
    <w:rPr>
      <w:rFonts w:ascii="Arial" w:hAnsi="Arial"/>
      <w:color w:val="000000"/>
      <w:kern w:val="21"/>
      <w:sz w:val="21"/>
    </w:rPr>
    <w:tblPr>
      <w:tblBorders>
        <w:bottom w:val="none" w:sz="0" w:space="0" w:color="auto"/>
        <w:insideH w:val="single" w:sz="24" w:space="0" w:color="FFFFFF"/>
        <w:insideV w:val="single" w:sz="24" w:space="0" w:color="FFFFFF"/>
      </w:tblBorders>
    </w:tblPr>
    <w:tcPr>
      <w:shd w:val="clear" w:color="auto" w:fill="59A9F2"/>
      <w:vAlign w:val="center"/>
    </w:tcPr>
    <w:tblStylePr w:type="firstRow">
      <w:pPr>
        <w:wordWrap/>
        <w:spacing w:beforeLines="0" w:before="0" w:beforeAutospacing="0" w:afterLines="0" w:after="0" w:afterAutospacing="0" w:line="240" w:lineRule="auto"/>
        <w:ind w:firstLineChars="0" w:firstLine="0"/>
        <w:jc w:val="center"/>
      </w:pPr>
      <w:rPr>
        <w:rFonts w:eastAsia="Bahnschrift Light"/>
        <w:b/>
        <w:bCs/>
        <w:color w:val="FFFFFF"/>
        <w:sz w:val="21"/>
      </w:rPr>
      <w:tblPr/>
      <w:tcPr>
        <w:tcBorders>
          <w:bottom w:val="single" w:sz="6" w:space="0" w:color="000000"/>
          <w:tl2br w:val="nil"/>
          <w:tr2bl w:val="nil"/>
        </w:tcBorders>
        <w:shd w:val="clear" w:color="auto" w:fill="0F6FC6"/>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clear" w:color="auto" w:fill="C9F9FC"/>
      </w:tcPr>
    </w:tblStylePr>
    <w:tblStylePr w:type="band2Horz">
      <w:rPr>
        <w:color w:val="auto"/>
      </w:rPr>
      <w:tblPr/>
      <w:tcPr>
        <w:tcBorders>
          <w:tl2br w:val="nil"/>
          <w:tr2bl w:val="nil"/>
        </w:tcBorders>
        <w:shd w:val="clear" w:color="auto" w:fill="C4EEFF"/>
      </w:tcPr>
    </w:tblStylePr>
    <w:tblStylePr w:type="swCell">
      <w:rPr>
        <w:b/>
        <w:bCs/>
      </w:rPr>
      <w:tblPr/>
      <w:tcPr>
        <w:tcBorders>
          <w:tl2br w:val="nil"/>
          <w:tr2bl w:val="nil"/>
        </w:tcBorders>
      </w:tcPr>
    </w:tblStylePr>
  </w:style>
  <w:style w:type="table" w:customStyle="1" w:styleId="1b">
    <w:name w:val="表格1"/>
    <w:basedOn w:val="afc"/>
    <w:uiPriority w:val="49"/>
    <w:qFormat/>
    <w:pPr>
      <w:jc w:val="center"/>
    </w:pPr>
    <w:rPr>
      <w:rFonts w:eastAsia="Times New Roman"/>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auto"/>
      <w:vAlign w:val="center"/>
    </w:tc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l2br w:val="nil"/>
          <w:tr2bl w:val="nil"/>
        </w:tcBorders>
        <w:shd w:val="clear" w:color="auto" w:fill="0F6FC6" w:themeFill="accent1"/>
      </w:tcPr>
    </w:tblStylePr>
    <w:tblStylePr w:type="lastRow">
      <w:rPr>
        <w:rFonts w:eastAsia="Times New Roman"/>
        <w:b/>
        <w:bCs/>
        <w:color w:val="FFFFFF" w:themeColor="background1"/>
      </w:rPr>
      <w:tblPr/>
      <w:tcPr>
        <w:shd w:val="clear" w:color="auto" w:fill="0F6FC6" w:themeFill="accent1"/>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customStyle="1" w:styleId="Default">
    <w:name w:val="Default"/>
    <w:qFormat/>
    <w:pPr>
      <w:widowControl w:val="0"/>
      <w:autoSpaceDE w:val="0"/>
      <w:autoSpaceDN w:val="0"/>
      <w:adjustRightInd w:val="0"/>
    </w:pPr>
    <w:rPr>
      <w:rFonts w:ascii="宋体" w:eastAsia="宋体" w:cs="宋体"/>
      <w:color w:val="000000"/>
      <w:sz w:val="24"/>
      <w:szCs w:val="24"/>
    </w:rPr>
  </w:style>
  <w:style w:type="table" w:customStyle="1" w:styleId="4-12">
    <w:name w:val="网格表 4 - 着色 12"/>
    <w:basedOn w:val="a2"/>
    <w:uiPriority w:val="49"/>
    <w:qFormat/>
    <w:rPr>
      <w:kern w:val="2"/>
      <w:sz w:val="21"/>
      <w:szCs w:val="22"/>
    </w:rPr>
    <w:tblPr>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340">
    <w:name w:val="样式34"/>
    <w:basedOn w:val="afb"/>
    <w:uiPriority w:val="99"/>
    <w:qFormat/>
    <w:pPr>
      <w:jc w:val="center"/>
    </w:pPr>
    <w:rPr>
      <w:sz w:val="21"/>
    </w:rPr>
    <w:tblPr>
      <w:jc w:val="center"/>
    </w:tblPr>
    <w:trPr>
      <w:jc w:val="center"/>
    </w:trPr>
    <w:tcPr>
      <w:shd w:val="clear" w:color="auto" w:fill="C0D7F1" w:themeFill="text2" w:themeFillTint="33"/>
      <w:vAlign w:val="center"/>
    </w:tcPr>
    <w:tblStylePr w:type="firstRow">
      <w:rPr>
        <w:rFonts w:eastAsia="宋体"/>
        <w:b/>
        <w:bCs/>
        <w:i w:val="0"/>
        <w:color w:val="FFFFFF" w:themeColor="background1"/>
        <w:sz w:val="21"/>
      </w:rPr>
      <w:tblPr/>
      <w:trPr>
        <w:tblHeader/>
      </w:trPr>
      <w:tcPr>
        <w:tcBorders>
          <w:tl2br w:val="nil"/>
          <w:tr2bl w:val="nil"/>
        </w:tcBorders>
        <w:shd w:val="clear" w:color="auto" w:fill="0F6FC6" w:themeFill="accent1"/>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paragraph" w:customStyle="1" w:styleId="msonormal0">
    <w:name w:val="msonormal"/>
    <w:basedOn w:val="a0"/>
    <w:qFormat/>
    <w:pPr>
      <w:spacing w:before="100" w:beforeAutospacing="1" w:after="100" w:afterAutospacing="1" w:line="240" w:lineRule="auto"/>
      <w:ind w:firstLineChars="0" w:firstLine="0"/>
    </w:pPr>
    <w:rPr>
      <w:rFonts w:ascii="宋体" w:eastAsia="宋体" w:hAnsi="宋体" w:cs="宋体"/>
      <w:szCs w:val="24"/>
    </w:rPr>
  </w:style>
  <w:style w:type="paragraph" w:customStyle="1" w:styleId="font5">
    <w:name w:val="font5"/>
    <w:basedOn w:val="a0"/>
    <w:qFormat/>
    <w:pPr>
      <w:spacing w:before="100" w:beforeAutospacing="1" w:after="100" w:afterAutospacing="1" w:line="240" w:lineRule="auto"/>
      <w:ind w:firstLineChars="0" w:firstLine="0"/>
    </w:pPr>
    <w:rPr>
      <w:rFonts w:ascii="宋体" w:eastAsia="宋体" w:hAnsi="宋体" w:cs="宋体"/>
      <w:sz w:val="18"/>
      <w:szCs w:val="18"/>
    </w:rPr>
  </w:style>
  <w:style w:type="paragraph" w:customStyle="1" w:styleId="xl63">
    <w:name w:val="xl63"/>
    <w:basedOn w:val="a0"/>
    <w:qFormat/>
    <w:pPr>
      <w:spacing w:before="100" w:beforeAutospacing="1" w:after="100" w:afterAutospacing="1" w:line="240" w:lineRule="auto"/>
      <w:ind w:firstLineChars="0" w:firstLine="0"/>
    </w:pPr>
    <w:rPr>
      <w:rFonts w:ascii="宋体" w:eastAsia="宋体" w:hAnsi="宋体" w:cs="宋体"/>
      <w:szCs w:val="24"/>
    </w:rPr>
  </w:style>
  <w:style w:type="paragraph" w:customStyle="1" w:styleId="xl64">
    <w:name w:val="xl64"/>
    <w:basedOn w:val="a0"/>
    <w:qFormat/>
    <w:pPr>
      <w:pBdr>
        <w:bottom w:val="single" w:sz="4" w:space="0" w:color="95B3D7"/>
      </w:pBdr>
      <w:shd w:val="clear" w:color="DCE6F1" w:fill="DCE6F1"/>
      <w:spacing w:before="100" w:beforeAutospacing="1" w:after="100" w:afterAutospacing="1" w:line="240" w:lineRule="auto"/>
      <w:ind w:firstLineChars="0" w:firstLine="0"/>
    </w:pPr>
    <w:rPr>
      <w:rFonts w:ascii="宋体" w:eastAsia="宋体" w:hAnsi="宋体" w:cs="宋体"/>
      <w:b/>
      <w:bCs/>
      <w:szCs w:val="24"/>
    </w:rPr>
  </w:style>
  <w:style w:type="paragraph" w:customStyle="1" w:styleId="xl65">
    <w:name w:val="xl65"/>
    <w:basedOn w:val="a0"/>
    <w:qFormat/>
    <w:pPr>
      <w:pBdr>
        <w:top w:val="single" w:sz="4" w:space="0" w:color="95B3D7"/>
      </w:pBdr>
      <w:shd w:val="clear" w:color="DCE6F1" w:fill="DCE6F1"/>
      <w:spacing w:before="100" w:beforeAutospacing="1" w:after="100" w:afterAutospacing="1" w:line="240" w:lineRule="auto"/>
      <w:ind w:firstLineChars="0" w:firstLine="0"/>
    </w:pPr>
    <w:rPr>
      <w:rFonts w:ascii="宋体" w:eastAsia="宋体" w:hAnsi="宋体" w:cs="宋体"/>
      <w:b/>
      <w:bCs/>
      <w:szCs w:val="24"/>
    </w:rPr>
  </w:style>
  <w:style w:type="paragraph" w:customStyle="1" w:styleId="xl66">
    <w:name w:val="xl66"/>
    <w:basedOn w:val="a0"/>
    <w:qFormat/>
    <w:pPr>
      <w:spacing w:before="100" w:beforeAutospacing="1" w:after="100" w:afterAutospacing="1" w:line="240" w:lineRule="auto"/>
      <w:ind w:firstLineChars="0" w:firstLine="0"/>
    </w:pPr>
    <w:rPr>
      <w:rFonts w:ascii="宋体" w:eastAsia="宋体" w:hAnsi="宋体" w:cs="宋体"/>
      <w:szCs w:val="24"/>
    </w:rPr>
  </w:style>
  <w:style w:type="character" w:customStyle="1" w:styleId="font21">
    <w:name w:val="font21"/>
    <w:basedOn w:val="a1"/>
    <w:qFormat/>
    <w:rPr>
      <w:rFonts w:ascii="宋体" w:eastAsia="宋体" w:hAnsi="宋体" w:cs="宋体" w:hint="eastAsia"/>
      <w:color w:val="000000"/>
      <w:sz w:val="21"/>
      <w:szCs w:val="21"/>
      <w:u w:val="none"/>
    </w:rPr>
  </w:style>
  <w:style w:type="paragraph" w:customStyle="1" w:styleId="0000">
    <w:name w:val="#0000"/>
    <w:basedOn w:val="a0"/>
    <w:link w:val="00000"/>
    <w:qFormat/>
    <w:pPr>
      <w:spacing w:line="240" w:lineRule="auto"/>
      <w:ind w:firstLineChars="0" w:firstLine="0"/>
      <w:jc w:val="center"/>
    </w:pPr>
    <w:rPr>
      <w:rFonts w:ascii="Times New Roman" w:hAnsi="Times New Roman" w:cs="Times New Roman"/>
      <w:color w:val="000000"/>
      <w:kern w:val="2"/>
      <w:sz w:val="21"/>
      <w:szCs w:val="21"/>
    </w:rPr>
  </w:style>
  <w:style w:type="character" w:customStyle="1" w:styleId="00000">
    <w:name w:val="#0000 字符"/>
    <w:basedOn w:val="a1"/>
    <w:link w:val="0000"/>
    <w:qFormat/>
    <w:rPr>
      <w:rFonts w:eastAsiaTheme="minorEastAsia"/>
      <w:color w:val="000000"/>
      <w:kern w:val="2"/>
      <w:sz w:val="21"/>
      <w:szCs w:val="21"/>
    </w:rPr>
  </w:style>
  <w:style w:type="table" w:customStyle="1" w:styleId="3211">
    <w:name w:val="样式3211"/>
    <w:basedOn w:val="afb"/>
    <w:uiPriority w:val="99"/>
    <w:qFormat/>
    <w:pPr>
      <w:jc w:val="center"/>
    </w:pPr>
    <w:rPr>
      <w:sz w:val="21"/>
    </w:rPr>
    <w:tblPr>
      <w:jc w:val="center"/>
    </w:tblPr>
    <w:trPr>
      <w:jc w:val="center"/>
    </w:trPr>
    <w:tcPr>
      <w:shd w:val="clear" w:color="auto" w:fill="C0D7F1"/>
      <w:vAlign w:val="center"/>
    </w:tcPr>
    <w:tblStylePr w:type="firstRow">
      <w:rPr>
        <w:rFonts w:eastAsia="宋体"/>
        <w:b/>
        <w:bCs/>
        <w:i w:val="0"/>
        <w:color w:val="FFFFFF"/>
        <w:sz w:val="21"/>
      </w:rPr>
      <w:tblPr/>
      <w:trPr>
        <w:tblHeader/>
      </w:trPr>
      <w:tcPr>
        <w:tcBorders>
          <w:tl2br w:val="nil"/>
          <w:tr2bl w:val="nil"/>
        </w:tcBorders>
        <w:shd w:val="clear" w:color="auto" w:fill="0F6FC6"/>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331">
    <w:name w:val="样式331"/>
    <w:basedOn w:val="afb"/>
    <w:uiPriority w:val="99"/>
    <w:qFormat/>
    <w:pPr>
      <w:jc w:val="center"/>
    </w:pPr>
    <w:rPr>
      <w:sz w:val="21"/>
    </w:rPr>
    <w:tblPr>
      <w:jc w:val="center"/>
    </w:tblPr>
    <w:trPr>
      <w:jc w:val="center"/>
    </w:trPr>
    <w:tcPr>
      <w:shd w:val="clear" w:color="auto" w:fill="C0D7F1" w:themeFill="text2" w:themeFillTint="33"/>
      <w:vAlign w:val="center"/>
    </w:tcPr>
    <w:tblStylePr w:type="firstRow">
      <w:rPr>
        <w:rFonts w:eastAsia="宋体"/>
        <w:b/>
        <w:bCs/>
        <w:i w:val="0"/>
        <w:color w:val="FFFFFF" w:themeColor="background1"/>
        <w:sz w:val="21"/>
      </w:rPr>
      <w:tblPr/>
      <w:trPr>
        <w:tblHeader/>
      </w:trPr>
      <w:tcPr>
        <w:tcBorders>
          <w:tl2br w:val="nil"/>
          <w:tr2bl w:val="nil"/>
        </w:tcBorders>
        <w:shd w:val="clear" w:color="auto" w:fill="0F6FC6" w:themeFill="accent1"/>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95">
    <w:name w:val="样式95"/>
    <w:basedOn w:val="afb"/>
    <w:uiPriority w:val="99"/>
    <w:qFormat/>
    <w:pPr>
      <w:jc w:val="center"/>
    </w:pPr>
    <w:rPr>
      <w:rFonts w:ascii="Times New Roman" w:eastAsia="宋体" w:hAnsi="Times New Roman"/>
      <w:sz w:val="21"/>
    </w:rPr>
    <w:tblPr>
      <w:jc w:val="center"/>
    </w:tblPr>
    <w:trPr>
      <w:jc w:val="center"/>
    </w:trPr>
    <w:tcPr>
      <w:shd w:val="clear" w:color="auto" w:fill="C4EEFF"/>
      <w:vAlign w:val="center"/>
    </w:tcPr>
    <w:tblStylePr w:type="firstRow">
      <w:rPr>
        <w:rFonts w:ascii="Times New Roman" w:eastAsia="宋体" w:hAnsi="Times New Roman"/>
        <w:b/>
        <w:bCs/>
        <w:i w:val="0"/>
        <w:color w:val="FFFFFF"/>
        <w:sz w:val="21"/>
      </w:rPr>
      <w:tblPr/>
      <w:tcPr>
        <w:tcBorders>
          <w:tl2br w:val="nil"/>
          <w:tr2bl w:val="nil"/>
        </w:tcBorders>
        <w:shd w:val="clear" w:color="auto" w:fill="009DD9"/>
      </w:tcPr>
    </w:tblStylePr>
    <w:tblStylePr w:type="band1Horz">
      <w:rPr>
        <w:color w:val="auto"/>
      </w:rPr>
      <w:tblPr/>
      <w:tcPr>
        <w:tcBorders>
          <w:tl2br w:val="nil"/>
          <w:tr2bl w:val="nil"/>
        </w:tcBorders>
        <w:shd w:val="clear" w:color="auto" w:fill="D9D9D9"/>
      </w:tcPr>
    </w:tblStylePr>
    <w:tblStylePr w:type="band2Horz">
      <w:rPr>
        <w:color w:val="auto"/>
      </w:rPr>
      <w:tblPr/>
      <w:tcPr>
        <w:tcBorders>
          <w:tl2br w:val="nil"/>
          <w:tr2bl w:val="nil"/>
        </w:tcBorders>
        <w:shd w:val="clear" w:color="auto" w:fill="F2F2F2"/>
      </w:tcPr>
    </w:tblStylePr>
  </w:style>
  <w:style w:type="table" w:customStyle="1" w:styleId="913">
    <w:name w:val="样式913"/>
    <w:basedOn w:val="afb"/>
    <w:uiPriority w:val="99"/>
    <w:qFormat/>
    <w:pPr>
      <w:jc w:val="center"/>
    </w:pPr>
    <w:rPr>
      <w:rFonts w:ascii="Times New Roman" w:eastAsia="宋体" w:hAnsi="Times New Roman"/>
      <w:sz w:val="21"/>
    </w:rPr>
    <w:tblPr>
      <w:jc w:val="center"/>
    </w:tblPr>
    <w:trPr>
      <w:jc w:val="center"/>
    </w:trPr>
    <w:tcPr>
      <w:shd w:val="clear" w:color="auto" w:fill="F7CD9D"/>
      <w:vAlign w:val="center"/>
    </w:tcPr>
    <w:tblStylePr w:type="firstRow">
      <w:rPr>
        <w:rFonts w:ascii="Times New Roman" w:eastAsia="宋体" w:hAnsi="Times New Roman"/>
        <w:b/>
        <w:bCs/>
        <w:i w:val="0"/>
        <w:color w:val="FFFFFF"/>
        <w:sz w:val="21"/>
      </w:rPr>
      <w:tblPr/>
      <w:trPr>
        <w:tblHeader/>
      </w:trPr>
      <w:tcPr>
        <w:tcBorders>
          <w:tl2br w:val="nil"/>
          <w:tr2bl w:val="nil"/>
        </w:tcBorders>
        <w:shd w:val="clear" w:color="auto" w:fill="E48312"/>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914">
    <w:name w:val="样式914"/>
    <w:basedOn w:val="afb"/>
    <w:uiPriority w:val="99"/>
    <w:qFormat/>
    <w:pPr>
      <w:jc w:val="center"/>
    </w:pPr>
    <w:rPr>
      <w:rFonts w:ascii="Times New Roman" w:eastAsia="宋体" w:hAnsi="Times New Roman"/>
      <w:sz w:val="21"/>
    </w:rPr>
    <w:tblPr>
      <w:jc w:val="center"/>
    </w:tblPr>
    <w:trPr>
      <w:jc w:val="center"/>
    </w:trPr>
    <w:tcPr>
      <w:shd w:val="clear" w:color="auto" w:fill="F7CD9D"/>
      <w:vAlign w:val="center"/>
    </w:tcPr>
    <w:tblStylePr w:type="firstRow">
      <w:rPr>
        <w:rFonts w:ascii="Times New Roman" w:eastAsia="宋体" w:hAnsi="Times New Roman"/>
        <w:b/>
        <w:bCs/>
        <w:i w:val="0"/>
        <w:color w:val="FFFFFF"/>
        <w:sz w:val="21"/>
      </w:rPr>
      <w:tblPr/>
      <w:trPr>
        <w:tblHeader/>
      </w:trPr>
      <w:tcPr>
        <w:tcBorders>
          <w:tl2br w:val="nil"/>
          <w:tr2bl w:val="nil"/>
        </w:tcBorders>
        <w:shd w:val="clear" w:color="auto" w:fill="E48312"/>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3-22">
    <w:name w:val="清单表 3 - 着色 22"/>
    <w:basedOn w:val="a2"/>
    <w:uiPriority w:val="48"/>
    <w:qFormat/>
    <w:tblPr>
      <w:tblBorders>
        <w:top w:val="single" w:sz="4" w:space="0" w:color="009DD9" w:themeColor="accent2"/>
        <w:left w:val="single" w:sz="4" w:space="0" w:color="009DD9" w:themeColor="accent2"/>
        <w:bottom w:val="single" w:sz="4" w:space="0" w:color="009DD9" w:themeColor="accent2"/>
        <w:right w:val="single" w:sz="4" w:space="0" w:color="009DD9" w:themeColor="accent2"/>
      </w:tblBorders>
    </w:tblPr>
    <w:tblStylePr w:type="firstRow">
      <w:rPr>
        <w:b/>
        <w:bCs/>
        <w:color w:val="FFFFFF" w:themeColor="background1"/>
      </w:rPr>
      <w:tblPr/>
      <w:tcPr>
        <w:shd w:val="clear" w:color="auto" w:fill="009DD9" w:themeFill="accent2"/>
      </w:tcPr>
    </w:tblStylePr>
    <w:tblStylePr w:type="lastRow">
      <w:rPr>
        <w:b/>
        <w:bCs/>
      </w:rPr>
      <w:tblPr/>
      <w:tcPr>
        <w:tcBorders>
          <w:top w:val="double" w:sz="4" w:space="0" w:color="009DD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DD9" w:themeColor="accent2"/>
          <w:right w:val="single" w:sz="4" w:space="0" w:color="009DD9" w:themeColor="accent2"/>
        </w:tcBorders>
      </w:tcPr>
    </w:tblStylePr>
    <w:tblStylePr w:type="band1Horz">
      <w:tblPr/>
      <w:tcPr>
        <w:tcBorders>
          <w:top w:val="single" w:sz="4" w:space="0" w:color="009DD9" w:themeColor="accent2"/>
          <w:bottom w:val="single" w:sz="4" w:space="0" w:color="009DD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DD9" w:themeColor="accent2"/>
          <w:left w:val="nil"/>
        </w:tcBorders>
      </w:tcPr>
    </w:tblStylePr>
    <w:tblStylePr w:type="swCell">
      <w:tblPr/>
      <w:tcPr>
        <w:tcBorders>
          <w:top w:val="double" w:sz="4" w:space="0" w:color="009DD9" w:themeColor="accent2"/>
          <w:right w:val="nil"/>
        </w:tcBorders>
      </w:tcPr>
    </w:tblStylePr>
  </w:style>
  <w:style w:type="table" w:customStyle="1" w:styleId="3311">
    <w:name w:val="样式3311"/>
    <w:basedOn w:val="afb"/>
    <w:uiPriority w:val="99"/>
    <w:qFormat/>
    <w:pPr>
      <w:jc w:val="center"/>
    </w:pPr>
    <w:rPr>
      <w:rFonts w:ascii="Times New Roman" w:eastAsia="宋体" w:hAnsi="Times New Roman"/>
      <w:sz w:val="21"/>
    </w:rPr>
    <w:tblPr>
      <w:jc w:val="center"/>
    </w:tblPr>
    <w:trPr>
      <w:jc w:val="center"/>
    </w:trPr>
    <w:tcPr>
      <w:shd w:val="clear" w:color="auto" w:fill="C0D7F1"/>
      <w:vAlign w:val="center"/>
    </w:tcPr>
    <w:tblStylePr w:type="firstRow">
      <w:rPr>
        <w:rFonts w:eastAsia="宋体"/>
        <w:b/>
        <w:bCs/>
        <w:i w:val="0"/>
        <w:color w:val="FFFFFF"/>
        <w:sz w:val="21"/>
      </w:rPr>
      <w:tblPr/>
      <w:trPr>
        <w:tblHeader/>
      </w:trPr>
      <w:tcPr>
        <w:tcBorders>
          <w:tl2br w:val="nil"/>
          <w:tr2bl w:val="nil"/>
        </w:tcBorders>
        <w:shd w:val="clear" w:color="auto" w:fill="0F6FC6"/>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c">
    <w:name w:val="网格型浅色1"/>
    <w:basedOn w:val="a2"/>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97">
    <w:name w:val="样式97"/>
    <w:basedOn w:val="afb"/>
    <w:uiPriority w:val="99"/>
    <w:qFormat/>
    <w:pPr>
      <w:jc w:val="center"/>
    </w:pPr>
    <w:rPr>
      <w:rFonts w:ascii="Times New Roman" w:eastAsia="宋体" w:hAnsi="Times New Roman" w:cs="Times New Roman"/>
      <w:sz w:val="21"/>
    </w:rPr>
    <w:tblPr>
      <w:jc w:val="center"/>
    </w:tblPr>
    <w:trPr>
      <w:jc w:val="center"/>
    </w:trPr>
    <w:tcPr>
      <w:shd w:val="clear" w:color="auto" w:fill="90C5F6" w:themeFill="accent1" w:themeFillTint="66"/>
      <w:vAlign w:val="center"/>
    </w:tcPr>
    <w:tblStylePr w:type="firstRow">
      <w:rPr>
        <w:rFonts w:ascii="Times New Roman" w:eastAsia="宋体" w:hAnsi="Times New Roman"/>
        <w:b/>
        <w:bCs/>
        <w:i w:val="0"/>
        <w:color w:val="FFFFFF" w:themeColor="background1"/>
        <w:sz w:val="21"/>
      </w:rPr>
      <w:tblPr/>
      <w:trPr>
        <w:tblHeader/>
      </w:trPr>
      <w:tcPr>
        <w:tcBorders>
          <w:tl2br w:val="nil"/>
          <w:tr2bl w:val="nil"/>
        </w:tcBorders>
        <w:shd w:val="clear" w:color="auto" w:fill="0F6FC6" w:themeFill="accent1"/>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character" w:customStyle="1" w:styleId="a5">
    <w:name w:val="题注 字符"/>
    <w:basedOn w:val="a1"/>
    <w:link w:val="a4"/>
    <w:uiPriority w:val="35"/>
    <w:qFormat/>
    <w:rPr>
      <w:b/>
      <w:bCs/>
      <w:color w:val="0B5294" w:themeColor="accent1" w:themeShade="BF"/>
      <w:sz w:val="16"/>
      <w:szCs w:val="16"/>
    </w:rPr>
  </w:style>
  <w:style w:type="paragraph" w:customStyle="1" w:styleId="0">
    <w:name w:val="0报告表格"/>
    <w:basedOn w:val="a0"/>
    <w:link w:val="00"/>
    <w:qFormat/>
    <w:pPr>
      <w:spacing w:line="240" w:lineRule="auto"/>
      <w:ind w:firstLineChars="0" w:firstLine="0"/>
      <w:jc w:val="center"/>
    </w:pPr>
    <w:rPr>
      <w:rFonts w:ascii="Times New Roman" w:hAnsi="Times New Roman" w:cs="Times New Roman"/>
      <w:sz w:val="21"/>
      <w:szCs w:val="21"/>
    </w:rPr>
  </w:style>
  <w:style w:type="character" w:customStyle="1" w:styleId="00">
    <w:name w:val="0报告表格 字符"/>
    <w:basedOn w:val="a1"/>
    <w:link w:val="0"/>
    <w:qFormat/>
    <w:rPr>
      <w:rFonts w:ascii="Times New Roman" w:hAnsi="Times New Roman" w:cs="Times New Roman"/>
      <w:sz w:val="21"/>
      <w:szCs w:val="21"/>
    </w:rPr>
  </w:style>
  <w:style w:type="table" w:customStyle="1" w:styleId="42">
    <w:name w:val="样式4"/>
    <w:basedOn w:val="a2"/>
    <w:uiPriority w:val="99"/>
    <w:qFormat/>
    <w:tblPr/>
  </w:style>
  <w:style w:type="table" w:customStyle="1" w:styleId="51">
    <w:name w:val="样式5"/>
    <w:basedOn w:val="a2"/>
    <w:uiPriority w:val="99"/>
    <w:qFormat/>
    <w:pPr>
      <w:jc w:val="center"/>
    </w:pPr>
    <w:rPr>
      <w:rFonts w:eastAsia="Times New Roman"/>
      <w:sz w:val="2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C7E2FA" w:themeFill="accent1" w:themeFillTint="33"/>
      <w:vAlign w:val="center"/>
    </w:tcPr>
    <w:tblStylePr w:type="firstRow">
      <w:pPr>
        <w:jc w:val="center"/>
      </w:pPr>
      <w:rPr>
        <w:rFonts w:eastAsiaTheme="minorEastAsia"/>
        <w:b/>
        <w:color w:val="FFFFFF" w:themeColor="background1"/>
        <w:sz w:val="21"/>
      </w:rPr>
      <w:tblPr/>
      <w:tcPr>
        <w:shd w:val="clear" w:color="auto" w:fill="0F6FC6" w:themeFill="accent1"/>
      </w:tcPr>
    </w:tblStylePr>
  </w:style>
  <w:style w:type="table" w:customStyle="1" w:styleId="37">
    <w:name w:val="样式37"/>
    <w:basedOn w:val="afb"/>
    <w:uiPriority w:val="99"/>
    <w:qFormat/>
    <w:pPr>
      <w:jc w:val="center"/>
    </w:pPr>
    <w:rPr>
      <w:rFonts w:ascii="Times New Roman" w:eastAsia="宋体" w:hAnsi="Times New Roman"/>
      <w:sz w:val="21"/>
    </w:rPr>
    <w:tblPr>
      <w:jc w:val="center"/>
    </w:tblPr>
    <w:trPr>
      <w:jc w:val="center"/>
    </w:trPr>
    <w:tcPr>
      <w:shd w:val="clear" w:color="auto" w:fill="C0D7F1" w:themeFill="text2" w:themeFillTint="33"/>
      <w:vAlign w:val="center"/>
    </w:tcPr>
    <w:tblStylePr w:type="firstRow">
      <w:rPr>
        <w:rFonts w:eastAsia="宋体"/>
        <w:b/>
        <w:bCs/>
        <w:i w:val="0"/>
        <w:color w:val="FFFFFF" w:themeColor="background1"/>
        <w:sz w:val="21"/>
      </w:rPr>
      <w:tblPr/>
      <w:trPr>
        <w:tblHeader/>
      </w:trPr>
      <w:tcPr>
        <w:tcBorders>
          <w:tl2br w:val="nil"/>
          <w:tr2bl w:val="nil"/>
        </w:tcBorders>
        <w:shd w:val="clear" w:color="auto" w:fill="0F6FC6" w:themeFill="accent1"/>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paragraph" w:customStyle="1" w:styleId="00001">
    <w:name w:val="0000"/>
    <w:basedOn w:val="a0"/>
    <w:link w:val="00002"/>
    <w:qFormat/>
    <w:pPr>
      <w:spacing w:line="240" w:lineRule="auto"/>
      <w:ind w:firstLineChars="0" w:firstLine="0"/>
      <w:jc w:val="center"/>
    </w:pPr>
    <w:rPr>
      <w:rFonts w:ascii="Times New Roman" w:eastAsia="宋体" w:hAnsi="Times New Roman" w:cs="Times New Roman"/>
      <w:color w:val="000000"/>
      <w:sz w:val="21"/>
      <w:szCs w:val="21"/>
    </w:rPr>
  </w:style>
  <w:style w:type="character" w:customStyle="1" w:styleId="00002">
    <w:name w:val="0000 字符"/>
    <w:basedOn w:val="a1"/>
    <w:link w:val="00001"/>
    <w:qFormat/>
    <w:rPr>
      <w:rFonts w:ascii="Times New Roman" w:eastAsia="宋体" w:hAnsi="Times New Roman" w:cs="Times New Roman"/>
      <w:color w:val="000000"/>
      <w:sz w:val="21"/>
      <w:szCs w:val="21"/>
    </w:rPr>
  </w:style>
  <w:style w:type="table" w:customStyle="1" w:styleId="35">
    <w:name w:val="样式35"/>
    <w:basedOn w:val="afb"/>
    <w:uiPriority w:val="99"/>
    <w:qFormat/>
    <w:pPr>
      <w:jc w:val="center"/>
    </w:pPr>
    <w:rPr>
      <w:rFonts w:ascii="Times New Roman" w:eastAsia="宋体" w:hAnsi="Times New Roman"/>
      <w:sz w:val="21"/>
    </w:rPr>
    <w:tblPr>
      <w:jc w:val="center"/>
    </w:tblPr>
    <w:trPr>
      <w:jc w:val="center"/>
    </w:trPr>
    <w:tcPr>
      <w:shd w:val="clear" w:color="auto" w:fill="90C5F6" w:themeFill="accent1" w:themeFillTint="66"/>
      <w:vAlign w:val="center"/>
    </w:tcPr>
    <w:tblStylePr w:type="firstRow">
      <w:rPr>
        <w:rFonts w:eastAsia="宋体"/>
        <w:b/>
        <w:bCs/>
        <w:i w:val="0"/>
        <w:color w:val="FFFFFF" w:themeColor="background1"/>
        <w:sz w:val="21"/>
      </w:rPr>
      <w:tblPr/>
      <w:trPr>
        <w:tblHeader/>
      </w:trPr>
      <w:tcPr>
        <w:tcBorders>
          <w:tl2br w:val="nil"/>
          <w:tr2bl w:val="nil"/>
        </w:tcBorders>
        <w:shd w:val="clear" w:color="auto" w:fill="0F6FC6" w:themeFill="accent1"/>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paragraph" w:customStyle="1" w:styleId="-5">
    <w:name w:val="样例报告-三级"/>
    <w:basedOn w:val="a0"/>
    <w:link w:val="-Char4"/>
    <w:qFormat/>
    <w:pPr>
      <w:spacing w:beforeLines="50" w:before="100" w:afterLines="50" w:after="200" w:line="400" w:lineRule="exact"/>
      <w:ind w:left="200" w:right="200" w:firstLineChars="0" w:firstLine="0"/>
      <w:jc w:val="both"/>
      <w:outlineLvl w:val="2"/>
    </w:pPr>
    <w:rPr>
      <w:rFonts w:ascii="Times New Roman" w:eastAsia="黑体" w:hAnsi="Times New Roman" w:cs="Times New Roman"/>
      <w:b/>
      <w:bCs/>
      <w:sz w:val="28"/>
      <w:szCs w:val="24"/>
    </w:rPr>
  </w:style>
  <w:style w:type="character" w:customStyle="1" w:styleId="-Char4">
    <w:name w:val="样例报告-三级 Char"/>
    <w:basedOn w:val="a1"/>
    <w:link w:val="-5"/>
    <w:qFormat/>
    <w:rPr>
      <w:rFonts w:ascii="Times New Roman" w:eastAsia="黑体" w:hAnsi="Times New Roman" w:cs="Times New Roman"/>
      <w:b/>
      <w:bCs/>
      <w:sz w:val="28"/>
      <w:szCs w:val="24"/>
    </w:rPr>
  </w:style>
  <w:style w:type="paragraph" w:customStyle="1" w:styleId="27">
    <w:name w:val="修订2"/>
    <w:hidden/>
    <w:uiPriority w:val="99"/>
    <w:semiHidden/>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230.png"/><Relationship Id="rId21" Type="http://schemas.openxmlformats.org/officeDocument/2006/relationships/image" Target="media/image6.png"/><Relationship Id="rId42" Type="http://schemas.openxmlformats.org/officeDocument/2006/relationships/image" Target="media/image23.png"/><Relationship Id="rId47" Type="http://schemas.openxmlformats.org/officeDocument/2006/relationships/chart" Target="charts/chart15.xml"/><Relationship Id="rId63" Type="http://schemas.openxmlformats.org/officeDocument/2006/relationships/chart" Target="charts/chart31.xml"/><Relationship Id="rId68" Type="http://schemas.openxmlformats.org/officeDocument/2006/relationships/chart" Target="charts/chart34.xml"/><Relationship Id="rId84" Type="http://schemas.openxmlformats.org/officeDocument/2006/relationships/chart" Target="charts/chart50.xml"/><Relationship Id="rId89" Type="http://schemas.openxmlformats.org/officeDocument/2006/relationships/chart" Target="charts/chart55.xml"/><Relationship Id="rId112" Type="http://schemas.openxmlformats.org/officeDocument/2006/relationships/chart" Target="charts/chart75.xml"/><Relationship Id="rId16" Type="http://schemas.openxmlformats.org/officeDocument/2006/relationships/image" Target="media/image2.png"/><Relationship Id="rId107" Type="http://schemas.openxmlformats.org/officeDocument/2006/relationships/chart" Target="charts/chart70.xml"/><Relationship Id="rId11" Type="http://schemas.openxmlformats.org/officeDocument/2006/relationships/header" Target="header2.xml"/><Relationship Id="rId32" Type="http://schemas.openxmlformats.org/officeDocument/2006/relationships/chart" Target="charts/chart10.xml"/><Relationship Id="rId37" Type="http://schemas.openxmlformats.org/officeDocument/2006/relationships/image" Target="media/image18.png"/><Relationship Id="rId53" Type="http://schemas.openxmlformats.org/officeDocument/2006/relationships/chart" Target="charts/chart21.xml"/><Relationship Id="rId58" Type="http://schemas.openxmlformats.org/officeDocument/2006/relationships/chart" Target="charts/chart26.xml"/><Relationship Id="rId74" Type="http://schemas.openxmlformats.org/officeDocument/2006/relationships/chart" Target="charts/chart40.xml"/><Relationship Id="rId79" Type="http://schemas.openxmlformats.org/officeDocument/2006/relationships/chart" Target="charts/chart45.xml"/><Relationship Id="rId102" Type="http://schemas.openxmlformats.org/officeDocument/2006/relationships/chart" Target="charts/chart67.xml"/><Relationship Id="rId123" Type="http://schemas.openxmlformats.org/officeDocument/2006/relationships/chart" Target="charts/chart79.xml"/><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chart" Target="charts/chart56.xml"/><Relationship Id="rId95" Type="http://schemas.openxmlformats.org/officeDocument/2006/relationships/chart" Target="charts/chart60.xml"/><Relationship Id="rId19" Type="http://schemas.openxmlformats.org/officeDocument/2006/relationships/image" Target="media/image5.png"/><Relationship Id="rId14" Type="http://schemas.openxmlformats.org/officeDocument/2006/relationships/header" Target="header3.xml"/><Relationship Id="rId22" Type="http://schemas.openxmlformats.org/officeDocument/2006/relationships/chart" Target="charts/chart1.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chart" Target="charts/chart16.xml"/><Relationship Id="rId56" Type="http://schemas.openxmlformats.org/officeDocument/2006/relationships/chart" Target="charts/chart24.xml"/><Relationship Id="rId64" Type="http://schemas.openxmlformats.org/officeDocument/2006/relationships/chart" Target="charts/chart32.xml"/><Relationship Id="rId69" Type="http://schemas.openxmlformats.org/officeDocument/2006/relationships/chart" Target="charts/chart35.xml"/><Relationship Id="rId77" Type="http://schemas.openxmlformats.org/officeDocument/2006/relationships/chart" Target="charts/chart43.xml"/><Relationship Id="rId100" Type="http://schemas.openxmlformats.org/officeDocument/2006/relationships/chart" Target="charts/chart65.xml"/><Relationship Id="rId105" Type="http://schemas.openxmlformats.org/officeDocument/2006/relationships/chart" Target="charts/chart68.xml"/><Relationship Id="rId113" Type="http://schemas.openxmlformats.org/officeDocument/2006/relationships/chart" Target="charts/chart76.xml"/><Relationship Id="rId118" Type="http://schemas.openxmlformats.org/officeDocument/2006/relationships/image" Target="media/image240.png"/><Relationship Id="rId126" Type="http://schemas.openxmlformats.org/officeDocument/2006/relationships/image" Target="media/image48.jpeg"/><Relationship Id="rId8" Type="http://schemas.openxmlformats.org/officeDocument/2006/relationships/endnotes" Target="endnotes.xml"/><Relationship Id="rId51" Type="http://schemas.openxmlformats.org/officeDocument/2006/relationships/chart" Target="charts/chart19.xml"/><Relationship Id="rId72" Type="http://schemas.openxmlformats.org/officeDocument/2006/relationships/chart" Target="charts/chart38.xml"/><Relationship Id="rId80" Type="http://schemas.openxmlformats.org/officeDocument/2006/relationships/chart" Target="charts/chart46.xml"/><Relationship Id="rId85" Type="http://schemas.openxmlformats.org/officeDocument/2006/relationships/chart" Target="charts/chart51.xml"/><Relationship Id="rId93" Type="http://schemas.openxmlformats.org/officeDocument/2006/relationships/chart" Target="charts/chart59.xml"/><Relationship Id="rId98" Type="http://schemas.openxmlformats.org/officeDocument/2006/relationships/chart" Target="charts/chart63.xml"/><Relationship Id="rId121" Type="http://schemas.openxmlformats.org/officeDocument/2006/relationships/chart" Target="charts/chart77.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chart" Target="charts/chart4.xml"/><Relationship Id="rId33" Type="http://schemas.openxmlformats.org/officeDocument/2006/relationships/chart" Target="charts/chart11.xml"/><Relationship Id="rId38" Type="http://schemas.openxmlformats.org/officeDocument/2006/relationships/image" Target="media/image19.png"/><Relationship Id="rId46" Type="http://schemas.openxmlformats.org/officeDocument/2006/relationships/chart" Target="charts/chart14.xml"/><Relationship Id="rId59" Type="http://schemas.openxmlformats.org/officeDocument/2006/relationships/chart" Target="charts/chart27.xml"/><Relationship Id="rId67" Type="http://schemas.openxmlformats.org/officeDocument/2006/relationships/chart" Target="charts/chart33.xml"/><Relationship Id="rId103" Type="http://schemas.openxmlformats.org/officeDocument/2006/relationships/image" Target="media/image39.png"/><Relationship Id="rId108" Type="http://schemas.openxmlformats.org/officeDocument/2006/relationships/chart" Target="charts/chart71.xml"/><Relationship Id="rId116" Type="http://schemas.openxmlformats.org/officeDocument/2006/relationships/image" Target="media/image43.png"/><Relationship Id="rId124" Type="http://schemas.openxmlformats.org/officeDocument/2006/relationships/chart" Target="charts/chart80.xml"/><Relationship Id="rId129"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image" Target="media/image22.png"/><Relationship Id="rId54" Type="http://schemas.openxmlformats.org/officeDocument/2006/relationships/chart" Target="charts/chart22.xml"/><Relationship Id="rId62" Type="http://schemas.openxmlformats.org/officeDocument/2006/relationships/chart" Target="charts/chart30.xml"/><Relationship Id="rId70" Type="http://schemas.openxmlformats.org/officeDocument/2006/relationships/chart" Target="charts/chart36.xml"/><Relationship Id="rId75" Type="http://schemas.openxmlformats.org/officeDocument/2006/relationships/chart" Target="charts/chart41.xml"/><Relationship Id="rId83" Type="http://schemas.openxmlformats.org/officeDocument/2006/relationships/chart" Target="charts/chart49.xml"/><Relationship Id="rId88" Type="http://schemas.openxmlformats.org/officeDocument/2006/relationships/chart" Target="charts/chart54.xml"/><Relationship Id="rId91" Type="http://schemas.openxmlformats.org/officeDocument/2006/relationships/chart" Target="charts/chart57.xml"/><Relationship Id="rId96" Type="http://schemas.openxmlformats.org/officeDocument/2006/relationships/chart" Target="charts/chart61.xml"/><Relationship Id="rId111" Type="http://schemas.openxmlformats.org/officeDocument/2006/relationships/chart" Target="charts/chart7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2.xml"/><Relationship Id="rId28" Type="http://schemas.openxmlformats.org/officeDocument/2006/relationships/chart" Target="charts/chart6.xml"/><Relationship Id="rId36" Type="http://schemas.openxmlformats.org/officeDocument/2006/relationships/image" Target="media/image17.png"/><Relationship Id="rId49" Type="http://schemas.openxmlformats.org/officeDocument/2006/relationships/chart" Target="charts/chart17.xml"/><Relationship Id="rId57" Type="http://schemas.openxmlformats.org/officeDocument/2006/relationships/chart" Target="charts/chart25.xml"/><Relationship Id="rId106" Type="http://schemas.openxmlformats.org/officeDocument/2006/relationships/chart" Target="charts/chart69.xml"/><Relationship Id="rId114" Type="http://schemas.openxmlformats.org/officeDocument/2006/relationships/image" Target="media/image41.png"/><Relationship Id="rId119" Type="http://schemas.openxmlformats.org/officeDocument/2006/relationships/image" Target="media/image250.png"/><Relationship Id="rId127" Type="http://schemas.openxmlformats.org/officeDocument/2006/relationships/footer" Target="footer5.xml"/><Relationship Id="rId10" Type="http://schemas.openxmlformats.org/officeDocument/2006/relationships/header" Target="header1.xml"/><Relationship Id="rId31" Type="http://schemas.openxmlformats.org/officeDocument/2006/relationships/chart" Target="charts/chart9.xml"/><Relationship Id="rId44" Type="http://schemas.openxmlformats.org/officeDocument/2006/relationships/chart" Target="charts/chart12.xml"/><Relationship Id="rId52" Type="http://schemas.openxmlformats.org/officeDocument/2006/relationships/chart" Target="charts/chart20.xml"/><Relationship Id="rId60" Type="http://schemas.openxmlformats.org/officeDocument/2006/relationships/chart" Target="charts/chart28.xml"/><Relationship Id="rId65" Type="http://schemas.openxmlformats.org/officeDocument/2006/relationships/image" Target="media/image26.png"/><Relationship Id="rId73" Type="http://schemas.openxmlformats.org/officeDocument/2006/relationships/chart" Target="charts/chart39.xml"/><Relationship Id="rId78" Type="http://schemas.openxmlformats.org/officeDocument/2006/relationships/chart" Target="charts/chart44.xml"/><Relationship Id="rId81" Type="http://schemas.openxmlformats.org/officeDocument/2006/relationships/chart" Target="charts/chart47.xml"/><Relationship Id="rId86" Type="http://schemas.openxmlformats.org/officeDocument/2006/relationships/chart" Target="charts/chart52.xml"/><Relationship Id="rId94" Type="http://schemas.openxmlformats.org/officeDocument/2006/relationships/image" Target="media/image36.png"/><Relationship Id="rId99" Type="http://schemas.openxmlformats.org/officeDocument/2006/relationships/chart" Target="charts/chart64.xml"/><Relationship Id="rId101" Type="http://schemas.openxmlformats.org/officeDocument/2006/relationships/chart" Target="charts/chart66.xml"/><Relationship Id="rId122" Type="http://schemas.openxmlformats.org/officeDocument/2006/relationships/chart" Target="charts/chart78.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20.png"/><Relationship Id="rId109" Type="http://schemas.openxmlformats.org/officeDocument/2006/relationships/chart" Target="charts/chart72.xml"/><Relationship Id="rId34" Type="http://schemas.openxmlformats.org/officeDocument/2006/relationships/image" Target="media/image15.png"/><Relationship Id="rId50" Type="http://schemas.openxmlformats.org/officeDocument/2006/relationships/chart" Target="charts/chart18.xml"/><Relationship Id="rId55" Type="http://schemas.openxmlformats.org/officeDocument/2006/relationships/chart" Target="charts/chart23.xml"/><Relationship Id="rId76" Type="http://schemas.openxmlformats.org/officeDocument/2006/relationships/chart" Target="charts/chart42.xml"/><Relationship Id="rId97" Type="http://schemas.openxmlformats.org/officeDocument/2006/relationships/chart" Target="charts/chart62.xml"/><Relationship Id="rId104" Type="http://schemas.openxmlformats.org/officeDocument/2006/relationships/image" Target="media/image40.png"/><Relationship Id="rId120" Type="http://schemas.openxmlformats.org/officeDocument/2006/relationships/image" Target="media/image44.jpeg"/><Relationship Id="rId125" Type="http://schemas.openxmlformats.org/officeDocument/2006/relationships/image" Target="media/image47.png"/><Relationship Id="rId7" Type="http://schemas.openxmlformats.org/officeDocument/2006/relationships/footnotes" Target="footnotes.xml"/><Relationship Id="rId71" Type="http://schemas.openxmlformats.org/officeDocument/2006/relationships/chart" Target="charts/chart37.xml"/><Relationship Id="rId92" Type="http://schemas.openxmlformats.org/officeDocument/2006/relationships/chart" Target="charts/chart58.xml"/><Relationship Id="rId2" Type="http://schemas.openxmlformats.org/officeDocument/2006/relationships/customXml" Target="../customXml/item2.xml"/><Relationship Id="rId29" Type="http://schemas.openxmlformats.org/officeDocument/2006/relationships/chart" Target="charts/chart7.xml"/><Relationship Id="rId24" Type="http://schemas.openxmlformats.org/officeDocument/2006/relationships/chart" Target="charts/chart3.xml"/><Relationship Id="rId40" Type="http://schemas.openxmlformats.org/officeDocument/2006/relationships/image" Target="media/image21.png"/><Relationship Id="rId45" Type="http://schemas.openxmlformats.org/officeDocument/2006/relationships/chart" Target="charts/chart13.xml"/><Relationship Id="rId66" Type="http://schemas.openxmlformats.org/officeDocument/2006/relationships/image" Target="media/image27.png"/><Relationship Id="rId87" Type="http://schemas.openxmlformats.org/officeDocument/2006/relationships/chart" Target="charts/chart53.xml"/><Relationship Id="rId110" Type="http://schemas.openxmlformats.org/officeDocument/2006/relationships/chart" Target="charts/chart73.xml"/><Relationship Id="rId115" Type="http://schemas.openxmlformats.org/officeDocument/2006/relationships/image" Target="media/image42.png"/><Relationship Id="rId61" Type="http://schemas.openxmlformats.org/officeDocument/2006/relationships/chart" Target="charts/chart29.xml"/><Relationship Id="rId82" Type="http://schemas.openxmlformats.org/officeDocument/2006/relationships/chart" Target="charts/chart48.xml"/></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image" Target="../media/image14.png"/><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0.xml"/><Relationship Id="rId1" Type="http://schemas.microsoft.com/office/2011/relationships/chartStyle" Target="style10.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1.xml"/><Relationship Id="rId1" Type="http://schemas.microsoft.com/office/2011/relationships/chartStyle" Target="style11.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2.xml"/><Relationship Id="rId1" Type="http://schemas.microsoft.com/office/2011/relationships/chartStyle" Target="style12.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3.xml"/><Relationship Id="rId1" Type="http://schemas.microsoft.com/office/2011/relationships/chartStyle" Target="style13.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4.xml"/><Relationship Id="rId1" Type="http://schemas.microsoft.com/office/2011/relationships/chartStyle" Target="style14.xml"/></Relationships>
</file>

<file path=word/charts/_rels/chart18.xml.rels><?xml version="1.0" encoding="UTF-8" standalone="yes"?>
<Relationships xmlns="http://schemas.openxmlformats.org/package/2006/relationships"><Relationship Id="rId3" Type="http://schemas.openxmlformats.org/officeDocument/2006/relationships/image" Target="../media/image25.png"/><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7.xml"/><Relationship Id="rId1" Type="http://schemas.microsoft.com/office/2011/relationships/chartStyle" Target="style17.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18.xml"/><Relationship Id="rId1" Type="http://schemas.microsoft.com/office/2011/relationships/chartStyle" Target="style18.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19.xml"/><Relationship Id="rId1" Type="http://schemas.microsoft.com/office/2011/relationships/chartStyle" Target="style19.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0.xml"/><Relationship Id="rId1" Type="http://schemas.microsoft.com/office/2011/relationships/chartStyle" Target="style20.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1.xml"/><Relationship Id="rId1" Type="http://schemas.microsoft.com/office/2011/relationships/chartStyle" Target="style21.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2.xml"/><Relationship Id="rId1" Type="http://schemas.microsoft.com/office/2011/relationships/chartStyle" Target="style22.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3.xml"/><Relationship Id="rId1" Type="http://schemas.microsoft.com/office/2011/relationships/chartStyle" Target="style23.xml"/></Relationships>
</file>

<file path=word/charts/_rels/chart27.xml.rels><?xml version="1.0" encoding="UTF-8" standalone="yes"?>
<Relationships xmlns="http://schemas.openxmlformats.org/package/2006/relationships"><Relationship Id="rId3" Type="http://schemas.openxmlformats.org/officeDocument/2006/relationships/image" Target="../media/image14.png"/><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6.xml"/><Relationship Id="rId1" Type="http://schemas.microsoft.com/office/2011/relationships/chartStyle" Target="style26.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27.xml"/><Relationship Id="rId1" Type="http://schemas.microsoft.com/office/2011/relationships/chartStyle" Target="style27.xml"/></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3" Type="http://schemas.openxmlformats.org/officeDocument/2006/relationships/image" Target="../media/image28.png"/><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3" Type="http://schemas.openxmlformats.org/officeDocument/2006/relationships/image" Target="../media/image10.png"/><Relationship Id="rId2" Type="http://schemas.microsoft.com/office/2011/relationships/chartColorStyle" Target="colors29.xml"/><Relationship Id="rId1" Type="http://schemas.microsoft.com/office/2011/relationships/chartStyle" Target="style29.xml"/><Relationship Id="rId5" Type="http://schemas.openxmlformats.org/officeDocument/2006/relationships/package" Target="../embeddings/Microsoft_Excel_Worksheet33.xlsx"/><Relationship Id="rId4" Type="http://schemas.openxmlformats.org/officeDocument/2006/relationships/image" Target="../media/image11.png"/></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image" Target="../media/image29.png"/></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0.xml"/><Relationship Id="rId1" Type="http://schemas.microsoft.com/office/2011/relationships/chartStyle" Target="style30.xm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33.xml"/><Relationship Id="rId1" Type="http://schemas.microsoft.com/office/2011/relationships/chartStyle" Target="style3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xml"/><Relationship Id="rId1" Type="http://schemas.microsoft.com/office/2011/relationships/chartStyle" Target="style2.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4.xml"/><Relationship Id="rId1" Type="http://schemas.microsoft.com/office/2011/relationships/chartStyle" Target="style34.xml"/><Relationship Id="rId5" Type="http://schemas.openxmlformats.org/officeDocument/2006/relationships/package" Target="../embeddings/Microsoft_Excel_Worksheet39.xlsx"/><Relationship Id="rId4" Type="http://schemas.openxmlformats.org/officeDocument/2006/relationships/image" Target="../media/image30.png"/></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35.xml"/><Relationship Id="rId1" Type="http://schemas.microsoft.com/office/2011/relationships/chartStyle" Target="style35.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microsoft.com/office/2011/relationships/chartColorStyle" Target="colors36.xml"/><Relationship Id="rId1" Type="http://schemas.microsoft.com/office/2011/relationships/chartStyle" Target="style36.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42.xlsx"/><Relationship Id="rId2" Type="http://schemas.microsoft.com/office/2011/relationships/chartColorStyle" Target="colors37.xml"/><Relationship Id="rId1" Type="http://schemas.microsoft.com/office/2011/relationships/chartStyle" Target="style37.xml"/></Relationships>
</file>

<file path=word/charts/_rels/chart44.xml.rels><?xml version="1.0" encoding="UTF-8" standalone="yes"?>
<Relationships xmlns="http://schemas.openxmlformats.org/package/2006/relationships"><Relationship Id="rId3" Type="http://schemas.openxmlformats.org/officeDocument/2006/relationships/image" Target="../media/image31.png"/><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43.xlsx"/></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44.xlsx"/><Relationship Id="rId2" Type="http://schemas.microsoft.com/office/2011/relationships/chartColorStyle" Target="colors39.xml"/><Relationship Id="rId1" Type="http://schemas.microsoft.com/office/2011/relationships/chartStyle" Target="style39.xml"/></Relationships>
</file>

<file path=word/charts/_rels/chart46.xml.rels><?xml version="1.0" encoding="UTF-8" standalone="yes"?>
<Relationships xmlns="http://schemas.openxmlformats.org/package/2006/relationships"><Relationship Id="rId3" Type="http://schemas.openxmlformats.org/officeDocument/2006/relationships/image" Target="../media/image32.png"/><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Worksheet45.xlsx"/></Relationships>
</file>

<file path=word/charts/_rels/chart47.xml.rels><?xml version="1.0" encoding="UTF-8" standalone="yes"?>
<Relationships xmlns="http://schemas.openxmlformats.org/package/2006/relationships"><Relationship Id="rId3" Type="http://schemas.openxmlformats.org/officeDocument/2006/relationships/package" Target="../embeddings/Microsoft_Excel_Worksheet46.xlsx"/><Relationship Id="rId2" Type="http://schemas.microsoft.com/office/2011/relationships/chartColorStyle" Target="colors41.xml"/><Relationship Id="rId1" Type="http://schemas.microsoft.com/office/2011/relationships/chartStyle" Target="style41.xm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package" Target="../embeddings/Microsoft_Excel_Worksheet47.xlsx"/></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_Worksheet48.xlsx"/><Relationship Id="rId2" Type="http://schemas.microsoft.com/office/2011/relationships/chartColorStyle" Target="colors43.xml"/><Relationship Id="rId1" Type="http://schemas.microsoft.com/office/2011/relationships/chartStyle" Target="style43.xml"/></Relationships>
</file>

<file path=word/charts/_rels/chart5.xml.rels><?xml version="1.0" encoding="UTF-8" standalone="yes"?>
<Relationships xmlns="http://schemas.openxmlformats.org/package/2006/relationships"><Relationship Id="rId3" Type="http://schemas.openxmlformats.org/officeDocument/2006/relationships/image" Target="../media/image10.png"/><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package" Target="../embeddings/Microsoft_Excel_Worksheet4.xlsx"/><Relationship Id="rId4" Type="http://schemas.openxmlformats.org/officeDocument/2006/relationships/image" Target="../media/image11.png"/></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6.xml"/></Relationships>
</file>

<file path=word/charts/_rels/chart51.xml.rels><?xml version="1.0" encoding="UTF-8" standalone="yes"?>
<Relationships xmlns="http://schemas.openxmlformats.org/package/2006/relationships"><Relationship Id="rId3" Type="http://schemas.openxmlformats.org/officeDocument/2006/relationships/package" Target="../embeddings/Microsoft_Excel_Worksheet50.xlsx"/><Relationship Id="rId2" Type="http://schemas.openxmlformats.org/officeDocument/2006/relationships/image" Target="../media/image33.png"/><Relationship Id="rId1" Type="http://schemas.openxmlformats.org/officeDocument/2006/relationships/themeOverride" Target="../theme/themeOverride7.xml"/></Relationships>
</file>

<file path=word/charts/_rels/chart52.xml.rels><?xml version="1.0" encoding="UTF-8" standalone="yes"?>
<Relationships xmlns="http://schemas.openxmlformats.org/package/2006/relationships"><Relationship Id="rId3" Type="http://schemas.openxmlformats.org/officeDocument/2006/relationships/package" Target="../embeddings/Microsoft_Excel_Worksheet51.xlsx"/><Relationship Id="rId2" Type="http://schemas.microsoft.com/office/2011/relationships/chartColorStyle" Target="colors44.xml"/><Relationship Id="rId1" Type="http://schemas.microsoft.com/office/2011/relationships/chartStyle" Target="style44.xml"/></Relationships>
</file>

<file path=word/charts/_rels/chart53.xml.rels><?xml version="1.0" encoding="UTF-8" standalone="yes"?>
<Relationships xmlns="http://schemas.openxmlformats.org/package/2006/relationships"><Relationship Id="rId3" Type="http://schemas.openxmlformats.org/officeDocument/2006/relationships/package" Target="../embeddings/Microsoft_Excel_Worksheet52.xlsx"/><Relationship Id="rId2" Type="http://schemas.microsoft.com/office/2011/relationships/chartColorStyle" Target="colors45.xml"/><Relationship Id="rId1" Type="http://schemas.microsoft.com/office/2011/relationships/chartStyle" Target="style45.xml"/></Relationships>
</file>

<file path=word/charts/_rels/chart54.xml.rels><?xml version="1.0" encoding="UTF-8" standalone="yes"?>
<Relationships xmlns="http://schemas.openxmlformats.org/package/2006/relationships"><Relationship Id="rId3" Type="http://schemas.openxmlformats.org/officeDocument/2006/relationships/package" Target="../embeddings/Microsoft_Excel_Worksheet53.xlsx"/><Relationship Id="rId2" Type="http://schemas.openxmlformats.org/officeDocument/2006/relationships/image" Target="../media/image34.png"/><Relationship Id="rId1" Type="http://schemas.openxmlformats.org/officeDocument/2006/relationships/themeOverride" Target="../theme/themeOverride8.xml"/><Relationship Id="rId4" Type="http://schemas.openxmlformats.org/officeDocument/2006/relationships/chartUserShapes" Target="../drawings/drawing5.xml"/></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package" Target="../embeddings/Microsoft_Excel_Worksheet54.xlsx"/></Relationships>
</file>

<file path=word/charts/_rels/chart56.xml.rels><?xml version="1.0" encoding="UTF-8" standalone="yes"?>
<Relationships xmlns="http://schemas.openxmlformats.org/package/2006/relationships"><Relationship Id="rId3" Type="http://schemas.openxmlformats.org/officeDocument/2006/relationships/image" Target="../media/image28.png"/><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package" Target="../embeddings/Microsoft_Excel_Worksheet55.xlsx"/></Relationships>
</file>

<file path=word/charts/_rels/chart57.xml.rels><?xml version="1.0" encoding="UTF-8" standalone="yes"?>
<Relationships xmlns="http://schemas.openxmlformats.org/package/2006/relationships"><Relationship Id="rId3" Type="http://schemas.openxmlformats.org/officeDocument/2006/relationships/package" Target="../embeddings/Microsoft_Excel_Worksheet56.xlsx"/><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chartUserShapes" Target="../drawings/drawing6.xml"/></Relationships>
</file>

<file path=word/charts/_rels/chart58.xml.rels><?xml version="1.0" encoding="UTF-8" standalone="yes"?>
<Relationships xmlns="http://schemas.openxmlformats.org/package/2006/relationships"><Relationship Id="rId3" Type="http://schemas.openxmlformats.org/officeDocument/2006/relationships/package" Target="../embeddings/Microsoft_Excel_Worksheet57.xlsx"/><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chartUserShapes" Target="../drawings/drawing7.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58.xlsx"/><Relationship Id="rId1" Type="http://schemas.openxmlformats.org/officeDocument/2006/relationships/image" Target="../media/image29.png"/></Relationships>
</file>

<file path=word/charts/_rels/chart6.xml.rels><?xml version="1.0" encoding="UTF-8" standalone="yes"?>
<Relationships xmlns="http://schemas.openxmlformats.org/package/2006/relationships"><Relationship Id="rId3" Type="http://schemas.openxmlformats.org/officeDocument/2006/relationships/image" Target="../media/image10.png"/><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package" Target="../embeddings/Microsoft_Excel_Worksheet5.xlsx"/><Relationship Id="rId4" Type="http://schemas.openxmlformats.org/officeDocument/2006/relationships/image" Target="../media/image11.png"/></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Worksheet59.xlsx"/><Relationship Id="rId2" Type="http://schemas.microsoft.com/office/2011/relationships/chartColorStyle" Target="colors50.xml"/><Relationship Id="rId1" Type="http://schemas.microsoft.com/office/2011/relationships/chartStyle" Target="style50.xml"/></Relationships>
</file>

<file path=word/charts/_rels/chart61.xml.rels><?xml version="1.0" encoding="UTF-8" standalone="yes"?>
<Relationships xmlns="http://schemas.openxmlformats.org/package/2006/relationships"><Relationship Id="rId3" Type="http://schemas.openxmlformats.org/officeDocument/2006/relationships/package" Target="../embeddings/Microsoft_Excel_Worksheet60.xlsx"/><Relationship Id="rId2" Type="http://schemas.microsoft.com/office/2011/relationships/chartColorStyle" Target="colors51.xml"/><Relationship Id="rId1" Type="http://schemas.microsoft.com/office/2011/relationships/chartStyle" Target="style51.xml"/></Relationships>
</file>

<file path=word/charts/_rels/chart6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package" Target="../embeddings/Microsoft_Excel_Worksheet61.xlsx"/></Relationships>
</file>

<file path=word/charts/_rels/chart63.xml.rels><?xml version="1.0" encoding="UTF-8" standalone="yes"?>
<Relationships xmlns="http://schemas.openxmlformats.org/package/2006/relationships"><Relationship Id="rId3" Type="http://schemas.openxmlformats.org/officeDocument/2006/relationships/package" Target="../embeddings/Microsoft_Excel_Worksheet62.xlsx"/><Relationship Id="rId2" Type="http://schemas.microsoft.com/office/2011/relationships/chartColorStyle" Target="colors53.xml"/><Relationship Id="rId1" Type="http://schemas.microsoft.com/office/2011/relationships/chartStyle" Target="style53.xml"/></Relationships>
</file>

<file path=word/charts/_rels/chart64.xml.rels><?xml version="1.0" encoding="UTF-8" standalone="yes"?>
<Relationships xmlns="http://schemas.openxmlformats.org/package/2006/relationships"><Relationship Id="rId3" Type="http://schemas.openxmlformats.org/officeDocument/2006/relationships/package" Target="../embeddings/Microsoft_Excel_Worksheet63.xlsx"/><Relationship Id="rId2" Type="http://schemas.microsoft.com/office/2011/relationships/chartColorStyle" Target="colors54.xml"/><Relationship Id="rId1" Type="http://schemas.microsoft.com/office/2011/relationships/chartStyle" Target="style54.xml"/></Relationships>
</file>

<file path=word/charts/_rels/chart65.xml.rels><?xml version="1.0" encoding="UTF-8" standalone="yes"?>
<Relationships xmlns="http://schemas.openxmlformats.org/package/2006/relationships"><Relationship Id="rId3" Type="http://schemas.openxmlformats.org/officeDocument/2006/relationships/package" Target="../embeddings/Microsoft_Excel_Worksheet64.xlsx"/><Relationship Id="rId2" Type="http://schemas.microsoft.com/office/2011/relationships/chartColorStyle" Target="colors55.xml"/><Relationship Id="rId1" Type="http://schemas.microsoft.com/office/2011/relationships/chartStyle" Target="style55.xml"/></Relationships>
</file>

<file path=word/charts/_rels/chart66.xml.rels><?xml version="1.0" encoding="UTF-8" standalone="yes"?>
<Relationships xmlns="http://schemas.openxmlformats.org/package/2006/relationships"><Relationship Id="rId3" Type="http://schemas.openxmlformats.org/officeDocument/2006/relationships/image" Target="../media/image37.png"/><Relationship Id="rId2" Type="http://schemas.microsoft.com/office/2011/relationships/chartColorStyle" Target="colors56.xml"/><Relationship Id="rId1" Type="http://schemas.microsoft.com/office/2011/relationships/chartStyle" Target="style56.xml"/><Relationship Id="rId6" Type="http://schemas.openxmlformats.org/officeDocument/2006/relationships/package" Target="../embeddings/Microsoft_Excel_Worksheet65.xlsx"/><Relationship Id="rId5" Type="http://schemas.openxmlformats.org/officeDocument/2006/relationships/image" Target="../media/image25.png"/><Relationship Id="rId4" Type="http://schemas.openxmlformats.org/officeDocument/2006/relationships/image" Target="../media/image38.png"/></Relationships>
</file>

<file path=word/charts/_rels/chart67.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package" Target="../embeddings/Microsoft_Excel_Worksheet66.xlsx"/></Relationships>
</file>

<file path=word/charts/_rels/chart68.xml.rels><?xml version="1.0" encoding="UTF-8" standalone="yes"?>
<Relationships xmlns="http://schemas.openxmlformats.org/package/2006/relationships"><Relationship Id="rId3" Type="http://schemas.openxmlformats.org/officeDocument/2006/relationships/package" Target="../embeddings/Microsoft_Excel_Worksheet67.xlsx"/><Relationship Id="rId2" Type="http://schemas.microsoft.com/office/2011/relationships/chartColorStyle" Target="colors58.xml"/><Relationship Id="rId1" Type="http://schemas.microsoft.com/office/2011/relationships/chartStyle" Target="style58.xml"/></Relationships>
</file>

<file path=word/charts/_rels/chart69.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59.xml"/><Relationship Id="rId1" Type="http://schemas.microsoft.com/office/2011/relationships/chartStyle" Target="style59.xml"/><Relationship Id="rId4" Type="http://schemas.openxmlformats.org/officeDocument/2006/relationships/package" Target="../embeddings/Microsoft_Excel_Worksheet68.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5.xml"/><Relationship Id="rId1" Type="http://schemas.microsoft.com/office/2011/relationships/chartStyle" Target="style5.xml"/></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package" Target="../embeddings/Microsoft_Excel_Worksheet69.xlsx"/></Relationships>
</file>

<file path=word/charts/_rels/chart71.xml.rels><?xml version="1.0" encoding="UTF-8" standalone="yes"?>
<Relationships xmlns="http://schemas.openxmlformats.org/package/2006/relationships"><Relationship Id="rId2" Type="http://schemas.openxmlformats.org/officeDocument/2006/relationships/package" Target="../embeddings/Microsoft_Excel_Worksheet70.xlsx"/><Relationship Id="rId1" Type="http://schemas.openxmlformats.org/officeDocument/2006/relationships/themeOverride" Target="../theme/themeOverride14.xml"/></Relationships>
</file>

<file path=word/charts/_rels/chart72.xml.rels><?xml version="1.0" encoding="UTF-8" standalone="yes"?>
<Relationships xmlns="http://schemas.openxmlformats.org/package/2006/relationships"><Relationship Id="rId3" Type="http://schemas.openxmlformats.org/officeDocument/2006/relationships/package" Target="../embeddings/Microsoft_Excel_Worksheet71.xlsx"/><Relationship Id="rId2" Type="http://schemas.microsoft.com/office/2011/relationships/chartColorStyle" Target="colors61.xml"/><Relationship Id="rId1" Type="http://schemas.microsoft.com/office/2011/relationships/chartStyle" Target="style61.xml"/></Relationships>
</file>

<file path=word/charts/_rels/chart73.xml.rels><?xml version="1.0" encoding="UTF-8" standalone="yes"?>
<Relationships xmlns="http://schemas.openxmlformats.org/package/2006/relationships"><Relationship Id="rId3" Type="http://schemas.openxmlformats.org/officeDocument/2006/relationships/package" Target="../embeddings/Microsoft_Excel_Worksheet72.xlsx"/><Relationship Id="rId2" Type="http://schemas.microsoft.com/office/2011/relationships/chartColorStyle" Target="colors62.xml"/><Relationship Id="rId1" Type="http://schemas.microsoft.com/office/2011/relationships/chartStyle" Target="style62.xml"/></Relationships>
</file>

<file path=word/charts/_rels/chart74.xml.rels><?xml version="1.0" encoding="UTF-8" standalone="yes"?>
<Relationships xmlns="http://schemas.openxmlformats.org/package/2006/relationships"><Relationship Id="rId3" Type="http://schemas.openxmlformats.org/officeDocument/2006/relationships/package" Target="../embeddings/Microsoft_Excel_Worksheet73.xlsx"/><Relationship Id="rId2" Type="http://schemas.openxmlformats.org/officeDocument/2006/relationships/image" Target="../media/image34.png"/><Relationship Id="rId1" Type="http://schemas.openxmlformats.org/officeDocument/2006/relationships/themeOverride" Target="../theme/themeOverride15.xml"/></Relationships>
</file>

<file path=word/charts/_rels/chart75.xml.rels><?xml version="1.0" encoding="UTF-8" standalone="yes"?>
<Relationships xmlns="http://schemas.openxmlformats.org/package/2006/relationships"><Relationship Id="rId3" Type="http://schemas.openxmlformats.org/officeDocument/2006/relationships/package" Target="../embeddings/Microsoft_Excel_Worksheet74.xlsx"/><Relationship Id="rId2" Type="http://schemas.microsoft.com/office/2011/relationships/chartColorStyle" Target="colors63.xml"/><Relationship Id="rId1" Type="http://schemas.microsoft.com/office/2011/relationships/chartStyle" Target="style63.xml"/></Relationships>
</file>

<file path=word/charts/_rels/chart76.xml.rels><?xml version="1.0" encoding="UTF-8" standalone="yes"?>
<Relationships xmlns="http://schemas.openxmlformats.org/package/2006/relationships"><Relationship Id="rId3" Type="http://schemas.openxmlformats.org/officeDocument/2006/relationships/package" Target="../embeddings/Microsoft_Excel_Worksheet75.xlsx"/><Relationship Id="rId2" Type="http://schemas.openxmlformats.org/officeDocument/2006/relationships/image" Target="../media/image34.png"/><Relationship Id="rId1" Type="http://schemas.openxmlformats.org/officeDocument/2006/relationships/themeOverride" Target="../theme/themeOverride16.xml"/></Relationships>
</file>

<file path=word/charts/_rels/chart7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64.xml"/><Relationship Id="rId1" Type="http://schemas.microsoft.com/office/2011/relationships/chartStyle" Target="style64.xml"/><Relationship Id="rId4" Type="http://schemas.openxmlformats.org/officeDocument/2006/relationships/package" Target="../embeddings/Microsoft_Excel_Worksheet76.xlsx"/></Relationships>
</file>

<file path=word/charts/_rels/chart7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65.xml"/><Relationship Id="rId1" Type="http://schemas.microsoft.com/office/2011/relationships/chartStyle" Target="style65.xml"/><Relationship Id="rId5" Type="http://schemas.openxmlformats.org/officeDocument/2006/relationships/package" Target="../embeddings/Microsoft_Excel_Worksheet77.xlsx"/><Relationship Id="rId4" Type="http://schemas.openxmlformats.org/officeDocument/2006/relationships/image" Target="../media/image46.png"/></Relationships>
</file>

<file path=word/charts/_rels/chart79.xml.rels><?xml version="1.0" encoding="UTF-8" standalone="yes"?>
<Relationships xmlns="http://schemas.openxmlformats.org/package/2006/relationships"><Relationship Id="rId3" Type="http://schemas.openxmlformats.org/officeDocument/2006/relationships/package" Target="../embeddings/Microsoft_Excel_Worksheet78.xlsx"/><Relationship Id="rId2" Type="http://schemas.microsoft.com/office/2011/relationships/chartColorStyle" Target="colors66.xml"/><Relationship Id="rId1" Type="http://schemas.microsoft.com/office/2011/relationships/chartStyle" Target="style6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6.xml"/><Relationship Id="rId1" Type="http://schemas.microsoft.com/office/2011/relationships/chartStyle" Target="style6.xml"/></Relationships>
</file>

<file path=word/charts/_rels/chart80.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67.xml"/><Relationship Id="rId1" Type="http://schemas.microsoft.com/office/2011/relationships/chartStyle" Target="style67.xml"/><Relationship Id="rId4" Type="http://schemas.openxmlformats.org/officeDocument/2006/relationships/package" Target="../embeddings/Microsoft_Excel_Worksheet79.xlsx"/></Relationships>
</file>

<file path=word/charts/_rels/chart9.xml.rels><?xml version="1.0" encoding="UTF-8" standalone="yes"?>
<Relationships xmlns="http://schemas.openxmlformats.org/package/2006/relationships"><Relationship Id="rId3" Type="http://schemas.openxmlformats.org/officeDocument/2006/relationships/image" Target="../media/image12.png"/><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package" Target="../embeddings/Microsoft_Excel_Worksheet8.xlsx"/><Relationship Id="rId4" Type="http://schemas.openxmlformats.org/officeDocument/2006/relationships/image" Target="../media/image13.pn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3628155701361"/>
          <c:y val="8.25071117607305E-2"/>
          <c:w val="0.69727396698753896"/>
          <c:h val="0.81807911735583905"/>
        </c:manualLayout>
      </c:layout>
      <c:doughnutChart>
        <c:varyColors val="1"/>
        <c:ser>
          <c:idx val="0"/>
          <c:order val="0"/>
          <c:tx>
            <c:strRef>
              <c:f>Sheet1!$B$1</c:f>
              <c:strCache>
                <c:ptCount val="1"/>
                <c:pt idx="0">
                  <c:v>人数</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E159-43FA-B31D-792B5245CD29}"/>
              </c:ext>
            </c:extLst>
          </c:dPt>
          <c:dPt>
            <c:idx val="1"/>
            <c:bubble3D val="0"/>
            <c:spPr>
              <a:solidFill>
                <a:schemeClr val="bg1">
                  <a:lumMod val="95000"/>
                </a:schemeClr>
              </a:solidFill>
              <a:ln w="19050">
                <a:solidFill>
                  <a:schemeClr val="lt1"/>
                </a:solidFill>
              </a:ln>
              <a:effectLst/>
            </c:spPr>
            <c:extLst>
              <c:ext xmlns:c16="http://schemas.microsoft.com/office/drawing/2014/chart" uri="{C3380CC4-5D6E-409C-BE32-E72D297353CC}">
                <c16:uniqueId val="{00000003-E159-43FA-B31D-792B5245CD29}"/>
              </c:ext>
            </c:extLst>
          </c:dPt>
          <c:dLbls>
            <c:dLbl>
              <c:idx val="0"/>
              <c:layout>
                <c:manualLayout>
                  <c:x val="-0.63463315193095204"/>
                  <c:y val="6.2194580186583699E-2"/>
                </c:manualLayout>
              </c:layout>
              <c:tx>
                <c:rich>
                  <a:bodyPr rot="0" spcFirstLastPara="1" vertOverflow="ellipsis" vert="horz" wrap="square" lIns="38100" tIns="19050" rIns="38100" bIns="19050" anchor="ctr" anchorCtr="1">
                    <a:noAutofit/>
                  </a:bodyPr>
                  <a:lstStyle/>
                  <a:p>
                    <a:pPr>
                      <a:defRPr lang="zh-CN" sz="1000" b="0" i="0" u="none" strike="noStrike" kern="1200" baseline="0">
                        <a:solidFill>
                          <a:schemeClr val="tx1"/>
                        </a:solidFill>
                        <a:latin typeface="+mn-lt"/>
                        <a:ea typeface="+mn-ea"/>
                        <a:cs typeface="+mn-cs"/>
                      </a:defRPr>
                    </a:pPr>
                    <a:r>
                      <a:rPr lang="en-US" altLang="zh-CN" sz="900">
                        <a:latin typeface="Times New Roman" panose="02020603050405020304" charset="0"/>
                        <a:cs typeface="Times New Roman" panose="02020603050405020304" charset="0"/>
                      </a:rPr>
                      <a:t>1238</a:t>
                    </a:r>
                    <a:r>
                      <a:rPr lang="zh-CN" altLang="en-US" sz="900">
                        <a:latin typeface="Times New Roman" panose="02020603050405020304" charset="0"/>
                        <a:cs typeface="Times New Roman" panose="02020603050405020304" charset="0"/>
                      </a:rPr>
                      <a:t>人，</a:t>
                    </a:r>
                    <a:r>
                      <a:rPr lang="en-US" altLang="zh-CN" sz="900">
                        <a:latin typeface="Times New Roman" panose="02020603050405020304" charset="0"/>
                        <a:cs typeface="Times New Roman" panose="02020603050405020304" charset="0"/>
                      </a:rPr>
                      <a:t>49.80%</a:t>
                    </a:r>
                  </a:p>
                </c:rich>
              </c:tx>
              <c:numFmt formatCode="0.00%" sourceLinked="0"/>
              <c:spPr>
                <a:noFill/>
                <a:ln>
                  <a:noFill/>
                </a:ln>
                <a:effectLst/>
              </c:spPr>
              <c:showLegendKey val="0"/>
              <c:showVal val="0"/>
              <c:showCatName val="0"/>
              <c:showSerName val="0"/>
              <c:showPercent val="1"/>
              <c:showBubbleSize val="0"/>
              <c:extLst>
                <c:ext xmlns:c15="http://schemas.microsoft.com/office/drawing/2012/chart" uri="{CE6537A1-D6FC-4f65-9D91-7224C49458BB}">
                  <c15:layout>
                    <c:manualLayout>
                      <c:w val="0.38429190484421799"/>
                      <c:h val="0.370102526611095"/>
                    </c:manualLayout>
                  </c15:layout>
                  <c15:showDataLabelsRange val="1"/>
                </c:ext>
                <c:ext xmlns:c16="http://schemas.microsoft.com/office/drawing/2014/chart" uri="{C3380CC4-5D6E-409C-BE32-E72D297353CC}">
                  <c16:uniqueId val="{00000001-E159-43FA-B31D-792B5245CD29}"/>
                </c:ext>
              </c:extLst>
            </c:dLbl>
            <c:dLbl>
              <c:idx val="1"/>
              <c:delete val="1"/>
              <c:extLst>
                <c:ext xmlns:c15="http://schemas.microsoft.com/office/drawing/2012/chart" uri="{CE6537A1-D6FC-4f65-9D91-7224C49458BB}"/>
                <c:ext xmlns:c16="http://schemas.microsoft.com/office/drawing/2014/chart" uri="{C3380CC4-5D6E-409C-BE32-E72D297353CC}">
                  <c16:uniqueId val="{00000003-E159-43FA-B31D-792B5245CD29}"/>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showLegendKey val="0"/>
            <c:showVal val="1"/>
            <c:showCatName val="0"/>
            <c:showSerName val="0"/>
            <c:showPercent val="1"/>
            <c:showBubbleSize val="0"/>
            <c:showLeaderLines val="0"/>
            <c:extLst>
              <c:ext xmlns:c15="http://schemas.microsoft.com/office/drawing/2012/chart" uri="{CE6537A1-D6FC-4f65-9D91-7224C49458BB}">
                <c15:showDataLabelsRange val="1"/>
              </c:ext>
            </c:extLst>
          </c:dLbls>
          <c:cat>
            <c:strRef>
              <c:f>Sheet1!$A$2:$A$3</c:f>
              <c:strCache>
                <c:ptCount val="2"/>
                <c:pt idx="0">
                  <c:v>男</c:v>
                </c:pt>
                <c:pt idx="1">
                  <c:v>女</c:v>
                </c:pt>
              </c:strCache>
            </c:strRef>
          </c:cat>
          <c:val>
            <c:numRef>
              <c:f>Sheet1!$B$2:$B$3</c:f>
              <c:numCache>
                <c:formatCode>General</c:formatCode>
                <c:ptCount val="2"/>
                <c:pt idx="0">
                  <c:v>1238</c:v>
                </c:pt>
                <c:pt idx="1">
                  <c:v>1248</c:v>
                </c:pt>
              </c:numCache>
            </c:numRef>
          </c:val>
          <c:extLst>
            <c:ext xmlns:c15="http://schemas.microsoft.com/office/drawing/2012/chart" uri="{02D57815-91ED-43cb-92C2-25804820EDAC}">
              <c15:datalabelsRange>
                <c15:f>Sheet1!$D$2:$D$3</c15:f>
                <c15:dlblRangeCache>
                  <c:ptCount val="2"/>
                  <c:pt idx="0">
                    <c:v>706人</c:v>
                  </c:pt>
                  <c:pt idx="1">
                    <c:v>803人</c:v>
                  </c:pt>
                </c15:dlblRangeCache>
              </c15:datalabelsRange>
            </c:ext>
            <c:ext xmlns:c16="http://schemas.microsoft.com/office/drawing/2014/chart" uri="{C3380CC4-5D6E-409C-BE32-E72D297353CC}">
              <c16:uniqueId val="{00000004-E159-43FA-B31D-792B5245CD29}"/>
            </c:ext>
          </c:extLst>
        </c:ser>
        <c:dLbls>
          <c:showLegendKey val="0"/>
          <c:showVal val="1"/>
          <c:showCatName val="0"/>
          <c:showSerName val="0"/>
          <c:showPercent val="0"/>
          <c:showBubbleSize val="0"/>
          <c:showLeaderLines val="0"/>
        </c:dLbls>
        <c:firstSliceAng val="0"/>
        <c:holeSize val="70"/>
      </c:doughnut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销售额</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D594-4B02-92E3-060ED537BCBD}"/>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D594-4B02-92E3-060ED537BCBD}"/>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D594-4B02-92E3-060ED537BCBD}"/>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D594-4B02-92E3-060ED537BCBD}"/>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D594-4B02-92E3-060ED537BCBD}"/>
              </c:ext>
            </c:extLst>
          </c:dPt>
          <c:dLbls>
            <c:dLbl>
              <c:idx val="0"/>
              <c:layout>
                <c:manualLayout>
                  <c:x val="0.1392067926993"/>
                  <c:y val="-0.11918462894840801"/>
                </c:manualLayout>
              </c:layout>
              <c:showLegendKey val="0"/>
              <c:showVal val="1"/>
              <c:showCatName val="1"/>
              <c:showSerName val="0"/>
              <c:showPercent val="0"/>
              <c:showBubbleSize val="0"/>
              <c:extLst>
                <c:ext xmlns:c15="http://schemas.microsoft.com/office/drawing/2012/chart" uri="{CE6537A1-D6FC-4f65-9D91-7224C49458BB}">
                  <c15:layout>
                    <c:manualLayout>
                      <c:w val="0.28735279057859697"/>
                      <c:h val="0.19245837513554001"/>
                    </c:manualLayout>
                  </c15:layout>
                </c:ext>
                <c:ext xmlns:c16="http://schemas.microsoft.com/office/drawing/2014/chart" uri="{C3380CC4-5D6E-409C-BE32-E72D297353CC}">
                  <c16:uniqueId val="{00000001-D594-4B02-92E3-060ED537BCBD}"/>
                </c:ext>
              </c:extLst>
            </c:dLbl>
            <c:dLbl>
              <c:idx val="1"/>
              <c:layout>
                <c:manualLayout>
                  <c:x val="-0.15104873832822599"/>
                  <c:y val="0.13455991268418199"/>
                </c:manualLayout>
              </c:layout>
              <c:showLegendKey val="0"/>
              <c:showVal val="1"/>
              <c:showCatName val="1"/>
              <c:showSerName val="0"/>
              <c:showPercent val="0"/>
              <c:showBubbleSize val="0"/>
              <c:extLst>
                <c:ext xmlns:c15="http://schemas.microsoft.com/office/drawing/2012/chart" uri="{CE6537A1-D6FC-4f65-9D91-7224C49458BB}">
                  <c15:layout>
                    <c:manualLayout>
                      <c:w val="0.27621587624127603"/>
                      <c:h val="0.188777348777349"/>
                    </c:manualLayout>
                  </c15:layout>
                </c:ext>
                <c:ext xmlns:c16="http://schemas.microsoft.com/office/drawing/2014/chart" uri="{C3380CC4-5D6E-409C-BE32-E72D297353CC}">
                  <c16:uniqueId val="{00000003-D594-4B02-92E3-060ED537BCBD}"/>
                </c:ext>
              </c:extLst>
            </c:dLbl>
            <c:dLbl>
              <c:idx val="2"/>
              <c:layout>
                <c:manualLayout>
                  <c:x val="-0.15093343363403"/>
                  <c:y val="6.2712767339726097E-2"/>
                </c:manualLayout>
              </c:layout>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showLegendKey val="0"/>
              <c:showVal val="1"/>
              <c:showCatName val="1"/>
              <c:showSerName val="0"/>
              <c:showPercent val="0"/>
              <c:showBubbleSize val="0"/>
              <c:extLst>
                <c:ext xmlns:c15="http://schemas.microsoft.com/office/drawing/2012/chart" uri="{CE6537A1-D6FC-4f65-9D91-7224C49458BB}">
                  <c15:layout>
                    <c:manualLayout>
                      <c:w val="0.27196640742487799"/>
                      <c:h val="0.17703007388393599"/>
                    </c:manualLayout>
                  </c15:layout>
                </c:ext>
                <c:ext xmlns:c16="http://schemas.microsoft.com/office/drawing/2014/chart" uri="{C3380CC4-5D6E-409C-BE32-E72D297353CC}">
                  <c16:uniqueId val="{00000005-D594-4B02-92E3-060ED537BCBD}"/>
                </c:ext>
              </c:extLst>
            </c:dLbl>
            <c:dLbl>
              <c:idx val="3"/>
              <c:layout>
                <c:manualLayout>
                  <c:x val="-0.16721295371839601"/>
                  <c:y val="-2.2168597670273502E-2"/>
                </c:manualLayout>
              </c:layout>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showLegendKey val="0"/>
              <c:showVal val="1"/>
              <c:showCatName val="1"/>
              <c:showSerName val="0"/>
              <c:showPercent val="0"/>
              <c:showBubbleSize val="0"/>
              <c:extLst>
                <c:ext xmlns:c15="http://schemas.microsoft.com/office/drawing/2012/chart" uri="{CE6537A1-D6FC-4f65-9D91-7224C49458BB}">
                  <c15:layout>
                    <c:manualLayout>
                      <c:w val="0.25088369435418101"/>
                      <c:h val="0.24079259894493399"/>
                    </c:manualLayout>
                  </c15:layout>
                </c:ext>
                <c:ext xmlns:c16="http://schemas.microsoft.com/office/drawing/2014/chart" uri="{C3380CC4-5D6E-409C-BE32-E72D297353CC}">
                  <c16:uniqueId val="{00000007-D594-4B02-92E3-060ED537BCBD}"/>
                </c:ext>
              </c:extLst>
            </c:dLbl>
            <c:dLbl>
              <c:idx val="4"/>
              <c:layout>
                <c:manualLayout>
                  <c:x val="-8.6936450876295104E-2"/>
                  <c:y val="-0.16266313245497799"/>
                </c:manualLayout>
              </c:layout>
              <c:showLegendKey val="0"/>
              <c:showVal val="1"/>
              <c:showCatName val="1"/>
              <c:showSerName val="0"/>
              <c:showPercent val="0"/>
              <c:showBubbleSize val="0"/>
              <c:extLst>
                <c:ext xmlns:c15="http://schemas.microsoft.com/office/drawing/2012/chart" uri="{CE6537A1-D6FC-4f65-9D91-7224C49458BB}">
                  <c15:layout>
                    <c:manualLayout>
                      <c:w val="0.304582491704666"/>
                      <c:h val="0.188777348777349"/>
                    </c:manualLayout>
                  </c15:layout>
                </c:ext>
                <c:ext xmlns:c16="http://schemas.microsoft.com/office/drawing/2014/chart" uri="{C3380CC4-5D6E-409C-BE32-E72D297353CC}">
                  <c16:uniqueId val="{00000009-D594-4B02-92E3-060ED537BCBD}"/>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50人及以下</c:v>
                </c:pt>
                <c:pt idx="1">
                  <c:v>51-200人</c:v>
                </c:pt>
                <c:pt idx="2">
                  <c:v>201-500人</c:v>
                </c:pt>
                <c:pt idx="3">
                  <c:v>501-1000人</c:v>
                </c:pt>
                <c:pt idx="4">
                  <c:v>1000人以上</c:v>
                </c:pt>
              </c:strCache>
            </c:strRef>
          </c:cat>
          <c:val>
            <c:numRef>
              <c:f>Sheet1!$B$2:$B$6</c:f>
              <c:numCache>
                <c:formatCode>0.00%</c:formatCode>
                <c:ptCount val="5"/>
                <c:pt idx="0">
                  <c:v>0.5212</c:v>
                </c:pt>
                <c:pt idx="1">
                  <c:v>0.2712</c:v>
                </c:pt>
                <c:pt idx="2">
                  <c:v>0.1008</c:v>
                </c:pt>
                <c:pt idx="3">
                  <c:v>3.4299999999999997E-2</c:v>
                </c:pt>
                <c:pt idx="4">
                  <c:v>7.2599999999999998E-2</c:v>
                </c:pt>
              </c:numCache>
            </c:numRef>
          </c:val>
          <c:extLst>
            <c:ext xmlns:c16="http://schemas.microsoft.com/office/drawing/2014/chart" uri="{C3380CC4-5D6E-409C-BE32-E72D297353CC}">
              <c16:uniqueId val="{0000000A-D594-4B02-92E3-060ED537BCBD}"/>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noFill/>
    <a:ln w="9525" cap="flat" cmpd="sng" algn="ctr">
      <a:noFill/>
      <a:round/>
    </a:ln>
    <a:effectLst/>
  </c:spPr>
  <c:txPr>
    <a:bodyPr/>
    <a:lstStyle/>
    <a:p>
      <a:pPr>
        <a:defRPr lang="zh-CN"/>
      </a:pPr>
      <a:endParaRPr lang="zh-CN"/>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753150281600699"/>
          <c:y val="1.43216097987752E-2"/>
          <c:w val="0.76045020101475302"/>
          <c:h val="0.985678205318675"/>
        </c:manualLayout>
      </c:layout>
      <c:barChart>
        <c:barDir val="bar"/>
        <c:grouping val="clustered"/>
        <c:varyColors val="0"/>
        <c:ser>
          <c:idx val="0"/>
          <c:order val="0"/>
          <c:tx>
            <c:strRef>
              <c:f>Sheet1!$B$1</c:f>
              <c:strCache>
                <c:ptCount val="1"/>
                <c:pt idx="0">
                  <c:v>系列 2</c:v>
                </c:pt>
              </c:strCache>
            </c:strRef>
          </c:tx>
          <c:spPr>
            <a:blipFill>
              <a:blip xmlns:r="http://schemas.openxmlformats.org/officeDocument/2006/relationships" r:embed="rId3"/>
              <a:stretch>
                <a:fillRect/>
              </a:stretch>
            </a:blip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Sheet1!$A$2:$A$12</c:f>
              <c:strCache>
                <c:ptCount val="11"/>
                <c:pt idx="0">
                  <c:v>医疗卫生单位</c:v>
                </c:pt>
                <c:pt idx="1">
                  <c:v>部队</c:v>
                </c:pt>
                <c:pt idx="2">
                  <c:v>高等教育单位</c:v>
                </c:pt>
                <c:pt idx="3">
                  <c:v>城镇社区</c:v>
                </c:pt>
                <c:pt idx="4">
                  <c:v>三资企业</c:v>
                </c:pt>
                <c:pt idx="5">
                  <c:v>国有企业</c:v>
                </c:pt>
                <c:pt idx="6">
                  <c:v>科研设计单位</c:v>
                </c:pt>
                <c:pt idx="7">
                  <c:v>中初教育单位</c:v>
                </c:pt>
                <c:pt idx="8">
                  <c:v>机关</c:v>
                </c:pt>
                <c:pt idx="9">
                  <c:v>其他事业单位</c:v>
                </c:pt>
                <c:pt idx="10">
                  <c:v>其他企业</c:v>
                </c:pt>
              </c:strCache>
            </c:strRef>
          </c:cat>
          <c:val>
            <c:numRef>
              <c:f>Sheet1!$B$2:$B$12</c:f>
              <c:numCache>
                <c:formatCode>0.00%</c:formatCode>
                <c:ptCount val="11"/>
                <c:pt idx="0">
                  <c:v>5.0000000000000001E-4</c:v>
                </c:pt>
                <c:pt idx="1">
                  <c:v>5.0000000000000001E-4</c:v>
                </c:pt>
                <c:pt idx="2">
                  <c:v>5.0000000000000001E-4</c:v>
                </c:pt>
                <c:pt idx="3">
                  <c:v>1E-3</c:v>
                </c:pt>
                <c:pt idx="4">
                  <c:v>1.5E-3</c:v>
                </c:pt>
                <c:pt idx="5">
                  <c:v>1.5E-3</c:v>
                </c:pt>
                <c:pt idx="6">
                  <c:v>1.5E-3</c:v>
                </c:pt>
                <c:pt idx="7">
                  <c:v>4.1000000000000003E-3</c:v>
                </c:pt>
                <c:pt idx="8">
                  <c:v>5.1000000000000004E-3</c:v>
                </c:pt>
                <c:pt idx="9">
                  <c:v>8.6999999999999994E-3</c:v>
                </c:pt>
                <c:pt idx="10">
                  <c:v>0.9748</c:v>
                </c:pt>
              </c:numCache>
            </c:numRef>
          </c:val>
          <c:extLst>
            <c:ext xmlns:c16="http://schemas.microsoft.com/office/drawing/2014/chart" uri="{C3380CC4-5D6E-409C-BE32-E72D297353CC}">
              <c16:uniqueId val="{00000000-F1AE-48E7-A134-D4979760D7A2}"/>
            </c:ext>
          </c:extLst>
        </c:ser>
        <c:dLbls>
          <c:showLegendKey val="0"/>
          <c:showVal val="0"/>
          <c:showCatName val="0"/>
          <c:showSerName val="0"/>
          <c:showPercent val="0"/>
          <c:showBubbleSize val="0"/>
        </c:dLbls>
        <c:gapWidth val="80"/>
        <c:axId val="1212376815"/>
        <c:axId val="1212370575"/>
      </c:barChart>
      <c:catAx>
        <c:axId val="1212376815"/>
        <c:scaling>
          <c:orientation val="minMax"/>
        </c:scaling>
        <c:delete val="0"/>
        <c:axPos val="l"/>
        <c:numFmt formatCode="General" sourceLinked="1"/>
        <c:majorTickMark val="in"/>
        <c:minorTickMark val="none"/>
        <c:tickLblPos val="nextTo"/>
        <c:spPr>
          <a:noFill/>
          <a:ln w="12700" cap="flat" cmpd="sng" algn="ctr">
            <a:solidFill>
              <a:schemeClr val="accent1"/>
            </a:solidFill>
            <a:prstDash val="solid"/>
            <a:round/>
          </a:ln>
          <a:effectLst/>
        </c:spPr>
        <c:txPr>
          <a:bodyPr rot="0" spcFirstLastPara="1" vertOverflow="ellipsis"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Times New Roman" panose="02020603050405020304" charset="0"/>
              </a:defRPr>
            </a:pPr>
            <a:endParaRPr lang="zh-CN"/>
          </a:p>
        </c:txPr>
        <c:crossAx val="1212370575"/>
        <c:crosses val="autoZero"/>
        <c:auto val="1"/>
        <c:lblAlgn val="ctr"/>
        <c:lblOffset val="100"/>
        <c:noMultiLvlLbl val="0"/>
      </c:catAx>
      <c:valAx>
        <c:axId val="1212370575"/>
        <c:scaling>
          <c:orientation val="minMax"/>
        </c:scaling>
        <c:delete val="1"/>
        <c:axPos val="t"/>
        <c:numFmt formatCode="0.00%" sourceLinked="1"/>
        <c:majorTickMark val="out"/>
        <c:minorTickMark val="none"/>
        <c:tickLblPos val="low"/>
        <c:crossAx val="1212376815"/>
        <c:crosses val="max"/>
        <c:crossBetween val="between"/>
      </c:valAx>
      <c:spPr>
        <a:solidFill>
          <a:schemeClr val="bg1"/>
        </a:solidFill>
        <a:ln>
          <a:noFill/>
        </a:ln>
        <a:effectLst/>
      </c:spPr>
    </c:plotArea>
    <c:plotVisOnly val="1"/>
    <c:dispBlanksAs val="gap"/>
    <c:showDLblsOverMax val="0"/>
  </c:chart>
  <c:spPr>
    <a:solidFill>
      <a:schemeClr val="bg1"/>
    </a:solidFill>
    <a:ln w="6350" cap="flat" cmpd="sng" algn="ctr">
      <a:noFill/>
      <a:prstDash val="solid"/>
      <a:round/>
    </a:ln>
    <a:effectLst>
      <a:softEdge rad="0"/>
    </a:effectLst>
  </c:spPr>
  <c:txPr>
    <a:bodyPr/>
    <a:lstStyle/>
    <a:p>
      <a:pPr>
        <a:defRPr lang="zh-CN" sz="900" baseline="0">
          <a:solidFill>
            <a:schemeClr val="tx1">
              <a:lumMod val="95000"/>
              <a:lumOff val="5000"/>
            </a:schemeClr>
          </a:solidFill>
          <a:latin typeface="Times New Roman" panose="02020603050405020304" charset="0"/>
          <a:ea typeface="宋体" panose="02010600030101010101" charset="-122"/>
          <a:cs typeface="Times New Roman" panose="02020603050405020304" charset="0"/>
        </a:defRPr>
      </a:pPr>
      <a:endParaRPr lang="zh-CN"/>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1028745280713801E-2"/>
          <c:y val="0"/>
          <c:w val="0.98897125471928604"/>
          <c:h val="0.97023756039504105"/>
        </c:manualLayout>
      </c:layout>
      <c:doughnutChart>
        <c:varyColors val="1"/>
        <c:ser>
          <c:idx val="0"/>
          <c:order val="0"/>
          <c:tx>
            <c:strRef>
              <c:f>Sheet1!$B$1</c:f>
              <c:strCache>
                <c:ptCount val="1"/>
                <c:pt idx="0">
                  <c:v>列1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575-4554-9950-37F5161C997E}"/>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3-E575-4554-9950-37F5161C997E}"/>
              </c:ext>
            </c:extLst>
          </c:dPt>
          <c:cat>
            <c:strRef>
              <c:f>Sheet1!$A$2:$A$3</c:f>
              <c:strCache>
                <c:ptCount val="2"/>
                <c:pt idx="0">
                  <c:v>粤港澳大湾区就业</c:v>
                </c:pt>
                <c:pt idx="1">
                  <c:v>其他地区就业</c:v>
                </c:pt>
              </c:strCache>
            </c:strRef>
          </c:cat>
          <c:val>
            <c:numRef>
              <c:f>Sheet1!$B$2:$B$3</c:f>
              <c:numCache>
                <c:formatCode>0.00%</c:formatCode>
                <c:ptCount val="2"/>
                <c:pt idx="0">
                  <c:v>0.52370000000000005</c:v>
                </c:pt>
                <c:pt idx="1">
                  <c:v>0.4763</c:v>
                </c:pt>
              </c:numCache>
            </c:numRef>
          </c:val>
          <c:extLst>
            <c:ext xmlns:c16="http://schemas.microsoft.com/office/drawing/2014/chart" uri="{C3380CC4-5D6E-409C-BE32-E72D297353CC}">
              <c16:uniqueId val="{00000004-E575-4554-9950-37F5161C997E}"/>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1028745280713801E-2"/>
          <c:y val="0"/>
          <c:w val="0.98897125471928604"/>
          <c:h val="0.97023756039504105"/>
        </c:manualLayout>
      </c:layout>
      <c:doughnutChart>
        <c:varyColors val="1"/>
        <c:ser>
          <c:idx val="0"/>
          <c:order val="0"/>
          <c:tx>
            <c:strRef>
              <c:f>Sheet1!$B$1</c:f>
              <c:strCache>
                <c:ptCount val="1"/>
                <c:pt idx="0">
                  <c:v>列1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D96-4098-8641-E0B8C871C5D9}"/>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3-6D96-4098-8641-E0B8C871C5D9}"/>
              </c:ext>
            </c:extLst>
          </c:dPt>
          <c:dLbls>
            <c:dLbl>
              <c:idx val="0"/>
              <c:layout>
                <c:manualLayout>
                  <c:x val="-0.13945400844422501"/>
                  <c:y val="-0.27025660090722398"/>
                </c:manualLayout>
              </c:layout>
              <c:tx>
                <c:rich>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r>
                      <a:rPr lang="zh-CN" altLang="en-US" sz="1200" b="1">
                        <a:solidFill>
                          <a:schemeClr val="accent1"/>
                        </a:solidFill>
                        <a:latin typeface="Times New Roman" panose="02020603050405020304" charset="0"/>
                        <a:cs typeface="Times New Roman" panose="02020603050405020304" charset="0"/>
                      </a:rPr>
                      <a:t>粤港澳大湾区就业</a:t>
                    </a:r>
                  </a:p>
                  <a:p>
                    <a:pPr>
                      <a:defRPr>
                        <a:latin typeface="Times New Roman" panose="02020603050405020304" charset="0"/>
                        <a:cs typeface="Times New Roman" panose="02020603050405020304" charset="0"/>
                      </a:defRPr>
                    </a:pPr>
                    <a:r>
                      <a:rPr lang="en-US" altLang="zh-CN" sz="1200" b="1">
                        <a:solidFill>
                          <a:schemeClr val="accent1"/>
                        </a:solidFill>
                        <a:latin typeface="Times New Roman" panose="02020603050405020304" charset="0"/>
                        <a:cs typeface="Times New Roman" panose="02020603050405020304" charset="0"/>
                      </a:rPr>
                      <a:t>85.44%</a:t>
                    </a:r>
                    <a:endParaRPr lang="zh-CN" altLang="en-US" sz="1200">
                      <a:solidFill>
                        <a:schemeClr val="accent1"/>
                      </a:solidFill>
                    </a:endParaRPr>
                  </a:p>
                </c:rich>
              </c:tx>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showLegendKey val="0"/>
              <c:showVal val="0"/>
              <c:showCatName val="0"/>
              <c:showSerName val="0"/>
              <c:showPercent val="0"/>
              <c:showBubbleSize val="0"/>
              <c:extLst>
                <c:ext xmlns:c15="http://schemas.microsoft.com/office/drawing/2012/chart" uri="{CE6537A1-D6FC-4f65-9D91-7224C49458BB}">
                  <c15:layout>
                    <c:manualLayout>
                      <c:w val="0.69040830840001799"/>
                      <c:h val="0.37090305118110201"/>
                    </c:manualLayout>
                  </c15:layout>
                  <c15:showDataLabelsRange val="0"/>
                </c:ext>
                <c:ext xmlns:c16="http://schemas.microsoft.com/office/drawing/2014/chart" uri="{C3380CC4-5D6E-409C-BE32-E72D297353CC}">
                  <c16:uniqueId val="{00000001-6D96-4098-8641-E0B8C871C5D9}"/>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showLegendKey val="0"/>
            <c:showVal val="0"/>
            <c:showCatName val="0"/>
            <c:showSerName val="0"/>
            <c:showPercent val="0"/>
            <c:showBubbleSize val="0"/>
            <c:extLst>
              <c:ext xmlns:c15="http://schemas.microsoft.com/office/drawing/2012/chart" uri="{CE6537A1-D6FC-4f65-9D91-7224C49458BB}"/>
            </c:extLst>
          </c:dLbls>
          <c:cat>
            <c:strRef>
              <c:f>Sheet1!$A$2:$A$3</c:f>
              <c:strCache>
                <c:ptCount val="2"/>
                <c:pt idx="0">
                  <c:v>粤港澳大湾区就业</c:v>
                </c:pt>
                <c:pt idx="1">
                  <c:v>其他地区就业</c:v>
                </c:pt>
              </c:strCache>
            </c:strRef>
          </c:cat>
          <c:val>
            <c:numRef>
              <c:f>Sheet1!$B$2:$B$3</c:f>
              <c:numCache>
                <c:formatCode>0.00%</c:formatCode>
                <c:ptCount val="2"/>
                <c:pt idx="0">
                  <c:v>0.85440000000000005</c:v>
                </c:pt>
                <c:pt idx="1">
                  <c:v>0.14560000000000001</c:v>
                </c:pt>
              </c:numCache>
            </c:numRef>
          </c:val>
          <c:extLst>
            <c:ext xmlns:c16="http://schemas.microsoft.com/office/drawing/2014/chart" uri="{C3380CC4-5D6E-409C-BE32-E72D297353CC}">
              <c16:uniqueId val="{00000004-6D96-4098-8641-E0B8C871C5D9}"/>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lang="zh-CN"/>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1028745280713801E-2"/>
          <c:y val="0"/>
          <c:w val="0.98897125471928604"/>
          <c:h val="0.97023756039504105"/>
        </c:manualLayout>
      </c:layout>
      <c:doughnutChart>
        <c:varyColors val="1"/>
        <c:ser>
          <c:idx val="0"/>
          <c:order val="0"/>
          <c:tx>
            <c:strRef>
              <c:f>Sheet1!$B$1</c:f>
              <c:strCache>
                <c:ptCount val="1"/>
                <c:pt idx="0">
                  <c:v>列1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22D-4A46-9CDE-6D26323B34A9}"/>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3-D22D-4A46-9CDE-6D26323B34A9}"/>
              </c:ext>
            </c:extLst>
          </c:dPt>
          <c:dLbls>
            <c:dLbl>
              <c:idx val="0"/>
              <c:layout>
                <c:manualLayout>
                  <c:x val="-4.5881678337807499E-2"/>
                  <c:y val="-0.34498512923656299"/>
                </c:manualLayout>
              </c:layout>
              <c:tx>
                <c:rich>
                  <a:bodyPr rot="0" spcFirstLastPara="1" vertOverflow="ellipsis" vert="horz" wrap="square" lIns="38100" tIns="19050" rIns="38100" bIns="19050" anchor="ctr" anchorCtr="1">
                    <a:noAutofit/>
                  </a:bodyPr>
                  <a:lstStyle/>
                  <a:p>
                    <a:pPr>
                      <a:defRPr lang="zh-CN" sz="900" b="1"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r>
                      <a:rPr lang="zh-CN" altLang="en-US" sz="1200" b="1">
                        <a:solidFill>
                          <a:schemeClr val="accent1"/>
                        </a:solidFill>
                        <a:latin typeface="Times New Roman" panose="02020603050405020304" charset="0"/>
                        <a:cs typeface="Times New Roman" panose="02020603050405020304" charset="0"/>
                      </a:rPr>
                      <a:t>留粤就业</a:t>
                    </a:r>
                  </a:p>
                  <a:p>
                    <a:pPr>
                      <a:defRPr b="1">
                        <a:latin typeface="Times New Roman" panose="02020603050405020304" charset="0"/>
                        <a:cs typeface="Times New Roman" panose="02020603050405020304" charset="0"/>
                      </a:defRPr>
                    </a:pPr>
                    <a:r>
                      <a:rPr lang="en-US" altLang="zh-CN" sz="1200" b="1">
                        <a:solidFill>
                          <a:schemeClr val="accent1"/>
                        </a:solidFill>
                        <a:latin typeface="Times New Roman" panose="02020603050405020304" charset="0"/>
                        <a:cs typeface="Times New Roman" panose="02020603050405020304" charset="0"/>
                      </a:rPr>
                      <a:t>96.71%</a:t>
                    </a:r>
                    <a:endParaRPr lang="zh-CN" altLang="en-US" sz="1200">
                      <a:solidFill>
                        <a:schemeClr val="accent1"/>
                      </a:solidFill>
                    </a:endParaRPr>
                  </a:p>
                </c:rich>
              </c:tx>
              <c:spPr>
                <a:noFill/>
                <a:ln>
                  <a:noFill/>
                </a:ln>
                <a:effectLst/>
              </c:spPr>
              <c:txPr>
                <a:bodyPr rot="0" spcFirstLastPara="1" vertOverflow="ellipsis" vert="horz" wrap="square" lIns="38100" tIns="19050" rIns="38100" bIns="19050" anchor="ctr" anchorCtr="1">
                  <a:noAutofit/>
                </a:bodyPr>
                <a:lstStyle/>
                <a:p>
                  <a:pPr>
                    <a:defRPr lang="zh-CN" sz="900" b="1"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showLegendKey val="0"/>
              <c:showVal val="0"/>
              <c:showCatName val="0"/>
              <c:showSerName val="0"/>
              <c:showPercent val="0"/>
              <c:showBubbleSize val="0"/>
              <c:extLst>
                <c:ext xmlns:c15="http://schemas.microsoft.com/office/drawing/2012/chart" uri="{CE6537A1-D6FC-4f65-9D91-7224C49458BB}">
                  <c15:layout>
                    <c:manualLayout>
                      <c:w val="0.74736518390856099"/>
                      <c:h val="0.31655522509414602"/>
                    </c:manualLayout>
                  </c15:layout>
                  <c15:showDataLabelsRange val="0"/>
                </c:ext>
                <c:ext xmlns:c16="http://schemas.microsoft.com/office/drawing/2014/chart" uri="{C3380CC4-5D6E-409C-BE32-E72D297353CC}">
                  <c16:uniqueId val="{00000001-D22D-4A46-9CDE-6D26323B34A9}"/>
                </c:ext>
              </c:extLst>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showLegendKey val="0"/>
            <c:showVal val="0"/>
            <c:showCatName val="0"/>
            <c:showSerName val="0"/>
            <c:showPercent val="0"/>
            <c:showBubbleSize val="0"/>
            <c:extLst>
              <c:ext xmlns:c15="http://schemas.microsoft.com/office/drawing/2012/chart" uri="{CE6537A1-D6FC-4f65-9D91-7224C49458BB}"/>
            </c:extLst>
          </c:dLbls>
          <c:cat>
            <c:strRef>
              <c:f>Sheet1!$A$2:$A$3</c:f>
              <c:strCache>
                <c:ptCount val="2"/>
                <c:pt idx="0">
                  <c:v>粤港澳大湾区就业</c:v>
                </c:pt>
                <c:pt idx="1">
                  <c:v>其他地区就业</c:v>
                </c:pt>
              </c:strCache>
            </c:strRef>
          </c:cat>
          <c:val>
            <c:numRef>
              <c:f>Sheet1!$B$2:$B$3</c:f>
              <c:numCache>
                <c:formatCode>0.00%</c:formatCode>
                <c:ptCount val="2"/>
                <c:pt idx="0">
                  <c:v>0.96709999999999996</c:v>
                </c:pt>
                <c:pt idx="1">
                  <c:v>3.2899999999999999E-2</c:v>
                </c:pt>
              </c:numCache>
            </c:numRef>
          </c:val>
          <c:extLst>
            <c:ext xmlns:c16="http://schemas.microsoft.com/office/drawing/2014/chart" uri="{C3380CC4-5D6E-409C-BE32-E72D297353CC}">
              <c16:uniqueId val="{00000004-D22D-4A46-9CDE-6D26323B34A9}"/>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lang="zh-CN"/>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25168536909701"/>
          <c:y val="8.0675738475334005E-2"/>
          <c:w val="0.74538508130270698"/>
          <c:h val="0.88939907449224698"/>
        </c:manualLayout>
      </c:layout>
      <c:barChart>
        <c:barDir val="bar"/>
        <c:grouping val="stacked"/>
        <c:varyColors val="0"/>
        <c:ser>
          <c:idx val="0"/>
          <c:order val="0"/>
          <c:tx>
            <c:strRef>
              <c:f>Sheet1!$B$1</c:f>
              <c:strCache>
                <c:ptCount val="1"/>
                <c:pt idx="0">
                  <c:v>留穗就业</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Pt>
            <c:idx val="3"/>
            <c:invertIfNegative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1-55EE-4783-9437-C6B975338720}"/>
              </c:ext>
            </c:extLst>
          </c:dPt>
          <c:dPt>
            <c:idx val="4"/>
            <c:invertIfNegative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55EE-4783-9437-C6B975338720}"/>
              </c:ext>
            </c:extLst>
          </c:dPt>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机电工程学院</c:v>
                </c:pt>
                <c:pt idx="1">
                  <c:v>生态工程学院</c:v>
                </c:pt>
                <c:pt idx="2">
                  <c:v>风景园林学院</c:v>
                </c:pt>
                <c:pt idx="3">
                  <c:v>信息工程学院</c:v>
                </c:pt>
                <c:pt idx="4">
                  <c:v>旅游与文化学院</c:v>
                </c:pt>
                <c:pt idx="5">
                  <c:v>园艺与食品学院</c:v>
                </c:pt>
                <c:pt idx="6">
                  <c:v>经济贸易学院</c:v>
                </c:pt>
                <c:pt idx="7">
                  <c:v>艺术与设计学院</c:v>
                </c:pt>
              </c:strCache>
            </c:strRef>
          </c:cat>
          <c:val>
            <c:numRef>
              <c:f>Sheet1!$B$2:$B$9</c:f>
              <c:numCache>
                <c:formatCode>0.00%</c:formatCode>
                <c:ptCount val="8"/>
                <c:pt idx="0">
                  <c:v>0.3362</c:v>
                </c:pt>
                <c:pt idx="1">
                  <c:v>0.49790000000000001</c:v>
                </c:pt>
                <c:pt idx="2">
                  <c:v>0.50529999999999997</c:v>
                </c:pt>
                <c:pt idx="3">
                  <c:v>0.52969999999999995</c:v>
                </c:pt>
                <c:pt idx="4">
                  <c:v>0.53380000000000005</c:v>
                </c:pt>
                <c:pt idx="5">
                  <c:v>0.54149999999999998</c:v>
                </c:pt>
                <c:pt idx="6">
                  <c:v>0.55259999999999998</c:v>
                </c:pt>
                <c:pt idx="7">
                  <c:v>0.58460000000000001</c:v>
                </c:pt>
              </c:numCache>
            </c:numRef>
          </c:val>
          <c:extLst>
            <c:ext xmlns:c16="http://schemas.microsoft.com/office/drawing/2014/chart" uri="{C3380CC4-5D6E-409C-BE32-E72D297353CC}">
              <c16:uniqueId val="{00000004-55EE-4783-9437-C6B975338720}"/>
            </c:ext>
          </c:extLst>
        </c:ser>
        <c:ser>
          <c:idx val="1"/>
          <c:order val="1"/>
          <c:tx>
            <c:strRef>
              <c:f>Sheet1!$C$1</c:f>
              <c:strCache>
                <c:ptCount val="1"/>
                <c:pt idx="0">
                  <c:v>列1</c:v>
                </c:pt>
              </c:strCache>
            </c:strRef>
          </c:tx>
          <c:spPr>
            <a:noFill/>
            <a:ln>
              <a:noFill/>
            </a:ln>
            <a:effectLst/>
          </c:spPr>
          <c:invertIfNegative val="0"/>
          <c:cat>
            <c:strRef>
              <c:f>Sheet1!$A$2:$A$9</c:f>
              <c:strCache>
                <c:ptCount val="8"/>
                <c:pt idx="0">
                  <c:v>机电工程学院</c:v>
                </c:pt>
                <c:pt idx="1">
                  <c:v>生态工程学院</c:v>
                </c:pt>
                <c:pt idx="2">
                  <c:v>风景园林学院</c:v>
                </c:pt>
                <c:pt idx="3">
                  <c:v>信息工程学院</c:v>
                </c:pt>
                <c:pt idx="4">
                  <c:v>旅游与文化学院</c:v>
                </c:pt>
                <c:pt idx="5">
                  <c:v>园艺与食品学院</c:v>
                </c:pt>
                <c:pt idx="6">
                  <c:v>经济贸易学院</c:v>
                </c:pt>
                <c:pt idx="7">
                  <c:v>艺术与设计学院</c:v>
                </c:pt>
              </c:strCache>
            </c:strRef>
          </c:cat>
          <c:val>
            <c:numRef>
              <c:f>Sheet1!$C$2:$C$9</c:f>
              <c:numCache>
                <c:formatCode>0.00%</c:formatCode>
                <c:ptCount val="8"/>
                <c:pt idx="0">
                  <c:v>0.36380000000000001</c:v>
                </c:pt>
                <c:pt idx="1">
                  <c:v>0.2021</c:v>
                </c:pt>
                <c:pt idx="2">
                  <c:v>0.19470000000000001</c:v>
                </c:pt>
                <c:pt idx="3">
                  <c:v>0.17030000000000001</c:v>
                </c:pt>
                <c:pt idx="4">
                  <c:v>0.16619999999999999</c:v>
                </c:pt>
                <c:pt idx="5">
                  <c:v>0.1585</c:v>
                </c:pt>
                <c:pt idx="6">
                  <c:v>0.1474</c:v>
                </c:pt>
                <c:pt idx="7">
                  <c:v>0.1154</c:v>
                </c:pt>
              </c:numCache>
            </c:numRef>
          </c:val>
          <c:extLst>
            <c:ext xmlns:c16="http://schemas.microsoft.com/office/drawing/2014/chart" uri="{C3380CC4-5D6E-409C-BE32-E72D297353CC}">
              <c16:uniqueId val="{00000005-55EE-4783-9437-C6B975338720}"/>
            </c:ext>
          </c:extLst>
        </c:ser>
        <c:ser>
          <c:idx val="2"/>
          <c:order val="2"/>
          <c:tx>
            <c:strRef>
              <c:f>Sheet1!$D$1</c:f>
              <c:strCache>
                <c:ptCount val="1"/>
                <c:pt idx="0">
                  <c:v>粤港澳大湾区就业</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机电工程学院</c:v>
                </c:pt>
                <c:pt idx="1">
                  <c:v>生态工程学院</c:v>
                </c:pt>
                <c:pt idx="2">
                  <c:v>风景园林学院</c:v>
                </c:pt>
                <c:pt idx="3">
                  <c:v>信息工程学院</c:v>
                </c:pt>
                <c:pt idx="4">
                  <c:v>旅游与文化学院</c:v>
                </c:pt>
                <c:pt idx="5">
                  <c:v>园艺与食品学院</c:v>
                </c:pt>
                <c:pt idx="6">
                  <c:v>经济贸易学院</c:v>
                </c:pt>
                <c:pt idx="7">
                  <c:v>艺术与设计学院</c:v>
                </c:pt>
              </c:strCache>
            </c:strRef>
          </c:cat>
          <c:val>
            <c:numRef>
              <c:f>Sheet1!$D$2:$D$9</c:f>
              <c:numCache>
                <c:formatCode>0.00%</c:formatCode>
                <c:ptCount val="8"/>
                <c:pt idx="0">
                  <c:v>0.86209999999999998</c:v>
                </c:pt>
                <c:pt idx="1">
                  <c:v>0.79669999999999996</c:v>
                </c:pt>
                <c:pt idx="2">
                  <c:v>0.85289999999999999</c:v>
                </c:pt>
                <c:pt idx="3">
                  <c:v>0.84319999999999995</c:v>
                </c:pt>
                <c:pt idx="4">
                  <c:v>0.87970000000000004</c:v>
                </c:pt>
                <c:pt idx="5">
                  <c:v>0.85370000000000001</c:v>
                </c:pt>
                <c:pt idx="6">
                  <c:v>0.87560000000000004</c:v>
                </c:pt>
                <c:pt idx="7">
                  <c:v>0.86760000000000004</c:v>
                </c:pt>
              </c:numCache>
            </c:numRef>
          </c:val>
          <c:extLst>
            <c:ext xmlns:c16="http://schemas.microsoft.com/office/drawing/2014/chart" uri="{C3380CC4-5D6E-409C-BE32-E72D297353CC}">
              <c16:uniqueId val="{00000006-55EE-4783-9437-C6B975338720}"/>
            </c:ext>
          </c:extLst>
        </c:ser>
        <c:ser>
          <c:idx val="3"/>
          <c:order val="3"/>
          <c:tx>
            <c:strRef>
              <c:f>Sheet1!$E$1</c:f>
              <c:strCache>
                <c:ptCount val="1"/>
                <c:pt idx="0">
                  <c:v>列2</c:v>
                </c:pt>
              </c:strCache>
            </c:strRef>
          </c:tx>
          <c:spPr>
            <a:noFill/>
            <a:ln>
              <a:noFill/>
            </a:ln>
            <a:effectLst/>
          </c:spPr>
          <c:invertIfNegative val="0"/>
          <c:dPt>
            <c:idx val="0"/>
            <c:invertIfNegative val="0"/>
            <c:bubble3D val="0"/>
            <c:spPr>
              <a:noFill/>
              <a:ln>
                <a:noFill/>
              </a:ln>
              <a:effectLst/>
            </c:spPr>
            <c:extLst>
              <c:ext xmlns:c16="http://schemas.microsoft.com/office/drawing/2014/chart" uri="{C3380CC4-5D6E-409C-BE32-E72D297353CC}">
                <c16:uniqueId val="{00000008-55EE-4783-9437-C6B975338720}"/>
              </c:ext>
            </c:extLst>
          </c:dPt>
          <c:cat>
            <c:strRef>
              <c:f>Sheet1!$A$2:$A$9</c:f>
              <c:strCache>
                <c:ptCount val="8"/>
                <c:pt idx="0">
                  <c:v>机电工程学院</c:v>
                </c:pt>
                <c:pt idx="1">
                  <c:v>生态工程学院</c:v>
                </c:pt>
                <c:pt idx="2">
                  <c:v>风景园林学院</c:v>
                </c:pt>
                <c:pt idx="3">
                  <c:v>信息工程学院</c:v>
                </c:pt>
                <c:pt idx="4">
                  <c:v>旅游与文化学院</c:v>
                </c:pt>
                <c:pt idx="5">
                  <c:v>园艺与食品学院</c:v>
                </c:pt>
                <c:pt idx="6">
                  <c:v>经济贸易学院</c:v>
                </c:pt>
                <c:pt idx="7">
                  <c:v>艺术与设计学院</c:v>
                </c:pt>
              </c:strCache>
            </c:strRef>
          </c:cat>
          <c:val>
            <c:numRef>
              <c:f>Sheet1!$E$2:$E$9</c:f>
              <c:numCache>
                <c:formatCode>0.00%</c:formatCode>
                <c:ptCount val="8"/>
                <c:pt idx="0">
                  <c:v>0.2379</c:v>
                </c:pt>
                <c:pt idx="1">
                  <c:v>0.30330000000000001</c:v>
                </c:pt>
                <c:pt idx="2">
                  <c:v>0.24709999999999999</c:v>
                </c:pt>
                <c:pt idx="3">
                  <c:v>0.25679999999999997</c:v>
                </c:pt>
                <c:pt idx="4">
                  <c:v>0.2203</c:v>
                </c:pt>
                <c:pt idx="5">
                  <c:v>0.24629999999999999</c:v>
                </c:pt>
                <c:pt idx="6">
                  <c:v>0.22439999999999999</c:v>
                </c:pt>
                <c:pt idx="7">
                  <c:v>0.2324</c:v>
                </c:pt>
              </c:numCache>
            </c:numRef>
          </c:val>
          <c:extLst>
            <c:ext xmlns:c16="http://schemas.microsoft.com/office/drawing/2014/chart" uri="{C3380CC4-5D6E-409C-BE32-E72D297353CC}">
              <c16:uniqueId val="{00000009-55EE-4783-9437-C6B975338720}"/>
            </c:ext>
          </c:extLst>
        </c:ser>
        <c:ser>
          <c:idx val="4"/>
          <c:order val="4"/>
          <c:tx>
            <c:strRef>
              <c:f>Sheet1!$F$1</c:f>
              <c:strCache>
                <c:ptCount val="1"/>
                <c:pt idx="0">
                  <c:v>留粤就业</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机电工程学院</c:v>
                </c:pt>
                <c:pt idx="1">
                  <c:v>生态工程学院</c:v>
                </c:pt>
                <c:pt idx="2">
                  <c:v>风景园林学院</c:v>
                </c:pt>
                <c:pt idx="3">
                  <c:v>信息工程学院</c:v>
                </c:pt>
                <c:pt idx="4">
                  <c:v>旅游与文化学院</c:v>
                </c:pt>
                <c:pt idx="5">
                  <c:v>园艺与食品学院</c:v>
                </c:pt>
                <c:pt idx="6">
                  <c:v>经济贸易学院</c:v>
                </c:pt>
                <c:pt idx="7">
                  <c:v>艺术与设计学院</c:v>
                </c:pt>
              </c:strCache>
            </c:strRef>
          </c:cat>
          <c:val>
            <c:numRef>
              <c:f>Sheet1!$F$2:$F$9</c:f>
              <c:numCache>
                <c:formatCode>0.00%</c:formatCode>
                <c:ptCount val="8"/>
                <c:pt idx="0">
                  <c:v>0.93969999999999998</c:v>
                </c:pt>
                <c:pt idx="1">
                  <c:v>0.97929999999999995</c:v>
                </c:pt>
                <c:pt idx="2">
                  <c:v>0.95450000000000002</c:v>
                </c:pt>
                <c:pt idx="3">
                  <c:v>0.93510000000000004</c:v>
                </c:pt>
                <c:pt idx="4">
                  <c:v>0.97740000000000005</c:v>
                </c:pt>
                <c:pt idx="5">
                  <c:v>0.97070000000000001</c:v>
                </c:pt>
                <c:pt idx="6">
                  <c:v>0.98560000000000003</c:v>
                </c:pt>
                <c:pt idx="7">
                  <c:v>0.97060000000000002</c:v>
                </c:pt>
              </c:numCache>
            </c:numRef>
          </c:val>
          <c:extLst>
            <c:ext xmlns:c16="http://schemas.microsoft.com/office/drawing/2014/chart" uri="{C3380CC4-5D6E-409C-BE32-E72D297353CC}">
              <c16:uniqueId val="{0000000A-55EE-4783-9437-C6B975338720}"/>
            </c:ext>
          </c:extLst>
        </c:ser>
        <c:dLbls>
          <c:showLegendKey val="0"/>
          <c:showVal val="0"/>
          <c:showCatName val="0"/>
          <c:showSerName val="0"/>
          <c:showPercent val="0"/>
          <c:showBubbleSize val="0"/>
        </c:dLbls>
        <c:gapWidth val="80"/>
        <c:overlap val="100"/>
        <c:axId val="439865344"/>
        <c:axId val="456458240"/>
      </c:barChart>
      <c:catAx>
        <c:axId val="439865344"/>
        <c:scaling>
          <c:orientation val="minMax"/>
        </c:scaling>
        <c:delete val="0"/>
        <c:axPos val="l"/>
        <c:majorGridlines>
          <c:spPr>
            <a:ln w="6350" cap="flat" cmpd="sng" algn="ctr">
              <a:solidFill>
                <a:schemeClr val="accent1"/>
              </a:solidFill>
              <a:prstDash val="dashDot"/>
              <a:round/>
            </a:ln>
            <a:effectLst/>
          </c:spPr>
        </c:majorGridlines>
        <c:numFmt formatCode="General" sourceLinked="0"/>
        <c:majorTickMark val="none"/>
        <c:minorTickMark val="none"/>
        <c:tickLblPos val="nextTo"/>
        <c:spPr>
          <a:noFill/>
          <a:ln w="12700" cap="flat" cmpd="sng" algn="ctr">
            <a:noFill/>
            <a:round/>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mn-ea"/>
                <a:cs typeface="Times New Roman" panose="02020603050405020304" charset="0"/>
              </a:defRPr>
            </a:pPr>
            <a:endParaRPr lang="zh-CN"/>
          </a:p>
        </c:txPr>
        <c:crossAx val="456458240"/>
        <c:crosses val="autoZero"/>
        <c:auto val="1"/>
        <c:lblAlgn val="ctr"/>
        <c:lblOffset val="100"/>
        <c:noMultiLvlLbl val="0"/>
      </c:catAx>
      <c:valAx>
        <c:axId val="456458240"/>
        <c:scaling>
          <c:orientation val="minMax"/>
          <c:min val="0"/>
        </c:scaling>
        <c:delete val="1"/>
        <c:axPos val="b"/>
        <c:numFmt formatCode="0.00%" sourceLinked="1"/>
        <c:majorTickMark val="none"/>
        <c:minorTickMark val="none"/>
        <c:tickLblPos val="nextTo"/>
        <c:crossAx val="439865344"/>
        <c:crosses val="autoZero"/>
        <c:crossBetween val="between"/>
        <c:majorUnit val="0.1"/>
      </c:valAx>
      <c:spPr>
        <a:noFill/>
        <a:ln>
          <a:noFill/>
        </a:ln>
        <a:effectLst/>
      </c:spPr>
    </c:plotArea>
    <c:legend>
      <c:legendPos val="b"/>
      <c:legendEntry>
        <c:idx val="1"/>
        <c:delete val="1"/>
      </c:legendEntry>
      <c:legendEntry>
        <c:idx val="3"/>
        <c:delete val="1"/>
      </c:legendEntry>
      <c:layout>
        <c:manualLayout>
          <c:xMode val="edge"/>
          <c:yMode val="edge"/>
          <c:x val="0.299918105935438"/>
          <c:y val="1.7095946340040798E-2"/>
          <c:w val="0.608754242542622"/>
          <c:h val="5.8760571595217297E-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mn-ea"/>
              <a:cs typeface="Times New Roman" panose="02020603050405020304" charset="0"/>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solidFill>
            <a:sysClr val="windowText" lastClr="000000"/>
          </a:solidFill>
          <a:latin typeface="Times New Roman" panose="02020603050405020304" charset="0"/>
          <a:cs typeface="Times New Roman" panose="02020603050405020304" charset="0"/>
        </a:defRPr>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436673306152904"/>
          <c:y val="3.8381719139040198E-2"/>
          <c:w val="0.46563326693847101"/>
          <c:h val="1"/>
        </c:manualLayout>
      </c:layout>
      <c:barChart>
        <c:barDir val="bar"/>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Times New Roman" panose="02020603050405020304" charset="0"/>
                    <a:ea typeface="宋体" panose="02010600030101010101"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制造业</c:v>
                </c:pt>
                <c:pt idx="1">
                  <c:v>建筑业</c:v>
                </c:pt>
                <c:pt idx="2">
                  <c:v>租赁和商务服务业</c:v>
                </c:pt>
                <c:pt idx="3">
                  <c:v>科学研究和技术服务业</c:v>
                </c:pt>
                <c:pt idx="4">
                  <c:v>批发和零售业</c:v>
                </c:pt>
              </c:strCache>
            </c:strRef>
          </c:cat>
          <c:val>
            <c:numRef>
              <c:f>Sheet1!$B$2:$B$6</c:f>
              <c:numCache>
                <c:formatCode>0.00%</c:formatCode>
                <c:ptCount val="5"/>
                <c:pt idx="0">
                  <c:v>8.6699999999999999E-2</c:v>
                </c:pt>
                <c:pt idx="1">
                  <c:v>8.8499999999999995E-2</c:v>
                </c:pt>
                <c:pt idx="2">
                  <c:v>0.14510000000000001</c:v>
                </c:pt>
                <c:pt idx="3">
                  <c:v>0.1638</c:v>
                </c:pt>
                <c:pt idx="4">
                  <c:v>0.24859999999999999</c:v>
                </c:pt>
              </c:numCache>
            </c:numRef>
          </c:val>
          <c:extLst>
            <c:ext xmlns:c16="http://schemas.microsoft.com/office/drawing/2014/chart" uri="{C3380CC4-5D6E-409C-BE32-E72D297353CC}">
              <c16:uniqueId val="{00000000-8124-4833-BAFB-9C75D134D8BF}"/>
            </c:ext>
          </c:extLst>
        </c:ser>
        <c:dLbls>
          <c:showLegendKey val="0"/>
          <c:showVal val="0"/>
          <c:showCatName val="0"/>
          <c:showSerName val="0"/>
          <c:showPercent val="0"/>
          <c:showBubbleSize val="0"/>
        </c:dLbls>
        <c:gapWidth val="96"/>
        <c:axId val="2017293615"/>
        <c:axId val="2017296111"/>
      </c:barChart>
      <c:catAx>
        <c:axId val="2017293615"/>
        <c:scaling>
          <c:orientation val="minMax"/>
        </c:scaling>
        <c:delete val="0"/>
        <c:axPos val="l"/>
        <c:numFmt formatCode="General" sourceLinked="1"/>
        <c:majorTickMark val="none"/>
        <c:minorTickMark val="none"/>
        <c:tickLblPos val="nextTo"/>
        <c:spPr>
          <a:noFill/>
          <a:ln w="12700" cap="flat" cmpd="sng" algn="ctr">
            <a:solidFill>
              <a:schemeClr val="accent1"/>
            </a:solidFill>
            <a:round/>
          </a:ln>
          <a:effectLst/>
        </c:spPr>
        <c:txPr>
          <a:bodyPr rot="-60000000" spcFirstLastPara="1" vertOverflow="ellipsis" vert="horz" wrap="square" anchor="ctr" anchorCtr="1"/>
          <a:lstStyle/>
          <a:p>
            <a:pPr>
              <a:defRPr lang="zh-CN" sz="900" b="1" i="0" u="none" strike="noStrike" kern="1200" baseline="0">
                <a:solidFill>
                  <a:schemeClr val="tx1">
                    <a:lumMod val="65000"/>
                    <a:lumOff val="35000"/>
                  </a:schemeClr>
                </a:solidFill>
                <a:latin typeface="Times New Roman" panose="02020603050405020304" charset="0"/>
                <a:ea typeface="宋体" panose="02010600030101010101" charset="-122"/>
                <a:cs typeface="+mn-cs"/>
              </a:defRPr>
            </a:pPr>
            <a:endParaRPr lang="zh-CN"/>
          </a:p>
        </c:txPr>
        <c:crossAx val="2017296111"/>
        <c:crosses val="autoZero"/>
        <c:auto val="1"/>
        <c:lblAlgn val="ctr"/>
        <c:lblOffset val="100"/>
        <c:noMultiLvlLbl val="0"/>
      </c:catAx>
      <c:valAx>
        <c:axId val="2017296111"/>
        <c:scaling>
          <c:orientation val="minMax"/>
          <c:max val="0.5"/>
        </c:scaling>
        <c:delete val="1"/>
        <c:axPos val="b"/>
        <c:numFmt formatCode="0.00%" sourceLinked="1"/>
        <c:majorTickMark val="none"/>
        <c:minorTickMark val="none"/>
        <c:tickLblPos val="nextTo"/>
        <c:crossAx val="2017293615"/>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lang="zh-CN" sz="900" baseline="0">
          <a:latin typeface="Times New Roman" panose="02020603050405020304" charset="0"/>
          <a:ea typeface="宋体" panose="02010600030101010101" charset="-122"/>
        </a:defRPr>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436673306152904"/>
          <c:y val="3.8381719139040198E-2"/>
          <c:w val="0.46563326693847101"/>
          <c:h val="1"/>
        </c:manualLayout>
      </c:layout>
      <c:barChart>
        <c:barDir val="bar"/>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Times New Roman" panose="02020603050405020304" charset="0"/>
                    <a:ea typeface="宋体" panose="02010600030101010101"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农、林、牧、渔业</c:v>
                </c:pt>
                <c:pt idx="1">
                  <c:v>建筑业</c:v>
                </c:pt>
                <c:pt idx="2">
                  <c:v>租赁和商务服务业</c:v>
                </c:pt>
                <c:pt idx="3">
                  <c:v>批发和零售业</c:v>
                </c:pt>
                <c:pt idx="4">
                  <c:v>科学研究和技术服务业</c:v>
                </c:pt>
              </c:strCache>
            </c:strRef>
          </c:cat>
          <c:val>
            <c:numRef>
              <c:f>Sheet1!$B$2:$B$6</c:f>
              <c:numCache>
                <c:formatCode>0.00%</c:formatCode>
                <c:ptCount val="5"/>
                <c:pt idx="0">
                  <c:v>7.2700000000000001E-2</c:v>
                </c:pt>
                <c:pt idx="1">
                  <c:v>8.7400000000000005E-2</c:v>
                </c:pt>
                <c:pt idx="2">
                  <c:v>0.15029999999999999</c:v>
                </c:pt>
                <c:pt idx="3">
                  <c:v>0.20830000000000001</c:v>
                </c:pt>
                <c:pt idx="4">
                  <c:v>0.2122</c:v>
                </c:pt>
              </c:numCache>
            </c:numRef>
          </c:val>
          <c:extLst>
            <c:ext xmlns:c16="http://schemas.microsoft.com/office/drawing/2014/chart" uri="{C3380CC4-5D6E-409C-BE32-E72D297353CC}">
              <c16:uniqueId val="{00000000-8B9E-4283-B7F3-F75BC3C56E55}"/>
            </c:ext>
          </c:extLst>
        </c:ser>
        <c:dLbls>
          <c:showLegendKey val="0"/>
          <c:showVal val="0"/>
          <c:showCatName val="0"/>
          <c:showSerName val="0"/>
          <c:showPercent val="0"/>
          <c:showBubbleSize val="0"/>
        </c:dLbls>
        <c:gapWidth val="96"/>
        <c:axId val="2017293615"/>
        <c:axId val="2017296111"/>
      </c:barChart>
      <c:catAx>
        <c:axId val="2017293615"/>
        <c:scaling>
          <c:orientation val="minMax"/>
        </c:scaling>
        <c:delete val="0"/>
        <c:axPos val="l"/>
        <c:numFmt formatCode="General" sourceLinked="1"/>
        <c:majorTickMark val="none"/>
        <c:minorTickMark val="none"/>
        <c:tickLblPos val="nextTo"/>
        <c:spPr>
          <a:noFill/>
          <a:ln w="12700" cap="flat" cmpd="sng" algn="ctr">
            <a:solidFill>
              <a:schemeClr val="accent1"/>
            </a:solidFill>
            <a:round/>
          </a:ln>
          <a:effectLst/>
        </c:spPr>
        <c:txPr>
          <a:bodyPr rot="-60000000" spcFirstLastPara="1" vertOverflow="ellipsis" vert="horz" wrap="square" anchor="ctr" anchorCtr="1"/>
          <a:lstStyle/>
          <a:p>
            <a:pPr>
              <a:defRPr lang="zh-CN" sz="900" b="1" i="0" u="none" strike="noStrike" kern="1200" baseline="0">
                <a:solidFill>
                  <a:schemeClr val="tx1">
                    <a:lumMod val="65000"/>
                    <a:lumOff val="35000"/>
                  </a:schemeClr>
                </a:solidFill>
                <a:latin typeface="Times New Roman" panose="02020603050405020304" charset="0"/>
                <a:ea typeface="宋体" panose="02010600030101010101" charset="-122"/>
                <a:cs typeface="+mn-cs"/>
              </a:defRPr>
            </a:pPr>
            <a:endParaRPr lang="zh-CN"/>
          </a:p>
        </c:txPr>
        <c:crossAx val="2017296111"/>
        <c:crosses val="autoZero"/>
        <c:auto val="1"/>
        <c:lblAlgn val="ctr"/>
        <c:lblOffset val="100"/>
        <c:noMultiLvlLbl val="0"/>
      </c:catAx>
      <c:valAx>
        <c:axId val="2017296111"/>
        <c:scaling>
          <c:orientation val="minMax"/>
          <c:max val="0.5"/>
        </c:scaling>
        <c:delete val="1"/>
        <c:axPos val="b"/>
        <c:numFmt formatCode="0.00%" sourceLinked="1"/>
        <c:majorTickMark val="none"/>
        <c:minorTickMark val="none"/>
        <c:tickLblPos val="nextTo"/>
        <c:crossAx val="2017293615"/>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lang="zh-CN" sz="900" baseline="0">
          <a:latin typeface="Times New Roman" panose="02020603050405020304" charset="0"/>
          <a:ea typeface="宋体" panose="02010600030101010101" charset="-122"/>
        </a:defRPr>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493708748611501"/>
          <c:y val="1.6205400067565801E-3"/>
          <c:w val="0.52962972791617202"/>
          <c:h val="0.99837920444787298"/>
        </c:manualLayout>
      </c:layout>
      <c:barChart>
        <c:barDir val="bar"/>
        <c:grouping val="clustered"/>
        <c:varyColors val="0"/>
        <c:ser>
          <c:idx val="0"/>
          <c:order val="0"/>
          <c:tx>
            <c:strRef>
              <c:f>Sheet1!$B$1</c:f>
              <c:strCache>
                <c:ptCount val="1"/>
                <c:pt idx="0">
                  <c:v>系列 1</c:v>
                </c:pt>
              </c:strCache>
            </c:strRef>
          </c:tx>
          <c:spPr>
            <a:blipFill>
              <a:blip xmlns:r="http://schemas.openxmlformats.org/officeDocument/2006/relationships" r:embed="rId3"/>
              <a:stretch>
                <a:fillRect/>
              </a:stretch>
            </a:blip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其他</c:v>
                </c:pt>
                <c:pt idx="1">
                  <c:v>受周围环境（如父母、同学等）的影响</c:v>
                </c:pt>
                <c:pt idx="2">
                  <c:v>对专业感兴趣，深入学习</c:v>
                </c:pt>
                <c:pt idx="3">
                  <c:v>缓解就业压力</c:v>
                </c:pt>
                <c:pt idx="4">
                  <c:v>提升综合素质/能力</c:v>
                </c:pt>
                <c:pt idx="5">
                  <c:v>增加择业资本、站在更高的求职点</c:v>
                </c:pt>
              </c:strCache>
            </c:strRef>
          </c:cat>
          <c:val>
            <c:numRef>
              <c:f>Sheet1!$B$2:$B$7</c:f>
              <c:numCache>
                <c:formatCode>0.00%</c:formatCode>
                <c:ptCount val="6"/>
                <c:pt idx="0">
                  <c:v>3.8600000000000002E-2</c:v>
                </c:pt>
                <c:pt idx="1">
                  <c:v>0.27329999999999999</c:v>
                </c:pt>
                <c:pt idx="2">
                  <c:v>0.34410000000000002</c:v>
                </c:pt>
                <c:pt idx="3">
                  <c:v>0.35370000000000001</c:v>
                </c:pt>
                <c:pt idx="4">
                  <c:v>0.67200000000000004</c:v>
                </c:pt>
                <c:pt idx="5">
                  <c:v>0.71060000000000001</c:v>
                </c:pt>
              </c:numCache>
            </c:numRef>
          </c:val>
          <c:extLst>
            <c:ext xmlns:c16="http://schemas.microsoft.com/office/drawing/2014/chart" uri="{C3380CC4-5D6E-409C-BE32-E72D297353CC}">
              <c16:uniqueId val="{00000000-4CD0-4A8D-8501-94E3D07B83CB}"/>
            </c:ext>
          </c:extLst>
        </c:ser>
        <c:dLbls>
          <c:showLegendKey val="0"/>
          <c:showVal val="0"/>
          <c:showCatName val="0"/>
          <c:showSerName val="0"/>
          <c:showPercent val="0"/>
          <c:showBubbleSize val="0"/>
        </c:dLbls>
        <c:gapWidth val="59"/>
        <c:axId val="439865344"/>
        <c:axId val="456458240"/>
      </c:barChart>
      <c:catAx>
        <c:axId val="439865344"/>
        <c:scaling>
          <c:orientation val="minMax"/>
        </c:scaling>
        <c:delete val="0"/>
        <c:axPos val="l"/>
        <c:numFmt formatCode="General" sourceLinked="0"/>
        <c:majorTickMark val="none"/>
        <c:minorTickMark val="none"/>
        <c:tickLblPos val="nextTo"/>
        <c:spPr>
          <a:noFill/>
          <a:ln w="1270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mn-cs"/>
              </a:defRPr>
            </a:pPr>
            <a:endParaRPr lang="zh-CN"/>
          </a:p>
        </c:txPr>
        <c:crossAx val="456458240"/>
        <c:crosses val="autoZero"/>
        <c:auto val="1"/>
        <c:lblAlgn val="ctr"/>
        <c:lblOffset val="100"/>
        <c:noMultiLvlLbl val="0"/>
      </c:catAx>
      <c:valAx>
        <c:axId val="456458240"/>
        <c:scaling>
          <c:orientation val="minMax"/>
          <c:min val="0"/>
        </c:scaling>
        <c:delete val="1"/>
        <c:axPos val="b"/>
        <c:numFmt formatCode="0.00%" sourceLinked="1"/>
        <c:majorTickMark val="in"/>
        <c:minorTickMark val="none"/>
        <c:tickLblPos val="nextTo"/>
        <c:crossAx val="439865344"/>
        <c:crosses val="autoZero"/>
        <c:crossBetween val="between"/>
        <c:majorUnit val="0.1"/>
      </c:valAx>
      <c:spPr>
        <a:solidFill>
          <a:schemeClr val="bg1"/>
        </a:solid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lang="zh-CN" sz="900" baseline="0">
          <a:latin typeface="Times New Roman" panose="02020603050405020304" charset="0"/>
          <a:ea typeface="宋体" panose="02010600030101010101" charset="-122"/>
        </a:defRPr>
      </a:pPr>
      <a:endParaRPr lang="zh-CN"/>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11275590551201"/>
          <c:y val="0.145528780250958"/>
          <c:w val="0.69134530183727005"/>
          <c:h val="0.80739485577382897"/>
        </c:manualLayout>
      </c:layout>
      <c:pieChart>
        <c:varyColors val="1"/>
        <c:ser>
          <c:idx val="0"/>
          <c:order val="0"/>
          <c:tx>
            <c:strRef>
              <c:f>Sheet1!$B$1</c:f>
              <c:strCache>
                <c:ptCount val="1"/>
                <c:pt idx="0">
                  <c:v>销售额</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6D3-46F1-9703-2853EC4702CA}"/>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36D3-46F1-9703-2853EC4702CA}"/>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36D3-46F1-9703-2853EC4702CA}"/>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36D3-46F1-9703-2853EC4702CA}"/>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36D3-46F1-9703-2853EC4702CA}"/>
              </c:ext>
            </c:extLst>
          </c:dPt>
          <c:dLbls>
            <c:dLbl>
              <c:idx val="0"/>
              <c:layout>
                <c:manualLayout>
                  <c:x val="-7.0785197458425805E-2"/>
                  <c:y val="-7.8396707675463098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340924304461942"/>
                      <c:h val="0.15967375573380399"/>
                    </c:manualLayout>
                  </c15:layout>
                </c:ext>
                <c:ext xmlns:c16="http://schemas.microsoft.com/office/drawing/2014/chart" uri="{C3380CC4-5D6E-409C-BE32-E72D297353CC}">
                  <c16:uniqueId val="{00000001-36D3-46F1-9703-2853EC4702CA}"/>
                </c:ext>
              </c:extLst>
            </c:dLbl>
            <c:dLbl>
              <c:idx val="1"/>
              <c:layout>
                <c:manualLayout>
                  <c:x val="2.51441542780125E-2"/>
                  <c:y val="5.594401135859260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6D3-46F1-9703-2853EC4702CA}"/>
                </c:ext>
              </c:extLst>
            </c:dLbl>
            <c:dLbl>
              <c:idx val="2"/>
              <c:layout>
                <c:manualLayout>
                  <c:x val="-3.9794181132763798E-2"/>
                  <c:y val="4.2605266836195498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0809924097325699"/>
                      <c:h val="0.11001552242905201"/>
                    </c:manualLayout>
                  </c15:layout>
                </c:ext>
                <c:ext xmlns:c16="http://schemas.microsoft.com/office/drawing/2014/chart" uri="{C3380CC4-5D6E-409C-BE32-E72D297353CC}">
                  <c16:uniqueId val="{00000005-36D3-46F1-9703-2853EC4702CA}"/>
                </c:ext>
              </c:extLst>
            </c:dLbl>
            <c:dLbl>
              <c:idx val="3"/>
              <c:layout>
                <c:manualLayout>
                  <c:x val="3.1212314676881601E-2"/>
                  <c:y val="0"/>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6D3-46F1-9703-2853EC4702CA}"/>
                </c:ext>
              </c:extLst>
            </c:dLbl>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endParaRPr lang="zh-CN"/>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很相关</c:v>
                </c:pt>
                <c:pt idx="1">
                  <c:v>比较相关</c:v>
                </c:pt>
                <c:pt idx="2">
                  <c:v>一般</c:v>
                </c:pt>
                <c:pt idx="3">
                  <c:v>比较不相关</c:v>
                </c:pt>
                <c:pt idx="4">
                  <c:v>很不相关</c:v>
                </c:pt>
              </c:strCache>
            </c:strRef>
          </c:cat>
          <c:val>
            <c:numRef>
              <c:f>Sheet1!$B$2:$B$6</c:f>
              <c:numCache>
                <c:formatCode>0.00%</c:formatCode>
                <c:ptCount val="5"/>
                <c:pt idx="0">
                  <c:v>0.40839999999999999</c:v>
                </c:pt>
                <c:pt idx="1">
                  <c:v>0.20580000000000001</c:v>
                </c:pt>
                <c:pt idx="2">
                  <c:v>0.12540000000000001</c:v>
                </c:pt>
                <c:pt idx="3">
                  <c:v>9.6500000000000002E-2</c:v>
                </c:pt>
                <c:pt idx="4">
                  <c:v>0.16400000000000001</c:v>
                </c:pt>
              </c:numCache>
            </c:numRef>
          </c:val>
          <c:extLst>
            <c:ext xmlns:c16="http://schemas.microsoft.com/office/drawing/2014/chart" uri="{C3380CC4-5D6E-409C-BE32-E72D297353CC}">
              <c16:uniqueId val="{0000000A-36D3-46F1-9703-2853EC4702C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baseline="0">
          <a:solidFill>
            <a:schemeClr val="tx1">
              <a:lumMod val="95000"/>
              <a:lumOff val="5000"/>
            </a:schemeClr>
          </a:solidFill>
          <a:latin typeface="Times New Roman" panose="02020603050405020304" charset="0"/>
          <a:ea typeface="宋体" panose="02010600030101010101" charset="-122"/>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802774085487696E-3"/>
          <c:y val="9.1391752397009904E-2"/>
          <c:w val="0.69727396698753896"/>
          <c:h val="0.81807911735583905"/>
        </c:manualLayout>
      </c:layout>
      <c:doughnutChart>
        <c:varyColors val="1"/>
        <c:ser>
          <c:idx val="0"/>
          <c:order val="0"/>
          <c:tx>
            <c:strRef>
              <c:f>Sheet1!$B$1</c:f>
              <c:strCache>
                <c:ptCount val="1"/>
                <c:pt idx="0">
                  <c:v>人数</c:v>
                </c:pt>
              </c:strCache>
            </c:strRef>
          </c:tx>
          <c:dPt>
            <c:idx val="0"/>
            <c:bubble3D val="0"/>
            <c:spPr>
              <a:solidFill>
                <a:schemeClr val="bg1">
                  <a:lumMod val="95000"/>
                </a:schemeClr>
              </a:solidFill>
              <a:ln w="19050">
                <a:solidFill>
                  <a:schemeClr val="lt1"/>
                </a:solidFill>
              </a:ln>
              <a:effectLst/>
            </c:spPr>
            <c:extLst>
              <c:ext xmlns:c16="http://schemas.microsoft.com/office/drawing/2014/chart" uri="{C3380CC4-5D6E-409C-BE32-E72D297353CC}">
                <c16:uniqueId val="{00000001-14A2-49E2-BE04-F64744B64723}"/>
              </c:ext>
            </c:extLst>
          </c:dPt>
          <c:dPt>
            <c:idx val="1"/>
            <c:bubble3D val="0"/>
            <c:spPr>
              <a:solidFill>
                <a:srgbClr val="13ADAA"/>
              </a:solidFill>
              <a:ln w="19050">
                <a:solidFill>
                  <a:schemeClr val="lt1"/>
                </a:solidFill>
              </a:ln>
              <a:effectLst/>
            </c:spPr>
            <c:extLst>
              <c:ext xmlns:c16="http://schemas.microsoft.com/office/drawing/2014/chart" uri="{C3380CC4-5D6E-409C-BE32-E72D297353CC}">
                <c16:uniqueId val="{00000003-14A2-49E2-BE04-F64744B64723}"/>
              </c:ext>
            </c:extLst>
          </c:dPt>
          <c:dLbls>
            <c:dLbl>
              <c:idx val="0"/>
              <c:delete val="1"/>
              <c:extLst>
                <c:ext xmlns:c15="http://schemas.microsoft.com/office/drawing/2012/chart" uri="{CE6537A1-D6FC-4f65-9D91-7224C49458BB}"/>
                <c:ext xmlns:c16="http://schemas.microsoft.com/office/drawing/2014/chart" uri="{C3380CC4-5D6E-409C-BE32-E72D297353CC}">
                  <c16:uniqueId val="{00000001-14A2-49E2-BE04-F64744B64723}"/>
                </c:ext>
              </c:extLst>
            </c:dLbl>
            <c:dLbl>
              <c:idx val="1"/>
              <c:layout>
                <c:manualLayout>
                  <c:x val="0.66237698713096105"/>
                  <c:y val="-2.66548200799645E-2"/>
                </c:manualLayout>
              </c:layout>
              <c:tx>
                <c:rich>
                  <a:bodyPr/>
                  <a:lstStyle/>
                  <a:p>
                    <a:r>
                      <a:rPr lang="en-US" altLang="zh-CN"/>
                      <a:t>1248</a:t>
                    </a:r>
                    <a:r>
                      <a:rPr lang="zh-CN" altLang="en-US"/>
                      <a:t>人，</a:t>
                    </a:r>
                    <a:r>
                      <a:rPr lang="en-US" altLang="zh-CN"/>
                      <a:t>50.20%</a:t>
                    </a:r>
                  </a:p>
                </c:rich>
              </c:tx>
              <c:showLegendKey val="0"/>
              <c:showVal val="0"/>
              <c:showCatName val="0"/>
              <c:showSerName val="0"/>
              <c:showPercent val="1"/>
              <c:showBubbleSize val="0"/>
              <c:extLst>
                <c:ext xmlns:c15="http://schemas.microsoft.com/office/drawing/2012/chart" uri="{CE6537A1-D6FC-4f65-9D91-7224C49458BB}">
                  <c15:layout>
                    <c:manualLayout>
                      <c:w val="0.35654806964420899"/>
                      <c:h val="0.40635308191984698"/>
                    </c:manualLayout>
                  </c15:layout>
                  <c15:showDataLabelsRange val="1"/>
                </c:ext>
                <c:ext xmlns:c16="http://schemas.microsoft.com/office/drawing/2014/chart" uri="{C3380CC4-5D6E-409C-BE32-E72D297353CC}">
                  <c16:uniqueId val="{00000003-14A2-49E2-BE04-F64744B64723}"/>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showLegendKey val="0"/>
            <c:showVal val="0"/>
            <c:showCatName val="0"/>
            <c:showSerName val="0"/>
            <c:showPercent val="1"/>
            <c:showBubbleSize val="0"/>
            <c:showLeaderLines val="0"/>
            <c:extLst>
              <c:ext xmlns:c15="http://schemas.microsoft.com/office/drawing/2012/chart" uri="{CE6537A1-D6FC-4f65-9D91-7224C49458BB}">
                <c15:showDataLabelsRange val="1"/>
              </c:ext>
            </c:extLst>
          </c:dLbls>
          <c:cat>
            <c:strRef>
              <c:f>Sheet1!$A$2:$A$3</c:f>
              <c:strCache>
                <c:ptCount val="2"/>
                <c:pt idx="0">
                  <c:v>男</c:v>
                </c:pt>
                <c:pt idx="1">
                  <c:v>女</c:v>
                </c:pt>
              </c:strCache>
            </c:strRef>
          </c:cat>
          <c:val>
            <c:numRef>
              <c:f>Sheet1!$B$2:$B$3</c:f>
              <c:numCache>
                <c:formatCode>General</c:formatCode>
                <c:ptCount val="2"/>
                <c:pt idx="0">
                  <c:v>1238</c:v>
                </c:pt>
                <c:pt idx="1">
                  <c:v>1248</c:v>
                </c:pt>
              </c:numCache>
            </c:numRef>
          </c:val>
          <c:extLst>
            <c:ext xmlns:c15="http://schemas.microsoft.com/office/drawing/2012/chart" uri="{02D57815-91ED-43cb-92C2-25804820EDAC}">
              <c15:datalabelsRange>
                <c15:f>Sheet1!$D$2:$D$3</c15:f>
                <c15:dlblRangeCache>
                  <c:ptCount val="2"/>
                  <c:pt idx="0">
                    <c:v>1238人</c:v>
                  </c:pt>
                  <c:pt idx="1">
                    <c:v>803人</c:v>
                  </c:pt>
                </c15:dlblRangeCache>
              </c15:datalabelsRange>
            </c:ext>
            <c:ext xmlns:c16="http://schemas.microsoft.com/office/drawing/2014/chart" uri="{C3380CC4-5D6E-409C-BE32-E72D297353CC}">
              <c16:uniqueId val="{00000004-14A2-49E2-BE04-F64744B64723}"/>
            </c:ext>
          </c:extLst>
        </c:ser>
        <c:dLbls>
          <c:showLegendKey val="0"/>
          <c:showVal val="1"/>
          <c:showCatName val="0"/>
          <c:showSerName val="0"/>
          <c:showPercent val="0"/>
          <c:showBubbleSize val="0"/>
          <c:showLeaderLines val="0"/>
        </c:dLbls>
        <c:firstSliceAng val="0"/>
        <c:holeSize val="7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userShapes r:id="rId4"/>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435990078148403E-2"/>
          <c:y val="0.256744573594967"/>
          <c:w val="0.85307776875095798"/>
          <c:h val="0.69138024413614996"/>
        </c:manualLayout>
      </c:layout>
      <c:barChart>
        <c:barDir val="bar"/>
        <c:grouping val="stacked"/>
        <c:varyColors val="0"/>
        <c:ser>
          <c:idx val="0"/>
          <c:order val="0"/>
          <c:tx>
            <c:strRef>
              <c:f>Sheet1!$B$1</c:f>
              <c:strCache>
                <c:ptCount val="1"/>
                <c:pt idx="0">
                  <c:v>很满意</c:v>
                </c:pt>
              </c:strCache>
            </c:strRef>
          </c:tx>
          <c:spPr>
            <a:solidFill>
              <a:schemeClr val="accent2"/>
            </a:solidFill>
            <a:ln w="19050">
              <a:solidFill>
                <a:schemeClr val="lt1"/>
              </a:solidFill>
            </a:ln>
            <a:effectLst/>
          </c:spPr>
          <c:invertIfNegative val="0"/>
          <c:dPt>
            <c:idx val="0"/>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1-AC30-4025-9868-89C6E0B7FFE1}"/>
              </c:ext>
            </c:extLst>
          </c:dPt>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满意度</c:v>
                </c:pt>
              </c:strCache>
            </c:strRef>
          </c:cat>
          <c:val>
            <c:numRef>
              <c:f>Sheet1!$B$2</c:f>
              <c:numCache>
                <c:formatCode>0.00%</c:formatCode>
                <c:ptCount val="1"/>
                <c:pt idx="0">
                  <c:v>0.22189999999999999</c:v>
                </c:pt>
              </c:numCache>
            </c:numRef>
          </c:val>
          <c:extLst>
            <c:ext xmlns:c16="http://schemas.microsoft.com/office/drawing/2014/chart" uri="{C3380CC4-5D6E-409C-BE32-E72D297353CC}">
              <c16:uniqueId val="{00000002-AC30-4025-9868-89C6E0B7FFE1}"/>
            </c:ext>
          </c:extLst>
        </c:ser>
        <c:ser>
          <c:idx val="1"/>
          <c:order val="1"/>
          <c:tx>
            <c:strRef>
              <c:f>Sheet1!$C$1</c:f>
              <c:strCache>
                <c:ptCount val="1"/>
                <c:pt idx="0">
                  <c:v>比较满意</c:v>
                </c:pt>
              </c:strCache>
            </c:strRef>
          </c:tx>
          <c:spPr>
            <a:solidFill>
              <a:schemeClr val="accent4"/>
            </a:solidFill>
            <a:ln w="19050">
              <a:solidFill>
                <a:schemeClr val="lt1"/>
              </a:solidFill>
            </a:ln>
            <a:effectLst/>
          </c:spPr>
          <c:invertIfNegative val="0"/>
          <c:dPt>
            <c:idx val="0"/>
            <c:invertIfNegative val="0"/>
            <c:bubble3D val="0"/>
            <c:spPr>
              <a:solidFill>
                <a:schemeClr val="accent4"/>
              </a:solidFill>
              <a:ln w="19050">
                <a:solidFill>
                  <a:schemeClr val="lt1"/>
                </a:solidFill>
              </a:ln>
              <a:effectLst/>
            </c:spPr>
            <c:extLst>
              <c:ext xmlns:c16="http://schemas.microsoft.com/office/drawing/2014/chart" uri="{C3380CC4-5D6E-409C-BE32-E72D297353CC}">
                <c16:uniqueId val="{00000004-AC30-4025-9868-89C6E0B7FFE1}"/>
              </c:ext>
            </c:extLst>
          </c:dPt>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满意度</c:v>
                </c:pt>
              </c:strCache>
            </c:strRef>
          </c:cat>
          <c:val>
            <c:numRef>
              <c:f>Sheet1!$C$2</c:f>
              <c:numCache>
                <c:formatCode>0.00%</c:formatCode>
                <c:ptCount val="1"/>
                <c:pt idx="0">
                  <c:v>0.36659999999999998</c:v>
                </c:pt>
              </c:numCache>
            </c:numRef>
          </c:val>
          <c:extLst>
            <c:ext xmlns:c16="http://schemas.microsoft.com/office/drawing/2014/chart" uri="{C3380CC4-5D6E-409C-BE32-E72D297353CC}">
              <c16:uniqueId val="{00000005-AC30-4025-9868-89C6E0B7FFE1}"/>
            </c:ext>
          </c:extLst>
        </c:ser>
        <c:ser>
          <c:idx val="2"/>
          <c:order val="2"/>
          <c:tx>
            <c:strRef>
              <c:f>Sheet1!$D$1</c:f>
              <c:strCache>
                <c:ptCount val="1"/>
                <c:pt idx="0">
                  <c:v>一般</c:v>
                </c:pt>
              </c:strCache>
            </c:strRef>
          </c:tx>
          <c:spPr>
            <a:solidFill>
              <a:schemeClr val="accent6"/>
            </a:solidFill>
            <a:ln w="19050">
              <a:solidFill>
                <a:schemeClr val="lt1"/>
              </a:solidFill>
            </a:ln>
            <a:effectLst/>
          </c:spPr>
          <c:invertIfNegative val="0"/>
          <c:dPt>
            <c:idx val="0"/>
            <c:invertIfNegative val="0"/>
            <c:bubble3D val="0"/>
            <c:extLst>
              <c:ext xmlns:c16="http://schemas.microsoft.com/office/drawing/2014/chart" uri="{C3380CC4-5D6E-409C-BE32-E72D297353CC}">
                <c16:uniqueId val="{00000006-AC30-4025-9868-89C6E0B7FFE1}"/>
              </c:ext>
            </c:extLst>
          </c:dPt>
          <c:dLbls>
            <c:dLbl>
              <c:idx val="0"/>
              <c:layout>
                <c:manualLayout>
                  <c:x val="-2.33251263444345E-2"/>
                  <c:y val="-9.7000643108723796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C30-4025-9868-89C6E0B7FFE1}"/>
                </c:ext>
              </c:extLst>
            </c:dLbl>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满意度</c:v>
                </c:pt>
              </c:strCache>
            </c:strRef>
          </c:cat>
          <c:val>
            <c:numRef>
              <c:f>Sheet1!$D$2</c:f>
              <c:numCache>
                <c:formatCode>0.00%</c:formatCode>
                <c:ptCount val="1"/>
                <c:pt idx="0">
                  <c:v>0.373</c:v>
                </c:pt>
              </c:numCache>
            </c:numRef>
          </c:val>
          <c:extLst>
            <c:ext xmlns:c16="http://schemas.microsoft.com/office/drawing/2014/chart" uri="{C3380CC4-5D6E-409C-BE32-E72D297353CC}">
              <c16:uniqueId val="{00000007-AC30-4025-9868-89C6E0B7FFE1}"/>
            </c:ext>
          </c:extLst>
        </c:ser>
        <c:ser>
          <c:idx val="3"/>
          <c:order val="3"/>
          <c:tx>
            <c:strRef>
              <c:f>Sheet1!$E$1</c:f>
              <c:strCache>
                <c:ptCount val="1"/>
                <c:pt idx="0">
                  <c:v>比较不满意</c:v>
                </c:pt>
              </c:strCache>
            </c:strRef>
          </c:tx>
          <c:spPr>
            <a:solidFill>
              <a:schemeClr val="accent2">
                <a:lumMod val="60000"/>
              </a:schemeClr>
            </a:solidFill>
            <a:ln w="19050">
              <a:solidFill>
                <a:schemeClr val="lt1"/>
              </a:solidFill>
            </a:ln>
            <a:effectLst/>
          </c:spPr>
          <c:invertIfNegative val="0"/>
          <c:dLbls>
            <c:dLbl>
              <c:idx val="0"/>
              <c:layout>
                <c:manualLayout>
                  <c:x val="-1.4683475446398199E-2"/>
                  <c:y val="-8.5469098123770598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C30-4025-9868-89C6E0B7FFE1}"/>
                </c:ext>
              </c:extLst>
            </c:dLbl>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满意度</c:v>
                </c:pt>
              </c:strCache>
            </c:strRef>
          </c:cat>
          <c:val>
            <c:numRef>
              <c:f>Sheet1!$E$2</c:f>
              <c:numCache>
                <c:formatCode>0.00%</c:formatCode>
                <c:ptCount val="1"/>
                <c:pt idx="0">
                  <c:v>2.5700000000000001E-2</c:v>
                </c:pt>
              </c:numCache>
            </c:numRef>
          </c:val>
          <c:extLst>
            <c:ext xmlns:c16="http://schemas.microsoft.com/office/drawing/2014/chart" uri="{C3380CC4-5D6E-409C-BE32-E72D297353CC}">
              <c16:uniqueId val="{00000009-AC30-4025-9868-89C6E0B7FFE1}"/>
            </c:ext>
          </c:extLst>
        </c:ser>
        <c:ser>
          <c:idx val="4"/>
          <c:order val="4"/>
          <c:tx>
            <c:strRef>
              <c:f>Sheet1!$F$1</c:f>
              <c:strCache>
                <c:ptCount val="1"/>
                <c:pt idx="0">
                  <c:v>很不满意</c:v>
                </c:pt>
              </c:strCache>
            </c:strRef>
          </c:tx>
          <c:spPr>
            <a:solidFill>
              <a:schemeClr val="accent4">
                <a:lumMod val="60000"/>
              </a:schemeClr>
            </a:solidFill>
            <a:ln w="19050">
              <a:solidFill>
                <a:schemeClr val="lt1"/>
              </a:solidFill>
            </a:ln>
            <a:effectLst/>
          </c:spPr>
          <c:invertIfNegative val="0"/>
          <c:dLbls>
            <c:dLbl>
              <c:idx val="0"/>
              <c:layout>
                <c:manualLayout>
                  <c:x val="3.6049302127389299E-2"/>
                  <c:y val="-4.134366925064599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C30-4025-9868-89C6E0B7FFE1}"/>
                </c:ext>
              </c:extLst>
            </c:dLbl>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满意度</c:v>
                </c:pt>
              </c:strCache>
            </c:strRef>
          </c:cat>
          <c:val>
            <c:numRef>
              <c:f>Sheet1!$F$2</c:f>
              <c:numCache>
                <c:formatCode>0.00%</c:formatCode>
                <c:ptCount val="1"/>
                <c:pt idx="0">
                  <c:v>1.29E-2</c:v>
                </c:pt>
              </c:numCache>
            </c:numRef>
          </c:val>
          <c:extLst>
            <c:ext xmlns:c16="http://schemas.microsoft.com/office/drawing/2014/chart" uri="{C3380CC4-5D6E-409C-BE32-E72D297353CC}">
              <c16:uniqueId val="{0000000B-AC30-4025-9868-89C6E0B7FFE1}"/>
            </c:ext>
          </c:extLst>
        </c:ser>
        <c:dLbls>
          <c:showLegendKey val="0"/>
          <c:showVal val="0"/>
          <c:showCatName val="0"/>
          <c:showSerName val="0"/>
          <c:showPercent val="0"/>
          <c:showBubbleSize val="0"/>
        </c:dLbls>
        <c:gapWidth val="13"/>
        <c:overlap val="100"/>
        <c:axId val="1084340440"/>
        <c:axId val="1084346016"/>
      </c:barChart>
      <c:catAx>
        <c:axId val="1084340440"/>
        <c:scaling>
          <c:orientation val="minMax"/>
        </c:scaling>
        <c:delete val="1"/>
        <c:axPos val="l"/>
        <c:numFmt formatCode="General" sourceLinked="1"/>
        <c:majorTickMark val="out"/>
        <c:minorTickMark val="none"/>
        <c:tickLblPos val="nextTo"/>
        <c:crossAx val="1084346016"/>
        <c:crosses val="autoZero"/>
        <c:auto val="1"/>
        <c:lblAlgn val="ctr"/>
        <c:lblOffset val="100"/>
        <c:noMultiLvlLbl val="0"/>
      </c:catAx>
      <c:valAx>
        <c:axId val="1084346016"/>
        <c:scaling>
          <c:orientation val="minMax"/>
          <c:max val="1"/>
        </c:scaling>
        <c:delete val="1"/>
        <c:axPos val="b"/>
        <c:numFmt formatCode="0.00%" sourceLinked="1"/>
        <c:majorTickMark val="out"/>
        <c:minorTickMark val="none"/>
        <c:tickLblPos val="nextTo"/>
        <c:crossAx val="10843404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sz="9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3252952755906"/>
          <c:y val="3.8487275268065897E-2"/>
          <c:w val="0.581122047244094"/>
          <c:h val="0.96127631104935396"/>
        </c:manualLayout>
      </c:layout>
      <c:barChart>
        <c:barDir val="bar"/>
        <c:grouping val="clustered"/>
        <c:varyColors val="0"/>
        <c:ser>
          <c:idx val="0"/>
          <c:order val="0"/>
          <c:tx>
            <c:strRef>
              <c:f>Sheet1!$B$1</c:f>
              <c:strCache>
                <c:ptCount val="1"/>
                <c:pt idx="0">
                  <c:v>系列 1</c:v>
                </c:pt>
              </c:strCache>
            </c:strRef>
          </c:tx>
          <c:spPr>
            <a:solidFill>
              <a:srgbClr val="0F6FC6"/>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95000"/>
                        <a:lumOff val="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居民服务、修理和其他服务业</c:v>
                </c:pt>
                <c:pt idx="1">
                  <c:v>租赁和商务服务业</c:v>
                </c:pt>
                <c:pt idx="2">
                  <c:v>金融业</c:v>
                </c:pt>
                <c:pt idx="3">
                  <c:v>教育</c:v>
                </c:pt>
                <c:pt idx="4">
                  <c:v>住宿和餐饮业</c:v>
                </c:pt>
                <c:pt idx="5">
                  <c:v>建筑业</c:v>
                </c:pt>
                <c:pt idx="6">
                  <c:v>文化、体育和娱乐业</c:v>
                </c:pt>
                <c:pt idx="7">
                  <c:v>农、林、牧、渔业</c:v>
                </c:pt>
                <c:pt idx="8">
                  <c:v>批发和零售业</c:v>
                </c:pt>
                <c:pt idx="9">
                  <c:v>信息传输、软件和信息技术服务业</c:v>
                </c:pt>
              </c:strCache>
            </c:strRef>
          </c:cat>
          <c:val>
            <c:numRef>
              <c:f>Sheet1!$B$2:$B$11</c:f>
              <c:numCache>
                <c:formatCode>0.00%</c:formatCode>
                <c:ptCount val="10"/>
                <c:pt idx="0">
                  <c:v>3.6600000000000001E-2</c:v>
                </c:pt>
                <c:pt idx="1">
                  <c:v>4.2700000000000002E-2</c:v>
                </c:pt>
                <c:pt idx="2">
                  <c:v>4.8800000000000003E-2</c:v>
                </c:pt>
                <c:pt idx="3">
                  <c:v>5.4899999999999997E-2</c:v>
                </c:pt>
                <c:pt idx="4">
                  <c:v>7.3200000000000001E-2</c:v>
                </c:pt>
                <c:pt idx="5">
                  <c:v>8.5400000000000004E-2</c:v>
                </c:pt>
                <c:pt idx="6">
                  <c:v>0.1037</c:v>
                </c:pt>
                <c:pt idx="7">
                  <c:v>0.1341</c:v>
                </c:pt>
                <c:pt idx="8">
                  <c:v>0.14630000000000001</c:v>
                </c:pt>
                <c:pt idx="9">
                  <c:v>0.17680000000000001</c:v>
                </c:pt>
              </c:numCache>
            </c:numRef>
          </c:val>
          <c:extLst>
            <c:ext xmlns:c16="http://schemas.microsoft.com/office/drawing/2014/chart" uri="{C3380CC4-5D6E-409C-BE32-E72D297353CC}">
              <c16:uniqueId val="{00000000-B408-4459-9AEC-10A8C0CC21EE}"/>
            </c:ext>
          </c:extLst>
        </c:ser>
        <c:dLbls>
          <c:showLegendKey val="0"/>
          <c:showVal val="0"/>
          <c:showCatName val="0"/>
          <c:showSerName val="0"/>
          <c:showPercent val="0"/>
          <c:showBubbleSize val="0"/>
        </c:dLbls>
        <c:gapWidth val="53"/>
        <c:axId val="-645772448"/>
        <c:axId val="-645772992"/>
      </c:barChart>
      <c:catAx>
        <c:axId val="-645772448"/>
        <c:scaling>
          <c:orientation val="minMax"/>
        </c:scaling>
        <c:delete val="0"/>
        <c:axPos val="l"/>
        <c:numFmt formatCode="General" sourceLinked="0"/>
        <c:majorTickMark val="none"/>
        <c:minorTickMark val="none"/>
        <c:tickLblPos val="nextTo"/>
        <c:spPr>
          <a:noFill/>
          <a:ln w="12700" cap="flat" cmpd="sng" algn="ctr">
            <a:solidFill>
              <a:schemeClr val="accent1">
                <a:alpha val="98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mn-ea"/>
                <a:cs typeface="Times New Roman" panose="02020603050405020304" charset="0"/>
              </a:defRPr>
            </a:pPr>
            <a:endParaRPr lang="zh-CN"/>
          </a:p>
        </c:txPr>
        <c:crossAx val="-645772992"/>
        <c:crosses val="autoZero"/>
        <c:auto val="1"/>
        <c:lblAlgn val="ctr"/>
        <c:lblOffset val="100"/>
        <c:noMultiLvlLbl val="0"/>
      </c:catAx>
      <c:valAx>
        <c:axId val="-645772992"/>
        <c:scaling>
          <c:orientation val="minMax"/>
          <c:min val="0"/>
        </c:scaling>
        <c:delete val="1"/>
        <c:axPos val="b"/>
        <c:numFmt formatCode="0.00%" sourceLinked="1"/>
        <c:majorTickMark val="in"/>
        <c:minorTickMark val="none"/>
        <c:tickLblPos val="nextTo"/>
        <c:crossAx val="-645772448"/>
        <c:crosses val="autoZero"/>
        <c:crossBetween val="between"/>
        <c:majorUnit val="0.1"/>
      </c:valAx>
      <c:spPr>
        <a:solidFill>
          <a:schemeClr val="bg1"/>
        </a:solid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lang="zh-CN" sz="900">
          <a:solidFill>
            <a:schemeClr val="tx1">
              <a:lumMod val="95000"/>
              <a:lumOff val="5000"/>
            </a:schemeClr>
          </a:solidFill>
          <a:latin typeface="Times New Roman" panose="02020603050405020304" charset="0"/>
          <a:cs typeface="Times New Roman" panose="02020603050405020304" charset="0"/>
        </a:defRPr>
      </a:pPr>
      <a:endParaRPr lang="zh-CN"/>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69536423841101"/>
          <c:y val="3.5531410102121498E-2"/>
          <c:w val="0.79435799829656994"/>
          <c:h val="0.56375566690527301"/>
        </c:manualLayout>
      </c:layout>
      <c:barChart>
        <c:barDir val="col"/>
        <c:grouping val="clustered"/>
        <c:varyColors val="0"/>
        <c:ser>
          <c:idx val="0"/>
          <c:order val="0"/>
          <c:tx>
            <c:strRef>
              <c:f>Sheet1!$B$1</c:f>
              <c:strCache>
                <c:ptCount val="1"/>
                <c:pt idx="0">
                  <c:v>百分比</c:v>
                </c:pt>
              </c:strCache>
            </c:strRef>
          </c:tx>
          <c:spPr>
            <a:solidFill>
              <a:srgbClr val="0F6FC6"/>
            </a:solidFill>
            <a:ln>
              <a:noFill/>
            </a:ln>
            <a:effectLst/>
          </c:spPr>
          <c:invertIfNegative val="0"/>
          <c:dPt>
            <c:idx val="0"/>
            <c:invertIfNegative val="0"/>
            <c:bubble3D val="0"/>
            <c:spPr>
              <a:solidFill>
                <a:srgbClr val="0F6FC6"/>
              </a:solidFill>
              <a:ln>
                <a:noFill/>
              </a:ln>
              <a:effectLst/>
            </c:spPr>
            <c:extLst>
              <c:ext xmlns:c16="http://schemas.microsoft.com/office/drawing/2014/chart" uri="{C3380CC4-5D6E-409C-BE32-E72D297353CC}">
                <c16:uniqueId val="{00000001-5336-4533-A95C-24B55B722578}"/>
              </c:ext>
            </c:extLst>
          </c:dPt>
          <c:cat>
            <c:strRef>
              <c:f>Sheet1!$A$2:$A$6</c:f>
              <c:strCache>
                <c:ptCount val="5"/>
                <c:pt idx="0">
                  <c:v>工作胜任度</c:v>
                </c:pt>
                <c:pt idx="1">
                  <c:v>工作总体满意度</c:v>
                </c:pt>
                <c:pt idx="2">
                  <c:v>工作内容满意度</c:v>
                </c:pt>
                <c:pt idx="3">
                  <c:v>工作薪酬和福利保障满意度</c:v>
                </c:pt>
                <c:pt idx="4">
                  <c:v>工作强度满意度</c:v>
                </c:pt>
              </c:strCache>
            </c:strRef>
          </c:cat>
          <c:val>
            <c:numRef>
              <c:f>Sheet1!$B$2:$B$6</c:f>
              <c:numCache>
                <c:formatCode>0.00%</c:formatCode>
                <c:ptCount val="5"/>
                <c:pt idx="0">
                  <c:v>0.99390000000000001</c:v>
                </c:pt>
                <c:pt idx="1">
                  <c:v>0.93899999999999995</c:v>
                </c:pt>
                <c:pt idx="2">
                  <c:v>0.98780000000000001</c:v>
                </c:pt>
                <c:pt idx="3">
                  <c:v>0.93289999999999995</c:v>
                </c:pt>
                <c:pt idx="4">
                  <c:v>0.94510000000000005</c:v>
                </c:pt>
              </c:numCache>
            </c:numRef>
          </c:val>
          <c:extLst>
            <c:ext xmlns:c16="http://schemas.microsoft.com/office/drawing/2014/chart" uri="{C3380CC4-5D6E-409C-BE32-E72D297353CC}">
              <c16:uniqueId val="{00000002-5336-4533-A95C-24B55B722578}"/>
            </c:ext>
          </c:extLst>
        </c:ser>
        <c:dLbls>
          <c:showLegendKey val="0"/>
          <c:showVal val="0"/>
          <c:showCatName val="0"/>
          <c:showSerName val="0"/>
          <c:showPercent val="0"/>
          <c:showBubbleSize val="0"/>
        </c:dLbls>
        <c:gapWidth val="150"/>
        <c:axId val="-1820018384"/>
        <c:axId val="-1819747248"/>
      </c:barChart>
      <c:lineChart>
        <c:grouping val="standard"/>
        <c:varyColors val="0"/>
        <c:ser>
          <c:idx val="1"/>
          <c:order val="1"/>
          <c:tx>
            <c:strRef>
              <c:f>Sheet1!$C$1</c:f>
              <c:strCache>
                <c:ptCount val="1"/>
                <c:pt idx="0">
                  <c:v>均值</c:v>
                </c:pt>
              </c:strCache>
            </c:strRef>
          </c:tx>
          <c:spPr>
            <a:ln w="19050" cap="rnd" cmpd="sng" algn="ctr">
              <a:solidFill>
                <a:srgbClr val="FFC000"/>
              </a:solidFill>
              <a:prstDash val="solid"/>
              <a:round/>
            </a:ln>
            <a:effectLst/>
          </c:spPr>
          <c:marker>
            <c:symbol val="diamond"/>
            <c:size val="8"/>
            <c:spPr>
              <a:solidFill>
                <a:srgbClr val="FFC000"/>
              </a:solidFill>
              <a:ln w="6350" cap="flat" cmpd="sng" algn="ctr">
                <a:solidFill>
                  <a:srgbClr val="FFC000"/>
                </a:solidFill>
                <a:prstDash val="solid"/>
                <a:round/>
              </a:ln>
              <a:effectLst/>
            </c:spPr>
          </c:marker>
          <c:cat>
            <c:strRef>
              <c:f>Sheet1!$A$2:$A$6</c:f>
              <c:strCache>
                <c:ptCount val="5"/>
                <c:pt idx="0">
                  <c:v>工作胜任度</c:v>
                </c:pt>
                <c:pt idx="1">
                  <c:v>工作总体满意度</c:v>
                </c:pt>
                <c:pt idx="2">
                  <c:v>工作内容满意度</c:v>
                </c:pt>
                <c:pt idx="3">
                  <c:v>工作薪酬和福利保障满意度</c:v>
                </c:pt>
                <c:pt idx="4">
                  <c:v>工作强度满意度</c:v>
                </c:pt>
              </c:strCache>
            </c:strRef>
          </c:cat>
          <c:val>
            <c:numRef>
              <c:f>Sheet1!$C$2:$C$6</c:f>
              <c:numCache>
                <c:formatCode>0.00_ </c:formatCode>
                <c:ptCount val="5"/>
                <c:pt idx="0">
                  <c:v>3.83</c:v>
                </c:pt>
                <c:pt idx="1">
                  <c:v>3.51</c:v>
                </c:pt>
                <c:pt idx="2">
                  <c:v>3.61</c:v>
                </c:pt>
                <c:pt idx="3">
                  <c:v>3.49</c:v>
                </c:pt>
                <c:pt idx="4">
                  <c:v>3.56</c:v>
                </c:pt>
              </c:numCache>
            </c:numRef>
          </c:val>
          <c:smooth val="0"/>
          <c:extLst>
            <c:ext xmlns:c16="http://schemas.microsoft.com/office/drawing/2014/chart" uri="{C3380CC4-5D6E-409C-BE32-E72D297353CC}">
              <c16:uniqueId val="{00000003-5336-4533-A95C-24B55B722578}"/>
            </c:ext>
          </c:extLst>
        </c:ser>
        <c:dLbls>
          <c:showLegendKey val="0"/>
          <c:showVal val="0"/>
          <c:showCatName val="0"/>
          <c:showSerName val="0"/>
          <c:showPercent val="0"/>
          <c:showBubbleSize val="0"/>
        </c:dLbls>
        <c:marker val="1"/>
        <c:smooth val="0"/>
        <c:axId val="-1819742672"/>
        <c:axId val="-1819793808"/>
      </c:lineChart>
      <c:catAx>
        <c:axId val="-1820018384"/>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819747248"/>
        <c:crosses val="autoZero"/>
        <c:auto val="1"/>
        <c:lblAlgn val="ctr"/>
        <c:lblOffset val="100"/>
        <c:noMultiLvlLbl val="0"/>
      </c:catAx>
      <c:valAx>
        <c:axId val="-1819747248"/>
        <c:scaling>
          <c:orientation val="minMax"/>
          <c:max val="1"/>
          <c:min val="0"/>
        </c:scaling>
        <c:delete val="0"/>
        <c:axPos val="l"/>
        <c:numFmt formatCode="0.00%" sourceLinked="1"/>
        <c:majorTickMark val="in"/>
        <c:minorTickMark val="none"/>
        <c:tickLblPos val="nextTo"/>
        <c:spPr>
          <a:noFill/>
          <a:ln w="1270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820018384"/>
        <c:crosses val="autoZero"/>
        <c:crossBetween val="between"/>
        <c:majorUnit val="0.2"/>
      </c:valAx>
      <c:catAx>
        <c:axId val="-1819742672"/>
        <c:scaling>
          <c:orientation val="minMax"/>
        </c:scaling>
        <c:delete val="1"/>
        <c:axPos val="b"/>
        <c:numFmt formatCode="General" sourceLinked="1"/>
        <c:majorTickMark val="none"/>
        <c:minorTickMark val="none"/>
        <c:tickLblPos val="none"/>
        <c:crossAx val="-1819793808"/>
        <c:crosses val="autoZero"/>
        <c:auto val="1"/>
        <c:lblAlgn val="ctr"/>
        <c:lblOffset val="100"/>
        <c:noMultiLvlLbl val="0"/>
      </c:catAx>
      <c:valAx>
        <c:axId val="-1819793808"/>
        <c:scaling>
          <c:orientation val="minMax"/>
          <c:min val="2"/>
        </c:scaling>
        <c:delete val="0"/>
        <c:axPos val="r"/>
        <c:numFmt formatCode="0.00_ " sourceLinked="1"/>
        <c:majorTickMark val="in"/>
        <c:minorTickMark val="none"/>
        <c:tickLblPos val="nextTo"/>
        <c:spPr>
          <a:noFill/>
          <a:ln w="1270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819742672"/>
        <c:crosses val="max"/>
        <c:crossBetween val="between"/>
      </c:valAx>
      <c:dTable>
        <c:showHorzBorder val="1"/>
        <c:showVertBorder val="1"/>
        <c:showOutline val="1"/>
        <c:showKeys val="1"/>
        <c:spPr>
          <a:noFill/>
          <a:ln w="12700" cap="flat" cmpd="sng" algn="ctr">
            <a:solidFill>
              <a:schemeClr val="accent1"/>
            </a:solidFill>
            <a:prstDash val="solid"/>
            <a:round/>
          </a:ln>
          <a:effectLst/>
        </c:spPr>
        <c:txPr>
          <a:bodyPr rot="0" spcFirstLastPara="1" vertOverflow="ellipsis" vert="horz" wrap="square" anchor="ctr" anchorCtr="1"/>
          <a:lstStyle/>
          <a:p>
            <a:pPr rtl="0">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Table>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551049362072998"/>
          <c:y val="5.7809780356402801E-2"/>
          <c:w val="0.32510615227150702"/>
          <c:h val="0.88634203619284402"/>
        </c:manualLayout>
      </c:layout>
      <c:pieChart>
        <c:varyColors val="1"/>
        <c:ser>
          <c:idx val="0"/>
          <c:order val="0"/>
          <c:tx>
            <c:strRef>
              <c:f>Sheet1!$B$1</c:f>
              <c:strCache>
                <c:ptCount val="1"/>
                <c:pt idx="0">
                  <c:v>销售额</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53A-432A-86F2-826B0BA8D4AC}"/>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A53A-432A-86F2-826B0BA8D4AC}"/>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A53A-432A-86F2-826B0BA8D4AC}"/>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A53A-432A-86F2-826B0BA8D4AC}"/>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A53A-432A-86F2-826B0BA8D4AC}"/>
              </c:ext>
            </c:extLst>
          </c:dPt>
          <c:dLbls>
            <c:dLbl>
              <c:idx val="0"/>
              <c:layout>
                <c:manualLayout>
                  <c:x val="-5.1480178153406601E-2"/>
                  <c:y val="4.7336986677140397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340924304461942"/>
                      <c:h val="0.15967375573380399"/>
                    </c:manualLayout>
                  </c15:layout>
                </c:ext>
                <c:ext xmlns:c16="http://schemas.microsoft.com/office/drawing/2014/chart" uri="{C3380CC4-5D6E-409C-BE32-E72D297353CC}">
                  <c16:uniqueId val="{00000001-A53A-432A-86F2-826B0BA8D4AC}"/>
                </c:ext>
              </c:extLst>
            </c:dLbl>
            <c:dLbl>
              <c:idx val="1"/>
              <c:layout>
                <c:manualLayout>
                  <c:x val="2.51441542780125E-2"/>
                  <c:y val="5.594401135859260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3A-432A-86F2-826B0BA8D4AC}"/>
                </c:ext>
              </c:extLst>
            </c:dLbl>
            <c:dLbl>
              <c:idx val="2"/>
              <c:layout>
                <c:manualLayout>
                  <c:x val="4.3341375677208999E-2"/>
                  <c:y val="-2.8336786849012301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32686423401350401"/>
                      <c:h val="0.180190634065479"/>
                    </c:manualLayout>
                  </c15:layout>
                </c:ext>
                <c:ext xmlns:c16="http://schemas.microsoft.com/office/drawing/2014/chart" uri="{C3380CC4-5D6E-409C-BE32-E72D297353CC}">
                  <c16:uniqueId val="{00000005-A53A-432A-86F2-826B0BA8D4AC}"/>
                </c:ext>
              </c:extLst>
            </c:dLbl>
            <c:dLbl>
              <c:idx val="3"/>
              <c:layout>
                <c:manualLayout>
                  <c:x val="-1.7050233585666701E-2"/>
                  <c:y val="-6.14035087719298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53A-432A-86F2-826B0BA8D4AC}"/>
                </c:ext>
              </c:extLst>
            </c:dLbl>
            <c:dLbl>
              <c:idx val="4"/>
              <c:layout>
                <c:manualLayout>
                  <c:x val="2.27156851889425E-2"/>
                  <c:y val="0.15546100086657799"/>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4687591561000999"/>
                      <c:h val="0.32232490675507702"/>
                    </c:manualLayout>
                  </c15:layout>
                </c:ext>
                <c:ext xmlns:c16="http://schemas.microsoft.com/office/drawing/2014/chart" uri="{C3380CC4-5D6E-409C-BE32-E72D297353CC}">
                  <c16:uniqueId val="{00000009-A53A-432A-86F2-826B0BA8D4AC}"/>
                </c:ext>
              </c:extLst>
            </c:dLbl>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endParaRPr lang="zh-CN"/>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很相关</c:v>
                </c:pt>
                <c:pt idx="1">
                  <c:v>比较相关</c:v>
                </c:pt>
                <c:pt idx="2">
                  <c:v>一般</c:v>
                </c:pt>
                <c:pt idx="3">
                  <c:v>比较不相关</c:v>
                </c:pt>
                <c:pt idx="4">
                  <c:v>很不相关</c:v>
                </c:pt>
              </c:strCache>
            </c:strRef>
          </c:cat>
          <c:val>
            <c:numRef>
              <c:f>Sheet1!$B$2:$B$6</c:f>
              <c:numCache>
                <c:formatCode>0.00%</c:formatCode>
                <c:ptCount val="5"/>
                <c:pt idx="0">
                  <c:v>0.122</c:v>
                </c:pt>
                <c:pt idx="1">
                  <c:v>0.31709999999999999</c:v>
                </c:pt>
                <c:pt idx="2">
                  <c:v>0.14630000000000001</c:v>
                </c:pt>
                <c:pt idx="3">
                  <c:v>0.17069999999999999</c:v>
                </c:pt>
                <c:pt idx="4">
                  <c:v>0.24390000000000001</c:v>
                </c:pt>
              </c:numCache>
            </c:numRef>
          </c:val>
          <c:extLst>
            <c:ext xmlns:c16="http://schemas.microsoft.com/office/drawing/2014/chart" uri="{C3380CC4-5D6E-409C-BE32-E72D297353CC}">
              <c16:uniqueId val="{0000000A-A53A-432A-86F2-826B0BA8D4A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baseline="0">
          <a:solidFill>
            <a:schemeClr val="tx1">
              <a:lumMod val="95000"/>
              <a:lumOff val="5000"/>
            </a:schemeClr>
          </a:solidFill>
          <a:latin typeface="Times New Roman" panose="02020603050405020304" charset="0"/>
          <a:ea typeface="宋体" panose="02010600030101010101" charset="-122"/>
        </a:defRPr>
      </a:pPr>
      <a:endParaRPr lang="zh-CN"/>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37390194389763798"/>
          <c:y val="2.14223879909748E-2"/>
          <c:w val="0.62609805610236202"/>
          <c:h val="0.96127631104935396"/>
        </c:manualLayout>
      </c:layout>
      <c:barChart>
        <c:barDir val="bar"/>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alpha val="80000"/>
                      </a:sys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交通运输、仓储和邮政业</c:v>
                </c:pt>
                <c:pt idx="1">
                  <c:v>农、林、牧、渔业</c:v>
                </c:pt>
                <c:pt idx="2">
                  <c:v>住宿和餐饮业</c:v>
                </c:pt>
                <c:pt idx="3">
                  <c:v>信息传输、软件和信息技术服务业</c:v>
                </c:pt>
                <c:pt idx="4">
                  <c:v>文化、体育和娱乐业</c:v>
                </c:pt>
                <c:pt idx="5">
                  <c:v>批发和零售业</c:v>
                </c:pt>
              </c:strCache>
            </c:strRef>
          </c:cat>
          <c:val>
            <c:numRef>
              <c:f>Sheet1!$B$2:$B$7</c:f>
              <c:numCache>
                <c:formatCode>0.00%</c:formatCode>
                <c:ptCount val="6"/>
                <c:pt idx="0">
                  <c:v>4.8800000000000003E-2</c:v>
                </c:pt>
                <c:pt idx="1">
                  <c:v>4.8800000000000003E-2</c:v>
                </c:pt>
                <c:pt idx="2">
                  <c:v>7.3200000000000001E-2</c:v>
                </c:pt>
                <c:pt idx="3">
                  <c:v>7.3200000000000001E-2</c:v>
                </c:pt>
                <c:pt idx="4">
                  <c:v>7.3200000000000001E-2</c:v>
                </c:pt>
                <c:pt idx="5">
                  <c:v>0.24390000000000001</c:v>
                </c:pt>
              </c:numCache>
            </c:numRef>
          </c:val>
          <c:extLst>
            <c:ext xmlns:c16="http://schemas.microsoft.com/office/drawing/2014/chart" uri="{C3380CC4-5D6E-409C-BE32-E72D297353CC}">
              <c16:uniqueId val="{00000000-7E5A-4AFA-9298-ECDFDE4A0FBD}"/>
            </c:ext>
          </c:extLst>
        </c:ser>
        <c:dLbls>
          <c:showLegendKey val="0"/>
          <c:showVal val="0"/>
          <c:showCatName val="0"/>
          <c:showSerName val="0"/>
          <c:showPercent val="0"/>
          <c:showBubbleSize val="0"/>
        </c:dLbls>
        <c:gapWidth val="53"/>
        <c:axId val="-645772448"/>
        <c:axId val="-645772992"/>
      </c:barChart>
      <c:catAx>
        <c:axId val="-645772448"/>
        <c:scaling>
          <c:orientation val="minMax"/>
        </c:scaling>
        <c:delete val="0"/>
        <c:axPos val="l"/>
        <c:numFmt formatCode="General" sourceLinked="0"/>
        <c:majorTickMark val="none"/>
        <c:minorTickMark val="none"/>
        <c:tickLblPos val="nextTo"/>
        <c:spPr>
          <a:noFill/>
          <a:ln w="12700" cap="flat" cmpd="sng" algn="ctr">
            <a:solidFill>
              <a:schemeClr val="accent1">
                <a:alpha val="98000"/>
              </a:schemeClr>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alpha val="80000"/>
                  </a:sysClr>
                </a:solidFill>
                <a:latin typeface="+mn-ea"/>
                <a:ea typeface="+mn-ea"/>
                <a:cs typeface="+mn-cs"/>
              </a:defRPr>
            </a:pPr>
            <a:endParaRPr lang="zh-CN"/>
          </a:p>
        </c:txPr>
        <c:crossAx val="-645772992"/>
        <c:crosses val="autoZero"/>
        <c:auto val="1"/>
        <c:lblAlgn val="ctr"/>
        <c:lblOffset val="100"/>
        <c:noMultiLvlLbl val="0"/>
      </c:catAx>
      <c:valAx>
        <c:axId val="-645772992"/>
        <c:scaling>
          <c:orientation val="minMax"/>
          <c:min val="0"/>
        </c:scaling>
        <c:delete val="1"/>
        <c:axPos val="b"/>
        <c:numFmt formatCode="0.00%" sourceLinked="1"/>
        <c:majorTickMark val="in"/>
        <c:minorTickMark val="none"/>
        <c:tickLblPos val="nextTo"/>
        <c:crossAx val="-645772448"/>
        <c:crosses val="autoZero"/>
        <c:crossBetween val="between"/>
        <c:majorUnit val="0.1"/>
      </c:valAx>
      <c:spPr>
        <a:solidFill>
          <a:schemeClr val="bg1"/>
        </a:solid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lang="zh-CN"/>
      </a:pPr>
      <a:endParaRPr lang="zh-CN"/>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84846165062701"/>
          <c:y val="2.62737129157588E-2"/>
          <c:w val="0.86368857538640997"/>
          <c:h val="0.62652491472273797"/>
        </c:manualLayout>
      </c:layout>
      <c:barChart>
        <c:barDir val="col"/>
        <c:grouping val="clustered"/>
        <c:varyColors val="0"/>
        <c:ser>
          <c:idx val="0"/>
          <c:order val="0"/>
          <c:tx>
            <c:strRef>
              <c:f>Sheet1!$B$1</c:f>
              <c:strCache>
                <c:ptCount val="1"/>
                <c:pt idx="0">
                  <c:v>比例</c:v>
                </c:pt>
              </c:strCache>
            </c:strRef>
          </c:tx>
          <c:spPr>
            <a:solidFill>
              <a:schemeClr val="accent1"/>
            </a:solidFill>
            <a:ln>
              <a:noFill/>
            </a:ln>
            <a:effectLst/>
          </c:spPr>
          <c:invertIfNegative val="0"/>
          <c:cat>
            <c:strRef>
              <c:f>Sheet1!$A$2:$A$8</c:f>
              <c:strCache>
                <c:ptCount val="7"/>
                <c:pt idx="0">
                  <c:v>预期可能有更高收入</c:v>
                </c:pt>
                <c:pt idx="1">
                  <c:v>希望通过创业实现个人理想</c:v>
                </c:pt>
                <c:pt idx="2">
                  <c:v>对创业充满兴趣、激情</c:v>
                </c:pt>
                <c:pt idx="3">
                  <c:v>有好的创业项目</c:v>
                </c:pt>
                <c:pt idx="4">
                  <c:v>受他人邀请进行创业</c:v>
                </c:pt>
                <c:pt idx="5">
                  <c:v>未找到合适的工作</c:v>
                </c:pt>
                <c:pt idx="6">
                  <c:v>其他</c:v>
                </c:pt>
              </c:strCache>
            </c:strRef>
          </c:cat>
          <c:val>
            <c:numRef>
              <c:f>Sheet1!$B$2:$B$8</c:f>
              <c:numCache>
                <c:formatCode>0.00%</c:formatCode>
                <c:ptCount val="7"/>
                <c:pt idx="0">
                  <c:v>0.60980000000000001</c:v>
                </c:pt>
                <c:pt idx="1">
                  <c:v>0.58540000000000003</c:v>
                </c:pt>
                <c:pt idx="2">
                  <c:v>0.48780000000000001</c:v>
                </c:pt>
                <c:pt idx="3">
                  <c:v>0.14630000000000001</c:v>
                </c:pt>
                <c:pt idx="4">
                  <c:v>9.7600000000000006E-2</c:v>
                </c:pt>
                <c:pt idx="5">
                  <c:v>9.7600000000000006E-2</c:v>
                </c:pt>
                <c:pt idx="6">
                  <c:v>4.8800000000000003E-2</c:v>
                </c:pt>
              </c:numCache>
            </c:numRef>
          </c:val>
          <c:extLst>
            <c:ext xmlns:c16="http://schemas.microsoft.com/office/drawing/2014/chart" uri="{C3380CC4-5D6E-409C-BE32-E72D297353CC}">
              <c16:uniqueId val="{00000000-FF61-4064-AF57-BB00C7F3B136}"/>
            </c:ext>
          </c:extLst>
        </c:ser>
        <c:dLbls>
          <c:showLegendKey val="0"/>
          <c:showVal val="0"/>
          <c:showCatName val="0"/>
          <c:showSerName val="0"/>
          <c:showPercent val="0"/>
          <c:showBubbleSize val="0"/>
        </c:dLbls>
        <c:gapWidth val="150"/>
        <c:axId val="376637871"/>
        <c:axId val="376639535"/>
      </c:barChart>
      <c:catAx>
        <c:axId val="376637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mn-cs"/>
              </a:defRPr>
            </a:pPr>
            <a:endParaRPr lang="zh-CN"/>
          </a:p>
        </c:txPr>
        <c:crossAx val="376639535"/>
        <c:crosses val="autoZero"/>
        <c:auto val="1"/>
        <c:lblAlgn val="ctr"/>
        <c:lblOffset val="100"/>
        <c:noMultiLvlLbl val="0"/>
      </c:catAx>
      <c:valAx>
        <c:axId val="376639535"/>
        <c:scaling>
          <c:orientation val="minMax"/>
        </c:scaling>
        <c:delete val="0"/>
        <c:axPos val="l"/>
        <c:numFmt formatCode="0.00%" sourceLinked="1"/>
        <c:majorTickMark val="in"/>
        <c:minorTickMark val="none"/>
        <c:tickLblPos val="nextTo"/>
        <c:spPr>
          <a:noFill/>
          <a:ln>
            <a:solidFill>
              <a:schemeClr val="accent1"/>
            </a:solid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mn-cs"/>
              </a:defRPr>
            </a:pPr>
            <a:endParaRPr lang="zh-CN"/>
          </a:p>
        </c:txPr>
        <c:crossAx val="376637871"/>
        <c:crosses val="autoZero"/>
        <c:crossBetween val="between"/>
      </c:valAx>
      <c:dTable>
        <c:showHorzBorder val="1"/>
        <c:showVertBorder val="1"/>
        <c:showOutline val="1"/>
        <c:showKeys val="1"/>
        <c:spPr>
          <a:noFill/>
          <a:ln w="9525" cap="flat" cmpd="sng" algn="ctr">
            <a:solidFill>
              <a:schemeClr val="accent1"/>
            </a:solidFill>
            <a:round/>
          </a:ln>
          <a:effectLst/>
        </c:spPr>
        <c:txPr>
          <a:bodyPr rot="0" spcFirstLastPara="1" vertOverflow="ellipsis" vert="horz" wrap="square" anchor="ctr" anchorCtr="1"/>
          <a:lstStyle/>
          <a:p>
            <a:pPr rtl="0">
              <a:defRPr lang="zh-CN" sz="900" b="0" i="0" u="none" strike="noStrike" kern="1200" baseline="0">
                <a:solidFill>
                  <a:sysClr val="windowText" lastClr="000000"/>
                </a:solidFill>
                <a:latin typeface="Times New Roman" panose="02020603050405020304" charset="0"/>
                <a:ea typeface="宋体" panose="02010600030101010101" charset="-122"/>
                <a:cs typeface="+mn-cs"/>
              </a:defRPr>
            </a:pPr>
            <a:endParaRPr lang="zh-CN"/>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900" baseline="0">
          <a:solidFill>
            <a:sysClr val="windowText" lastClr="000000"/>
          </a:solidFill>
          <a:latin typeface="Times New Roman" panose="02020603050405020304" charset="0"/>
          <a:ea typeface="宋体" panose="02010600030101010101" charset="-122"/>
        </a:defRPr>
      </a:pPr>
      <a:endParaRPr lang="zh-CN"/>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40353188409588298"/>
          <c:y val="3.0896653077057901E-2"/>
          <c:w val="0.55250337893809798"/>
          <c:h val="0.95180214623811499"/>
        </c:manualLayout>
      </c:layout>
      <c:barChart>
        <c:barDir val="bar"/>
        <c:grouping val="clustered"/>
        <c:varyColors val="0"/>
        <c:ser>
          <c:idx val="0"/>
          <c:order val="0"/>
          <c:tx>
            <c:strRef>
              <c:f>Sheet1!$B$1</c:f>
              <c:strCache>
                <c:ptCount val="1"/>
                <c:pt idx="0">
                  <c:v>系列 1</c:v>
                </c:pt>
              </c:strCache>
            </c:strRef>
          </c:tx>
          <c:spPr>
            <a:solidFill>
              <a:schemeClr val="accent1"/>
            </a:solidFill>
            <a:ln>
              <a:noFill/>
            </a:ln>
            <a:effectLst/>
          </c:spPr>
          <c:invertIfNegative val="0"/>
          <c:dLbls>
            <c:dLbl>
              <c:idx val="6"/>
              <c:layout>
                <c:manualLayout>
                  <c:x val="-1.8553443691384E-16"/>
                  <c:y val="1.421127427759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FED-4317-83AE-229F882EB81C}"/>
                </c:ext>
              </c:extLst>
            </c:dLbl>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95000"/>
                        <a:lumOff val="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其他</c:v>
                </c:pt>
                <c:pt idx="1">
                  <c:v>模拟创业活动</c:v>
                </c:pt>
                <c:pt idx="2">
                  <c:v>创新创业大赛</c:v>
                </c:pt>
                <c:pt idx="3">
                  <c:v>创新创业课程或讲座</c:v>
                </c:pt>
                <c:pt idx="4">
                  <c:v>学生社团活动</c:v>
                </c:pt>
                <c:pt idx="5">
                  <c:v>社会实践活动</c:v>
                </c:pt>
                <c:pt idx="6">
                  <c:v>顶岗实习／假期实习／课外兼职</c:v>
                </c:pt>
              </c:strCache>
            </c:strRef>
          </c:cat>
          <c:val>
            <c:numRef>
              <c:f>Sheet1!$B$2:$B$8</c:f>
              <c:numCache>
                <c:formatCode>0.00%</c:formatCode>
                <c:ptCount val="7"/>
                <c:pt idx="0">
                  <c:v>0.2195</c:v>
                </c:pt>
                <c:pt idx="1">
                  <c:v>7.3200000000000001E-2</c:v>
                </c:pt>
                <c:pt idx="2">
                  <c:v>0.122</c:v>
                </c:pt>
                <c:pt idx="3">
                  <c:v>0.122</c:v>
                </c:pt>
                <c:pt idx="4">
                  <c:v>0.122</c:v>
                </c:pt>
                <c:pt idx="5">
                  <c:v>0.1951</c:v>
                </c:pt>
                <c:pt idx="6">
                  <c:v>0.56100000000000005</c:v>
                </c:pt>
              </c:numCache>
            </c:numRef>
          </c:val>
          <c:extLst>
            <c:ext xmlns:c16="http://schemas.microsoft.com/office/drawing/2014/chart" uri="{C3380CC4-5D6E-409C-BE32-E72D297353CC}">
              <c16:uniqueId val="{00000001-CFED-4317-83AE-229F882EB81C}"/>
            </c:ext>
          </c:extLst>
        </c:ser>
        <c:dLbls>
          <c:showLegendKey val="0"/>
          <c:showVal val="0"/>
          <c:showCatName val="0"/>
          <c:showSerName val="0"/>
          <c:showPercent val="0"/>
          <c:showBubbleSize val="0"/>
        </c:dLbls>
        <c:gapWidth val="70"/>
        <c:axId val="-645772448"/>
        <c:axId val="-645772992"/>
      </c:barChart>
      <c:catAx>
        <c:axId val="-645772448"/>
        <c:scaling>
          <c:orientation val="minMax"/>
        </c:scaling>
        <c:delete val="0"/>
        <c:axPos val="l"/>
        <c:numFmt formatCode="General" sourceLinked="0"/>
        <c:majorTickMark val="none"/>
        <c:minorTickMark val="none"/>
        <c:tickLblPos val="nextTo"/>
        <c:spPr>
          <a:noFill/>
          <a:ln w="9525" cap="flat" cmpd="sng" algn="ctr">
            <a:solidFill>
              <a:schemeClr val="accent1">
                <a:alpha val="98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mn-ea"/>
                <a:cs typeface="Times New Roman" panose="02020603050405020304" charset="0"/>
              </a:defRPr>
            </a:pPr>
            <a:endParaRPr lang="zh-CN"/>
          </a:p>
        </c:txPr>
        <c:crossAx val="-645772992"/>
        <c:crosses val="autoZero"/>
        <c:auto val="1"/>
        <c:lblAlgn val="ctr"/>
        <c:lblOffset val="100"/>
        <c:noMultiLvlLbl val="0"/>
      </c:catAx>
      <c:valAx>
        <c:axId val="-645772992"/>
        <c:scaling>
          <c:orientation val="minMax"/>
        </c:scaling>
        <c:delete val="1"/>
        <c:axPos val="b"/>
        <c:numFmt formatCode="0.00%" sourceLinked="1"/>
        <c:majorTickMark val="out"/>
        <c:minorTickMark val="none"/>
        <c:tickLblPos val="nextTo"/>
        <c:crossAx val="-645772448"/>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lang="zh-CN" sz="900">
          <a:solidFill>
            <a:schemeClr val="tx1">
              <a:lumMod val="95000"/>
              <a:lumOff val="5000"/>
            </a:schemeClr>
          </a:solidFill>
          <a:latin typeface="Times New Roman" panose="02020603050405020304" charset="0"/>
          <a:cs typeface="Times New Roman" panose="02020603050405020304" charset="0"/>
        </a:defRPr>
      </a:pPr>
      <a:endParaRPr lang="zh-CN"/>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919869285940102"/>
          <c:y val="0"/>
          <c:w val="0.48557312786415902"/>
          <c:h val="0.99214691069021799"/>
        </c:manualLayout>
      </c:layout>
      <c:barChart>
        <c:barDir val="bar"/>
        <c:grouping val="clustered"/>
        <c:varyColors val="0"/>
        <c:ser>
          <c:idx val="0"/>
          <c:order val="0"/>
          <c:tx>
            <c:strRef>
              <c:f>Sheet1!$B$1</c:f>
              <c:strCache>
                <c:ptCount val="1"/>
                <c:pt idx="0">
                  <c:v>列1</c:v>
                </c:pt>
              </c:strCache>
            </c:strRef>
          </c:tx>
          <c:spPr>
            <a:blipFill>
              <a:blip xmlns:r="http://schemas.openxmlformats.org/officeDocument/2006/relationships" r:embed="rId3"/>
              <a:stretch>
                <a:fillRect/>
              </a:stretch>
            </a:blip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其他</c:v>
                </c:pt>
                <c:pt idx="1">
                  <c:v>准备应征入伍</c:v>
                </c:pt>
                <c:pt idx="2">
                  <c:v>已确定创业项目和方向，正在进行创业的各项前期准备及筹建工作</c:v>
                </c:pt>
                <c:pt idx="3">
                  <c:v>准备参加公务员、事业单位等公开招录考试</c:v>
                </c:pt>
                <c:pt idx="4">
                  <c:v>已确定就业意向，近期准备签订协议或合同</c:v>
                </c:pt>
                <c:pt idx="5">
                  <c:v>准备升学考试</c:v>
                </c:pt>
                <c:pt idx="6">
                  <c:v>正在找工作</c:v>
                </c:pt>
              </c:strCache>
            </c:strRef>
          </c:cat>
          <c:val>
            <c:numRef>
              <c:f>Sheet1!$B$2:$B$8</c:f>
              <c:numCache>
                <c:formatCode>0.00%</c:formatCode>
                <c:ptCount val="7"/>
                <c:pt idx="0">
                  <c:v>0.31759999999999999</c:v>
                </c:pt>
                <c:pt idx="1">
                  <c:v>7.9000000000000008E-3</c:v>
                </c:pt>
                <c:pt idx="2">
                  <c:v>7.9000000000000008E-3</c:v>
                </c:pt>
                <c:pt idx="3">
                  <c:v>4.7600000000000003E-2</c:v>
                </c:pt>
                <c:pt idx="4">
                  <c:v>5.5599999999999997E-2</c:v>
                </c:pt>
                <c:pt idx="5">
                  <c:v>0.20630000000000001</c:v>
                </c:pt>
                <c:pt idx="6">
                  <c:v>0.35709999999999997</c:v>
                </c:pt>
              </c:numCache>
            </c:numRef>
          </c:val>
          <c:extLst>
            <c:ext xmlns:c16="http://schemas.microsoft.com/office/drawing/2014/chart" uri="{C3380CC4-5D6E-409C-BE32-E72D297353CC}">
              <c16:uniqueId val="{00000000-3EA7-4DFB-902F-8EA43312155A}"/>
            </c:ext>
          </c:extLst>
        </c:ser>
        <c:dLbls>
          <c:showLegendKey val="0"/>
          <c:showVal val="0"/>
          <c:showCatName val="0"/>
          <c:showSerName val="0"/>
          <c:showPercent val="0"/>
          <c:showBubbleSize val="0"/>
        </c:dLbls>
        <c:gapWidth val="100"/>
        <c:axId val="65135904"/>
        <c:axId val="65128288"/>
      </c:barChart>
      <c:catAx>
        <c:axId val="65135904"/>
        <c:scaling>
          <c:orientation val="minMax"/>
        </c:scaling>
        <c:delete val="0"/>
        <c:axPos val="l"/>
        <c:numFmt formatCode="General" sourceLinked="0"/>
        <c:majorTickMark val="none"/>
        <c:minorTickMark val="none"/>
        <c:tickLblPos val="nextTo"/>
        <c:spPr>
          <a:noFill/>
          <a:ln w="1270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mn-cs"/>
              </a:defRPr>
            </a:pPr>
            <a:endParaRPr lang="zh-CN"/>
          </a:p>
        </c:txPr>
        <c:crossAx val="65128288"/>
        <c:crosses val="autoZero"/>
        <c:auto val="1"/>
        <c:lblAlgn val="ctr"/>
        <c:lblOffset val="100"/>
        <c:noMultiLvlLbl val="0"/>
      </c:catAx>
      <c:valAx>
        <c:axId val="65128288"/>
        <c:scaling>
          <c:orientation val="minMax"/>
          <c:min val="0"/>
        </c:scaling>
        <c:delete val="1"/>
        <c:axPos val="b"/>
        <c:numFmt formatCode="0.00%" sourceLinked="1"/>
        <c:majorTickMark val="out"/>
        <c:minorTickMark val="none"/>
        <c:tickLblPos val="nextTo"/>
        <c:crossAx val="65135904"/>
        <c:crosses val="autoZero"/>
        <c:crossBetween val="between"/>
        <c:majorUnit val="0.05"/>
      </c:valAx>
      <c:spPr>
        <a:solidFill>
          <a:schemeClr val="bg1"/>
        </a:solidFill>
        <a:ln>
          <a:noFill/>
        </a:ln>
        <a:effectLst/>
      </c:spPr>
    </c:plotArea>
    <c:plotVisOnly val="1"/>
    <c:dispBlanksAs val="gap"/>
    <c:showDLblsOverMax val="0"/>
  </c:chart>
  <c:spPr>
    <a:solidFill>
      <a:schemeClr val="bg1"/>
    </a:solidFill>
    <a:ln w="12700" cap="flat" cmpd="sng" algn="ctr">
      <a:noFill/>
      <a:prstDash val="solid"/>
      <a:round/>
    </a:ln>
    <a:effectLst/>
  </c:spPr>
  <c:txPr>
    <a:bodyPr/>
    <a:lstStyle/>
    <a:p>
      <a:pPr>
        <a:defRPr lang="zh-CN" sz="900" baseline="0">
          <a:latin typeface="Times New Roman" panose="02020603050405020304" charset="0"/>
          <a:ea typeface="宋体" panose="02010600030101010101" charset="-122"/>
        </a:defRPr>
      </a:pPr>
      <a:endParaRPr lang="zh-CN"/>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1824645337054"/>
          <c:y val="7.4620854211405394E-2"/>
          <c:w val="0.59651948569719904"/>
          <c:h val="0.85681889763779495"/>
        </c:manualLayout>
      </c:layout>
      <c:doughnutChart>
        <c:varyColors val="1"/>
        <c:ser>
          <c:idx val="0"/>
          <c:order val="0"/>
          <c:tx>
            <c:strRef>
              <c:f>Sheet1!$B$1</c:f>
              <c:strCache>
                <c:ptCount val="1"/>
                <c:pt idx="0">
                  <c:v>求职时间</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7E3-41FE-A31C-7F77987B685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7E3-41FE-A31C-7F77987B685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7E3-41FE-A31C-7F77987B685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7E3-41FE-A31C-7F77987B685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7E3-41FE-A31C-7F77987B6858}"/>
              </c:ext>
            </c:extLst>
          </c:dPt>
          <c:dLbls>
            <c:dLbl>
              <c:idx val="0"/>
              <c:layout>
                <c:manualLayout>
                  <c:x val="0.13252944586631399"/>
                  <c:y val="3.6363636363636299E-2"/>
                </c:manualLayout>
              </c:layout>
              <c:showLegendKey val="0"/>
              <c:showVal val="1"/>
              <c:showCatName val="1"/>
              <c:showSerName val="0"/>
              <c:showPercent val="0"/>
              <c:showBubbleSize val="0"/>
              <c:extLst>
                <c:ext xmlns:c15="http://schemas.microsoft.com/office/drawing/2012/chart" uri="{CE6537A1-D6FC-4f65-9D91-7224C49458BB}">
                  <c15:layout>
                    <c:manualLayout>
                      <c:w val="0.29198705312050599"/>
                      <c:h val="0.276798789981761"/>
                    </c:manualLayout>
                  </c15:layout>
                </c:ext>
                <c:ext xmlns:c16="http://schemas.microsoft.com/office/drawing/2014/chart" uri="{C3380CC4-5D6E-409C-BE32-E72D297353CC}">
                  <c16:uniqueId val="{00000001-E7E3-41FE-A31C-7F77987B6858}"/>
                </c:ext>
              </c:extLst>
            </c:dLbl>
            <c:dLbl>
              <c:idx val="1"/>
              <c:layout>
                <c:manualLayout>
                  <c:x val="-0.166018008478554"/>
                  <c:y val="0.14806056022658201"/>
                </c:manualLayout>
              </c:layout>
              <c:showLegendKey val="0"/>
              <c:showVal val="1"/>
              <c:showCatName val="1"/>
              <c:showSerName val="0"/>
              <c:showPercent val="0"/>
              <c:showBubbleSize val="0"/>
              <c:extLst>
                <c:ext xmlns:c15="http://schemas.microsoft.com/office/drawing/2012/chart" uri="{CE6537A1-D6FC-4f65-9D91-7224C49458BB}">
                  <c15:layout>
                    <c:manualLayout>
                      <c:w val="0.33736271163529402"/>
                      <c:h val="0.35472693032015101"/>
                    </c:manualLayout>
                  </c15:layout>
                </c:ext>
                <c:ext xmlns:c16="http://schemas.microsoft.com/office/drawing/2014/chart" uri="{C3380CC4-5D6E-409C-BE32-E72D297353CC}">
                  <c16:uniqueId val="{00000003-E7E3-41FE-A31C-7F77987B6858}"/>
                </c:ext>
              </c:extLst>
            </c:dLbl>
            <c:dLbl>
              <c:idx val="2"/>
              <c:layout>
                <c:manualLayout>
                  <c:x val="-0.23813246520150599"/>
                  <c:y val="-7.2784969675400903E-3"/>
                </c:manualLayout>
              </c:layout>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showLegendKey val="0"/>
              <c:showVal val="1"/>
              <c:showCatName val="1"/>
              <c:showSerName val="0"/>
              <c:showPercent val="0"/>
              <c:showBubbleSize val="0"/>
              <c:extLst>
                <c:ext xmlns:c15="http://schemas.microsoft.com/office/drawing/2012/chart" uri="{CE6537A1-D6FC-4f65-9D91-7224C49458BB}">
                  <c15:layout>
                    <c:manualLayout>
                      <c:w val="0.34334763948497898"/>
                      <c:h val="0.27186440677966101"/>
                    </c:manualLayout>
                  </c15:layout>
                </c:ext>
                <c:ext xmlns:c16="http://schemas.microsoft.com/office/drawing/2014/chart" uri="{C3380CC4-5D6E-409C-BE32-E72D297353CC}">
                  <c16:uniqueId val="{00000005-E7E3-41FE-A31C-7F77987B6858}"/>
                </c:ext>
              </c:extLst>
            </c:dLbl>
            <c:dLbl>
              <c:idx val="3"/>
              <c:layout>
                <c:manualLayout>
                  <c:x val="-0.20312219495290401"/>
                  <c:y val="-0.140668772335661"/>
                </c:manualLayout>
              </c:layout>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showLegendKey val="0"/>
              <c:showVal val="1"/>
              <c:showCatName val="1"/>
              <c:showSerName val="0"/>
              <c:showPercent val="0"/>
              <c:showBubbleSize val="0"/>
              <c:extLst>
                <c:ext xmlns:c15="http://schemas.microsoft.com/office/drawing/2012/chart" uri="{CE6537A1-D6FC-4f65-9D91-7224C49458BB}">
                  <c15:layout>
                    <c:manualLayout>
                      <c:w val="0.29802117010051798"/>
                      <c:h val="0.23913400655426501"/>
                    </c:manualLayout>
                  </c15:layout>
                </c:ext>
                <c:ext xmlns:c16="http://schemas.microsoft.com/office/drawing/2014/chart" uri="{C3380CC4-5D6E-409C-BE32-E72D297353CC}">
                  <c16:uniqueId val="{00000007-E7E3-41FE-A31C-7F77987B6858}"/>
                </c:ext>
              </c:extLst>
            </c:dLbl>
            <c:dLbl>
              <c:idx val="4"/>
              <c:layout>
                <c:manualLayout>
                  <c:x val="3.6119064662371702E-3"/>
                  <c:y val="-4.9596808873467103E-2"/>
                </c:manualLayout>
              </c:layout>
              <c:showLegendKey val="0"/>
              <c:showVal val="1"/>
              <c:showCatName val="1"/>
              <c:showSerName val="0"/>
              <c:showPercent val="0"/>
              <c:showBubbleSize val="0"/>
              <c:extLst>
                <c:ext xmlns:c15="http://schemas.microsoft.com/office/drawing/2012/chart" uri="{CE6537A1-D6FC-4f65-9D91-7224C49458BB}">
                  <c15:layout>
                    <c:manualLayout>
                      <c:w val="0.29327610872675303"/>
                      <c:h val="0.276798789981761"/>
                    </c:manualLayout>
                  </c15:layout>
                </c:ext>
                <c:ext xmlns:c16="http://schemas.microsoft.com/office/drawing/2014/chart" uri="{C3380CC4-5D6E-409C-BE32-E72D297353CC}">
                  <c16:uniqueId val="{00000009-E7E3-41FE-A31C-7F77987B6858}"/>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毕业后</c:v>
                </c:pt>
                <c:pt idx="1">
                  <c:v>毕业前3个月（含）</c:v>
                </c:pt>
                <c:pt idx="2">
                  <c:v>毕业前3-6（含）个月</c:v>
                </c:pt>
                <c:pt idx="3">
                  <c:v>毕业前半年到一年</c:v>
                </c:pt>
                <c:pt idx="4">
                  <c:v>毕业前一年以上</c:v>
                </c:pt>
              </c:strCache>
            </c:strRef>
          </c:cat>
          <c:val>
            <c:numRef>
              <c:f>Sheet1!$B$2:$B$6</c:f>
              <c:numCache>
                <c:formatCode>0.00%</c:formatCode>
                <c:ptCount val="5"/>
                <c:pt idx="0">
                  <c:v>0.55559999999999998</c:v>
                </c:pt>
                <c:pt idx="1">
                  <c:v>0.1333</c:v>
                </c:pt>
                <c:pt idx="2">
                  <c:v>0.1111</c:v>
                </c:pt>
                <c:pt idx="3">
                  <c:v>0.1111</c:v>
                </c:pt>
                <c:pt idx="4">
                  <c:v>8.8900000000000007E-2</c:v>
                </c:pt>
              </c:numCache>
            </c:numRef>
          </c:val>
          <c:extLst>
            <c:ext xmlns:c16="http://schemas.microsoft.com/office/drawing/2014/chart" uri="{C3380CC4-5D6E-409C-BE32-E72D297353CC}">
              <c16:uniqueId val="{0000000A-E7E3-41FE-A31C-7F77987B6858}"/>
            </c:ext>
          </c:extLst>
        </c:ser>
        <c:dLbls>
          <c:showLegendKey val="0"/>
          <c:showVal val="0"/>
          <c:showCatName val="0"/>
          <c:showSerName val="0"/>
          <c:showPercent val="0"/>
          <c:showBubbleSize val="0"/>
          <c:showLeaderLines val="1"/>
        </c:dLbls>
        <c:firstSliceAng val="0"/>
        <c:holeSize val="53"/>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求职待就业型</c:v>
                </c:pt>
              </c:strCache>
            </c:strRef>
          </c:tx>
          <c:spPr>
            <a:solidFill>
              <a:schemeClr val="accent1"/>
            </a:solidFill>
            <a:ln>
              <a:noFill/>
            </a:ln>
            <a:effectLst/>
          </c:spPr>
          <c:invertIfNegative val="0"/>
          <c:cat>
            <c:strRef>
              <c:f>Sheet1!$A$2:$A$8</c:f>
              <c:strCache>
                <c:ptCount val="7"/>
                <c:pt idx="0">
                  <c:v>投递10份及以内简历</c:v>
                </c:pt>
                <c:pt idx="1">
                  <c:v>投递10份以上简历</c:v>
                </c:pt>
                <c:pt idx="2">
                  <c:v>获取3家及以内面试机会</c:v>
                </c:pt>
                <c:pt idx="3">
                  <c:v>获取4家及以上面试机会</c:v>
                </c:pt>
                <c:pt idx="4">
                  <c:v>未接到录用通知</c:v>
                </c:pt>
                <c:pt idx="5">
                  <c:v>接到3家及以内单位offer</c:v>
                </c:pt>
                <c:pt idx="6">
                  <c:v>接到4家及以上单位offer</c:v>
                </c:pt>
              </c:strCache>
            </c:strRef>
          </c:cat>
          <c:val>
            <c:numRef>
              <c:f>Sheet1!$B$2:$B$8</c:f>
              <c:numCache>
                <c:formatCode>0.00%</c:formatCode>
                <c:ptCount val="7"/>
                <c:pt idx="0">
                  <c:v>0.50960000000000005</c:v>
                </c:pt>
                <c:pt idx="1">
                  <c:v>0.4904</c:v>
                </c:pt>
                <c:pt idx="2">
                  <c:v>0.44230000000000003</c:v>
                </c:pt>
                <c:pt idx="3">
                  <c:v>0.55769999999999997</c:v>
                </c:pt>
                <c:pt idx="4">
                  <c:v>0.2019</c:v>
                </c:pt>
                <c:pt idx="5">
                  <c:v>0.55769999999999997</c:v>
                </c:pt>
                <c:pt idx="6">
                  <c:v>0.2404</c:v>
                </c:pt>
              </c:numCache>
            </c:numRef>
          </c:val>
          <c:extLst>
            <c:ext xmlns:c16="http://schemas.microsoft.com/office/drawing/2014/chart" uri="{C3380CC4-5D6E-409C-BE32-E72D297353CC}">
              <c16:uniqueId val="{00000000-34BD-4731-948E-C69CCCF3DF65}"/>
            </c:ext>
          </c:extLst>
        </c:ser>
        <c:ser>
          <c:idx val="1"/>
          <c:order val="1"/>
          <c:tx>
            <c:strRef>
              <c:f>Sheet1!$C$1</c:f>
              <c:strCache>
                <c:ptCount val="1"/>
                <c:pt idx="0">
                  <c:v>学校平均水平</c:v>
                </c:pt>
              </c:strCache>
            </c:strRef>
          </c:tx>
          <c:spPr>
            <a:solidFill>
              <a:schemeClr val="accent2"/>
            </a:solidFill>
            <a:ln>
              <a:noFill/>
            </a:ln>
            <a:effectLst/>
          </c:spPr>
          <c:invertIfNegative val="0"/>
          <c:cat>
            <c:strRef>
              <c:f>Sheet1!$A$2:$A$8</c:f>
              <c:strCache>
                <c:ptCount val="7"/>
                <c:pt idx="0">
                  <c:v>投递10份及以内简历</c:v>
                </c:pt>
                <c:pt idx="1">
                  <c:v>投递10份以上简历</c:v>
                </c:pt>
                <c:pt idx="2">
                  <c:v>获取3家及以内面试机会</c:v>
                </c:pt>
                <c:pt idx="3">
                  <c:v>获取4家及以上面试机会</c:v>
                </c:pt>
                <c:pt idx="4">
                  <c:v>未接到录用通知</c:v>
                </c:pt>
                <c:pt idx="5">
                  <c:v>接到3家及以内单位offer</c:v>
                </c:pt>
                <c:pt idx="6">
                  <c:v>接到4家及以上单位offer</c:v>
                </c:pt>
              </c:strCache>
            </c:strRef>
          </c:cat>
          <c:val>
            <c:numRef>
              <c:f>Sheet1!$C$2:$C$8</c:f>
              <c:numCache>
                <c:formatCode>0.00%</c:formatCode>
                <c:ptCount val="7"/>
                <c:pt idx="0">
                  <c:v>0.61939999999999995</c:v>
                </c:pt>
                <c:pt idx="1">
                  <c:v>0.38059999999999999</c:v>
                </c:pt>
                <c:pt idx="2">
                  <c:v>0.40789999999999998</c:v>
                </c:pt>
                <c:pt idx="3">
                  <c:v>0.59209999999999996</c:v>
                </c:pt>
                <c:pt idx="4">
                  <c:v>2.8799999999999999E-2</c:v>
                </c:pt>
                <c:pt idx="5">
                  <c:v>0.62370000000000003</c:v>
                </c:pt>
                <c:pt idx="6">
                  <c:v>0.34749999999999998</c:v>
                </c:pt>
              </c:numCache>
            </c:numRef>
          </c:val>
          <c:extLst>
            <c:ext xmlns:c16="http://schemas.microsoft.com/office/drawing/2014/chart" uri="{C3380CC4-5D6E-409C-BE32-E72D297353CC}">
              <c16:uniqueId val="{00000001-34BD-4731-948E-C69CCCF3DF65}"/>
            </c:ext>
          </c:extLst>
        </c:ser>
        <c:dLbls>
          <c:showLegendKey val="0"/>
          <c:showVal val="0"/>
          <c:showCatName val="0"/>
          <c:showSerName val="0"/>
          <c:showPercent val="0"/>
          <c:showBubbleSize val="0"/>
        </c:dLbls>
        <c:gapWidth val="150"/>
        <c:overlap val="-10"/>
        <c:axId val="-1348111504"/>
        <c:axId val="-1365367344"/>
      </c:barChart>
      <c:catAx>
        <c:axId val="-1348111504"/>
        <c:scaling>
          <c:orientation val="minMax"/>
        </c:scaling>
        <c:delete val="0"/>
        <c:axPos val="b"/>
        <c:numFmt formatCode="General" sourceLinked="1"/>
        <c:majorTickMark val="none"/>
        <c:minorTickMark val="none"/>
        <c:tickLblPos val="nextTo"/>
        <c:spPr>
          <a:noFill/>
          <a:ln w="12700" cap="flat" cmpd="sng" algn="ctr">
            <a:solidFill>
              <a:schemeClr val="accent1"/>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宋体" panose="02010600030101010101" charset="-122"/>
                <a:ea typeface="宋体" panose="02010600030101010101" charset="-122"/>
                <a:cs typeface="+mn-cs"/>
              </a:defRPr>
            </a:pPr>
            <a:endParaRPr lang="zh-CN"/>
          </a:p>
        </c:txPr>
        <c:crossAx val="-1365367344"/>
        <c:crosses val="autoZero"/>
        <c:auto val="1"/>
        <c:lblAlgn val="ctr"/>
        <c:lblOffset val="100"/>
        <c:noMultiLvlLbl val="0"/>
      </c:catAx>
      <c:valAx>
        <c:axId val="-1365367344"/>
        <c:scaling>
          <c:orientation val="minMax"/>
          <c:max val="0.8"/>
        </c:scaling>
        <c:delete val="0"/>
        <c:axPos val="l"/>
        <c:numFmt formatCode="0.00%" sourceLinked="1"/>
        <c:majorTickMark val="in"/>
        <c:minorTickMark val="none"/>
        <c:tickLblPos val="nextTo"/>
        <c:spPr>
          <a:noFill/>
          <a:ln>
            <a:solidFill>
              <a:schemeClr val="accent2"/>
            </a:solid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mn-cs"/>
              </a:defRPr>
            </a:pPr>
            <a:endParaRPr lang="zh-CN"/>
          </a:p>
        </c:txPr>
        <c:crossAx val="-1348111504"/>
        <c:crosses val="autoZero"/>
        <c:crossBetween val="between"/>
        <c:majorUnit val="0.2"/>
      </c:valAx>
      <c:dTable>
        <c:showHorzBorder val="1"/>
        <c:showVertBorder val="1"/>
        <c:showOutline val="1"/>
        <c:showKeys val="1"/>
        <c:spPr>
          <a:noFill/>
          <a:ln w="9525" cap="flat" cmpd="sng" algn="ctr">
            <a:solidFill>
              <a:schemeClr val="accent2"/>
            </a:solidFill>
            <a:round/>
          </a:ln>
          <a:effectLst/>
        </c:spPr>
        <c:txPr>
          <a:bodyPr rot="0" spcFirstLastPara="1" vertOverflow="ellipsis" vert="horz" wrap="square" anchor="ctr" anchorCtr="1"/>
          <a:lstStyle/>
          <a:p>
            <a:pPr rtl="0">
              <a:defRPr lang="zh-CN" sz="900" b="0" i="0" u="none" strike="noStrike" kern="1200" baseline="0">
                <a:solidFill>
                  <a:sysClr val="windowText" lastClr="000000"/>
                </a:solidFill>
                <a:latin typeface="Times New Roman" panose="02020603050405020304" charset="0"/>
                <a:ea typeface="宋体" panose="02010600030101010101" charset="-122"/>
                <a:cs typeface="+mn-cs"/>
              </a:defRPr>
            </a:pPr>
            <a:endParaRPr lang="zh-CN"/>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900" baseline="0">
          <a:solidFill>
            <a:sysClr val="windowText" lastClr="000000"/>
          </a:solidFill>
          <a:latin typeface="Times New Roman" panose="02020603050405020304" charset="0"/>
          <a:ea typeface="宋体" panose="02010600030101010101" charset="-122"/>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484006320457801E-2"/>
          <c:y val="2.2815186894741601E-2"/>
          <c:w val="0.96927371578552701"/>
          <c:h val="0.93359082269888705"/>
        </c:manualLayout>
      </c:layout>
      <c:ofPieChart>
        <c:ofPieType val="bar"/>
        <c:varyColors val="1"/>
        <c:ser>
          <c:idx val="0"/>
          <c:order val="0"/>
          <c:tx>
            <c:strRef>
              <c:f>Sheet1!$B$1</c:f>
              <c:strCache>
                <c:ptCount val="1"/>
                <c:pt idx="0">
                  <c:v>省内生源2</c:v>
                </c:pt>
              </c:strCache>
            </c:strRef>
          </c:tx>
          <c:spPr>
            <a:ln w="19050">
              <a:solidFill>
                <a:schemeClr val="bg1"/>
              </a:solidFill>
            </a:ln>
          </c:spPr>
          <c:explosion val="5"/>
          <c:dPt>
            <c:idx val="0"/>
            <c:bubble3D val="0"/>
            <c:explosion val="43"/>
            <c:spPr>
              <a:solidFill>
                <a:schemeClr val="accent1"/>
              </a:solidFill>
              <a:ln w="19050">
                <a:solidFill>
                  <a:schemeClr val="bg1"/>
                </a:solidFill>
              </a:ln>
              <a:effectLst/>
            </c:spPr>
            <c:extLst>
              <c:ext xmlns:c16="http://schemas.microsoft.com/office/drawing/2014/chart" uri="{C3380CC4-5D6E-409C-BE32-E72D297353CC}">
                <c16:uniqueId val="{00000001-7C95-4C07-BF6C-2575D2E87AFF}"/>
              </c:ext>
            </c:extLst>
          </c:dPt>
          <c:dPt>
            <c:idx val="1"/>
            <c:bubble3D val="0"/>
            <c:spPr>
              <a:solidFill>
                <a:schemeClr val="accent2"/>
              </a:solidFill>
              <a:ln w="19050">
                <a:solidFill>
                  <a:schemeClr val="bg1"/>
                </a:solidFill>
              </a:ln>
              <a:effectLst/>
            </c:spPr>
            <c:extLst>
              <c:ext xmlns:c16="http://schemas.microsoft.com/office/drawing/2014/chart" uri="{C3380CC4-5D6E-409C-BE32-E72D297353CC}">
                <c16:uniqueId val="{00000003-7C95-4C07-BF6C-2575D2E87AFF}"/>
              </c:ext>
            </c:extLst>
          </c:dPt>
          <c:dPt>
            <c:idx val="2"/>
            <c:bubble3D val="0"/>
            <c:spPr>
              <a:solidFill>
                <a:schemeClr val="accent3"/>
              </a:solidFill>
              <a:ln w="19050">
                <a:solidFill>
                  <a:schemeClr val="bg1"/>
                </a:solidFill>
              </a:ln>
              <a:effectLst/>
            </c:spPr>
            <c:extLst>
              <c:ext xmlns:c16="http://schemas.microsoft.com/office/drawing/2014/chart" uri="{C3380CC4-5D6E-409C-BE32-E72D297353CC}">
                <c16:uniqueId val="{00000005-7C95-4C07-BF6C-2575D2E87AFF}"/>
              </c:ext>
            </c:extLst>
          </c:dPt>
          <c:dPt>
            <c:idx val="3"/>
            <c:bubble3D val="0"/>
            <c:spPr>
              <a:solidFill>
                <a:schemeClr val="accent4"/>
              </a:solidFill>
              <a:ln w="19050">
                <a:solidFill>
                  <a:schemeClr val="bg1"/>
                </a:solidFill>
              </a:ln>
              <a:effectLst/>
            </c:spPr>
            <c:extLst>
              <c:ext xmlns:c16="http://schemas.microsoft.com/office/drawing/2014/chart" uri="{C3380CC4-5D6E-409C-BE32-E72D297353CC}">
                <c16:uniqueId val="{00000007-7C95-4C07-BF6C-2575D2E87AFF}"/>
              </c:ext>
            </c:extLst>
          </c:dPt>
          <c:dPt>
            <c:idx val="4"/>
            <c:bubble3D val="0"/>
            <c:spPr>
              <a:solidFill>
                <a:schemeClr val="accent5"/>
              </a:solidFill>
              <a:ln w="19050">
                <a:solidFill>
                  <a:schemeClr val="bg1"/>
                </a:solidFill>
              </a:ln>
              <a:effectLst/>
            </c:spPr>
            <c:extLst>
              <c:ext xmlns:c16="http://schemas.microsoft.com/office/drawing/2014/chart" uri="{C3380CC4-5D6E-409C-BE32-E72D297353CC}">
                <c16:uniqueId val="{00000009-7C95-4C07-BF6C-2575D2E87AFF}"/>
              </c:ext>
            </c:extLst>
          </c:dPt>
          <c:dPt>
            <c:idx val="5"/>
            <c:bubble3D val="0"/>
            <c:spPr>
              <a:solidFill>
                <a:schemeClr val="accent6"/>
              </a:solidFill>
              <a:ln w="19050">
                <a:solidFill>
                  <a:schemeClr val="bg1"/>
                </a:solidFill>
              </a:ln>
              <a:effectLst/>
            </c:spPr>
            <c:extLst>
              <c:ext xmlns:c16="http://schemas.microsoft.com/office/drawing/2014/chart" uri="{C3380CC4-5D6E-409C-BE32-E72D297353CC}">
                <c16:uniqueId val="{0000000B-7C95-4C07-BF6C-2575D2E87AFF}"/>
              </c:ext>
            </c:extLst>
          </c:dPt>
          <c:dPt>
            <c:idx val="6"/>
            <c:bubble3D val="0"/>
            <c:spPr>
              <a:solidFill>
                <a:schemeClr val="accent1">
                  <a:lumMod val="60000"/>
                </a:schemeClr>
              </a:solidFill>
              <a:ln w="19050">
                <a:solidFill>
                  <a:schemeClr val="bg1"/>
                </a:solidFill>
              </a:ln>
              <a:effectLst/>
            </c:spPr>
            <c:extLst>
              <c:ext xmlns:c16="http://schemas.microsoft.com/office/drawing/2014/chart" uri="{C3380CC4-5D6E-409C-BE32-E72D297353CC}">
                <c16:uniqueId val="{0000000D-7C95-4C07-BF6C-2575D2E87AFF}"/>
              </c:ext>
            </c:extLst>
          </c:dPt>
          <c:dPt>
            <c:idx val="7"/>
            <c:bubble3D val="0"/>
            <c:explosion val="0"/>
            <c:spPr>
              <a:solidFill>
                <a:srgbClr val="FFC000"/>
              </a:solidFill>
              <a:ln w="19050">
                <a:solidFill>
                  <a:schemeClr val="bg1"/>
                </a:solidFill>
              </a:ln>
              <a:effectLst/>
            </c:spPr>
            <c:extLst>
              <c:ext xmlns:c16="http://schemas.microsoft.com/office/drawing/2014/chart" uri="{C3380CC4-5D6E-409C-BE32-E72D297353CC}">
                <c16:uniqueId val="{0000000F-7C95-4C07-BF6C-2575D2E87AFF}"/>
              </c:ext>
            </c:extLst>
          </c:dPt>
          <c:dLbls>
            <c:dLbl>
              <c:idx val="0"/>
              <c:layout>
                <c:manualLayout>
                  <c:x val="7.6417322834645704E-3"/>
                  <c:y val="1.4831980199366299E-2"/>
                </c:manualLayout>
              </c:layout>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95-4C07-BF6C-2575D2E87AFF}"/>
                </c:ext>
              </c:extLst>
            </c:dLbl>
            <c:dLbl>
              <c:idx val="1"/>
              <c:layout>
                <c:manualLayout>
                  <c:x val="-2.2801314605815498E-3"/>
                  <c:y val="-7.716049382716049E-3"/>
                </c:manualLayout>
              </c:layout>
              <c:tx>
                <c:rich>
                  <a:bodyPr rot="0" spcFirstLastPara="1" vertOverflow="ellipsis" vert="horz" wrap="square" lIns="38100" tIns="19050" rIns="38100" bIns="19050" anchor="ctr" anchorCtr="1">
                    <a:noAutofit/>
                  </a:bodyPr>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fld id="{C3652A9C-8810-4491-99FC-DD1DA17BEBB4}" type="CATEGORYNAME">
                      <a:rPr lang="zh-CN" altLang="en-US"/>
                      <a:pPr>
                        <a:defRPr lang="zh-CN" sz="900" b="0" i="0" u="none" strike="noStrike" kern="1200" baseline="0">
                          <a:solidFill>
                            <a:schemeClr val="tx1"/>
                          </a:solidFill>
                          <a:latin typeface="Times New Roman" panose="02020603050405020304" charset="0"/>
                          <a:ea typeface="+mn-ea"/>
                          <a:cs typeface="Times New Roman" panose="02020603050405020304" charset="0"/>
                        </a:defRPr>
                      </a:pPr>
                      <a:t>[类别名称]</a:t>
                    </a:fld>
                    <a:r>
                      <a:rPr lang="en-US" altLang="zh-CN" baseline="0"/>
                      <a:t>,</a:t>
                    </a:r>
                    <a:fld id="{B2A15595-5C9E-48BB-9D96-DDFA029942E6}" type="VALUE">
                      <a:rPr lang="en-US" altLang="zh-CN" baseline="0"/>
                      <a:pPr>
                        <a:defRPr lang="zh-CN" sz="900" b="0" i="0" u="none" strike="noStrike" kern="1200" baseline="0">
                          <a:solidFill>
                            <a:schemeClr val="tx1"/>
                          </a:solidFill>
                          <a:latin typeface="Times New Roman" panose="02020603050405020304" charset="0"/>
                          <a:ea typeface="+mn-ea"/>
                          <a:cs typeface="Times New Roman" panose="02020603050405020304" charset="0"/>
                        </a:defRPr>
                      </a:pPr>
                      <a:t>[值]</a:t>
                    </a:fld>
                    <a:endParaRPr lang="en-US" altLang="zh-CN" baseline="0"/>
                  </a:p>
                </c:rich>
              </c:tx>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15:layout>
                    <c:manualLayout>
                      <c:w val="0.24635867091488392"/>
                      <c:h val="0.16238456304073101"/>
                    </c:manualLayout>
                  </c15:layout>
                  <c15:dlblFieldTable/>
                  <c15:showDataLabelsRange val="0"/>
                </c:ext>
                <c:ext xmlns:c16="http://schemas.microsoft.com/office/drawing/2014/chart" uri="{C3380CC4-5D6E-409C-BE32-E72D297353CC}">
                  <c16:uniqueId val="{00000003-7C95-4C07-BF6C-2575D2E87AFF}"/>
                </c:ext>
              </c:extLst>
            </c:dLbl>
            <c:dLbl>
              <c:idx val="2"/>
              <c:layout>
                <c:manualLayout>
                  <c:x val="-7.14285714285714E-3"/>
                  <c:y val="-3.1663422361915001E-17"/>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C95-4C07-BF6C-2575D2E87AFF}"/>
                </c:ext>
              </c:extLst>
            </c:dLbl>
            <c:dLbl>
              <c:idx val="3"/>
              <c:layout>
                <c:manualLayout>
                  <c:x val="-2.0464644889685801E-2"/>
                  <c:y val="9.2567635776297195E-3"/>
                </c:manualLayout>
              </c:layout>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bestFit"/>
              <c:showLegendKey val="0"/>
              <c:showVal val="1"/>
              <c:showCatName val="1"/>
              <c:showSerName val="0"/>
              <c:showPercent val="0"/>
              <c:showBubbleSize val="0"/>
              <c:extLst>
                <c:ext xmlns:c15="http://schemas.microsoft.com/office/drawing/2012/chart" uri="{CE6537A1-D6FC-4f65-9D91-7224C49458BB}">
                  <c15:layout>
                    <c:manualLayout>
                      <c:w val="0.16271531825806801"/>
                      <c:h val="0.15004842067155399"/>
                    </c:manualLayout>
                  </c15:layout>
                </c:ext>
                <c:ext xmlns:c16="http://schemas.microsoft.com/office/drawing/2014/chart" uri="{C3380CC4-5D6E-409C-BE32-E72D297353CC}">
                  <c16:uniqueId val="{00000007-7C95-4C07-BF6C-2575D2E87AFF}"/>
                </c:ext>
              </c:extLst>
            </c:dLbl>
            <c:dLbl>
              <c:idx val="4"/>
              <c:layout>
                <c:manualLayout>
                  <c:x val="-2.3809523809523799E-3"/>
                  <c:y val="3.233107015842220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C95-4C07-BF6C-2575D2E87AFF}"/>
                </c:ext>
              </c:extLst>
            </c:dLbl>
            <c:dLbl>
              <c:idx val="5"/>
              <c:layout>
                <c:manualLayout>
                  <c:x val="-2.3809523809523799E-3"/>
                  <c:y val="6.5988875742863703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C95-4C07-BF6C-2575D2E87AFF}"/>
                </c:ext>
              </c:extLst>
            </c:dLbl>
            <c:dLbl>
              <c:idx val="6"/>
              <c:layout>
                <c:manualLayout>
                  <c:x val="-4.5516613563950804E-3"/>
                  <c:y val="0.13093188377963899"/>
                </c:manualLayout>
              </c:layout>
              <c:tx>
                <c:rich>
                  <a:bodyPr/>
                  <a:lstStyle/>
                  <a:p>
                    <a:fld id="{81D6BCA2-0D91-44CB-A0A4-A23BB6CBC570}" type="CATEGORYNAME">
                      <a:rPr lang="zh-CN" altLang="en-US"/>
                      <a:pPr/>
                      <a:t>[类别名称]</a:t>
                    </a:fld>
                    <a:r>
                      <a:rPr lang="en-US" altLang="zh-CN"/>
                      <a:t>,</a:t>
                    </a:r>
                    <a:fld id="{7BFBBBE9-E672-45AC-A505-AB872454A22D}" type="VALUE">
                      <a:rPr lang="en-US" altLang="zh-CN"/>
                      <a:pPr/>
                      <a:t>[值]</a:t>
                    </a:fld>
                    <a:endParaRPr lang="en-US" altLang="zh-CN"/>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7C95-4C07-BF6C-2575D2E87AFF}"/>
                </c:ext>
              </c:extLst>
            </c:dLbl>
            <c:dLbl>
              <c:idx val="7"/>
              <c:layout>
                <c:manualLayout>
                  <c:x val="-6.9782527184102001E-3"/>
                  <c:y val="1.1550188350808401E-2"/>
                </c:manualLayout>
              </c:layout>
              <c:tx>
                <c:rich>
                  <a:bodyPr rot="0" spcFirstLastPara="1" vertOverflow="ellipsis" vert="horz" wrap="square" lIns="38100" tIns="19050" rIns="38100" bIns="19050" anchor="ctr" anchorCtr="1">
                    <a:spAutoFit/>
                  </a:bodyPr>
                  <a:lstStyle/>
                  <a:p>
                    <a:fld id="{DDA459A1-46DE-4B54-B9AE-62795CB04847}" type="CATEGORYNAME">
                      <a:rPr lang="zh-CN" altLang="en-US" sz="900">
                        <a:latin typeface="Times New Roman" panose="02020603050405020304" pitchFamily="18" charset="0"/>
                        <a:ea typeface="+mn-ea"/>
                        <a:cs typeface="Times New Roman" panose="02020603050405020304" pitchFamily="18" charset="0"/>
                      </a:rPr>
                      <a:pPr/>
                      <a:t>[类别名称]</a:t>
                    </a:fld>
                    <a:r>
                      <a:rPr lang="en-US" altLang="zh-CN" sz="900">
                        <a:latin typeface="Times New Roman" panose="02020603050405020304" pitchFamily="18" charset="0"/>
                        <a:ea typeface="+mn-ea"/>
                        <a:cs typeface="Times New Roman" panose="02020603050405020304" pitchFamily="18" charset="0"/>
                      </a:rPr>
                      <a:t>,</a:t>
                    </a:r>
                    <a:fld id="{070DF9B3-681C-4CA6-B5BA-70C3A9A8B05D}" type="VALUE">
                      <a:rPr lang="en-US" altLang="zh-CN" sz="900">
                        <a:latin typeface="Times New Roman" panose="02020603050405020304" pitchFamily="18" charset="0"/>
                        <a:ea typeface="+mn-ea"/>
                        <a:cs typeface="Times New Roman" panose="02020603050405020304" pitchFamily="18" charset="0"/>
                      </a:rPr>
                      <a:pPr/>
                      <a:t>[值]</a:t>
                    </a:fld>
                    <a:endParaRPr lang="en-US" altLang="zh-CN" sz="900">
                      <a:latin typeface="Times New Roman" panose="02020603050405020304" pitchFamily="18" charset="0"/>
                      <a:ea typeface="+mn-ea"/>
                      <a:cs typeface="Times New Roman" panose="02020603050405020304" pitchFamily="18" charset="0"/>
                    </a:endParaRPr>
                  </a:p>
                </c:rich>
              </c:tx>
              <c:numFmt formatCode="0.00%" sourceLinked="0"/>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7C95-4C07-BF6C-2575D2E87AFF}"/>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bestFit"/>
            <c:showLegendKey val="0"/>
            <c:showVal val="1"/>
            <c:showCatName val="1"/>
            <c:showSerName val="0"/>
            <c:showPercent val="0"/>
            <c:showBubbleSize val="0"/>
            <c:showLeaderLines val="0"/>
            <c:extLst>
              <c:ext xmlns:c15="http://schemas.microsoft.com/office/drawing/2012/chart" uri="{CE6537A1-D6FC-4f65-9D91-7224C49458BB}"/>
            </c:extLst>
          </c:dLbls>
          <c:cat>
            <c:strRef>
              <c:f>Sheet1!$A$2:$A$8</c:f>
              <c:strCache>
                <c:ptCount val="7"/>
                <c:pt idx="0">
                  <c:v>省内</c:v>
                </c:pt>
                <c:pt idx="1">
                  <c:v>广西壮族自治区</c:v>
                </c:pt>
                <c:pt idx="2">
                  <c:v>江西省</c:v>
                </c:pt>
                <c:pt idx="3">
                  <c:v>云南省</c:v>
                </c:pt>
                <c:pt idx="4">
                  <c:v>湖南省</c:v>
                </c:pt>
                <c:pt idx="5">
                  <c:v>湖北省</c:v>
                </c:pt>
                <c:pt idx="6">
                  <c:v>其他地区</c:v>
                </c:pt>
              </c:strCache>
            </c:strRef>
          </c:cat>
          <c:val>
            <c:numRef>
              <c:f>Sheet1!$B$2:$B$8</c:f>
              <c:numCache>
                <c:formatCode>0.00%</c:formatCode>
                <c:ptCount val="7"/>
                <c:pt idx="0">
                  <c:v>0.92720000000000002</c:v>
                </c:pt>
                <c:pt idx="1">
                  <c:v>2.7400000000000001E-2</c:v>
                </c:pt>
                <c:pt idx="2">
                  <c:v>1.21E-2</c:v>
                </c:pt>
                <c:pt idx="3">
                  <c:v>1.1299999999999999E-2</c:v>
                </c:pt>
                <c:pt idx="4">
                  <c:v>8.8000000000000005E-3</c:v>
                </c:pt>
                <c:pt idx="5">
                  <c:v>3.2000000000000002E-3</c:v>
                </c:pt>
                <c:pt idx="6">
                  <c:v>0.01</c:v>
                </c:pt>
              </c:numCache>
            </c:numRef>
          </c:val>
          <c:extLst>
            <c:ext xmlns:c16="http://schemas.microsoft.com/office/drawing/2014/chart" uri="{C3380CC4-5D6E-409C-BE32-E72D297353CC}">
              <c16:uniqueId val="{00000010-7C95-4C07-BF6C-2575D2E87AFF}"/>
            </c:ext>
          </c:extLst>
        </c:ser>
        <c:dLbls>
          <c:showLegendKey val="0"/>
          <c:showVal val="0"/>
          <c:showCatName val="0"/>
          <c:showSerName val="0"/>
          <c:showPercent val="0"/>
          <c:showBubbleSize val="0"/>
          <c:showLeaderLines val="0"/>
        </c:dLbls>
        <c:gapWidth val="198"/>
        <c:splitType val="pos"/>
        <c:splitPos val="6"/>
        <c:secondPieSize val="80"/>
        <c:serLines>
          <c:spPr>
            <a:ln w="6350" cap="flat" cmpd="sng" algn="ctr">
              <a:solidFill>
                <a:schemeClr val="accent2"/>
              </a:solidFill>
              <a:prstDash val="solid"/>
              <a:miter lim="800000"/>
            </a:ln>
            <a:effectLst/>
          </c:spPr>
        </c:serLines>
      </c:ofPieChart>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43994749308800501"/>
          <c:y val="0"/>
          <c:w val="0.50036641659525605"/>
          <c:h val="1"/>
        </c:manualLayout>
      </c:layout>
      <c:barChart>
        <c:barDir val="bar"/>
        <c:grouping val="clustered"/>
        <c:varyColors val="0"/>
        <c:ser>
          <c:idx val="0"/>
          <c:order val="0"/>
          <c:tx>
            <c:strRef>
              <c:f>Sheet1!$B$1</c:f>
              <c:strCache>
                <c:ptCount val="1"/>
                <c:pt idx="0">
                  <c:v>销售额</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472E-42E3-8783-94E1FE6B2735}"/>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472E-42E3-8783-94E1FE6B2735}"/>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472E-42E3-8783-94E1FE6B2735}"/>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472E-42E3-8783-94E1FE6B2735}"/>
              </c:ext>
            </c:extLst>
          </c:dPt>
          <c:dPt>
            <c:idx val="4"/>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9-472E-42E3-8783-94E1FE6B2735}"/>
              </c:ext>
            </c:extLst>
          </c:dPt>
          <c:dLbls>
            <c:dLbl>
              <c:idx val="4"/>
              <c:layout>
                <c:manualLayout>
                  <c:x val="0"/>
                  <c:y val="1.2236157846436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72E-42E3-8783-94E1FE6B2735}"/>
                </c:ext>
              </c:extLst>
            </c:dLbl>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父母等家人不支持</c:v>
                </c:pt>
                <c:pt idx="1">
                  <c:v>其他</c:v>
                </c:pt>
                <c:pt idx="2">
                  <c:v>学历/学位不符合单位要求</c:v>
                </c:pt>
                <c:pt idx="3">
                  <c:v>工作地点不符合预期</c:v>
                </c:pt>
                <c:pt idx="4">
                  <c:v>岗位发展前景有限</c:v>
                </c:pt>
                <c:pt idx="5">
                  <c:v>用人单位提供的工资福利不符合预期</c:v>
                </c:pt>
              </c:strCache>
            </c:strRef>
          </c:cat>
          <c:val>
            <c:numRef>
              <c:f>Sheet1!$B$2:$B$7</c:f>
              <c:numCache>
                <c:formatCode>0.00%</c:formatCode>
                <c:ptCount val="6"/>
                <c:pt idx="0">
                  <c:v>6.6699999999999995E-2</c:v>
                </c:pt>
                <c:pt idx="1">
                  <c:v>0.1111</c:v>
                </c:pt>
                <c:pt idx="2">
                  <c:v>0.33329999999999999</c:v>
                </c:pt>
                <c:pt idx="3">
                  <c:v>0.4</c:v>
                </c:pt>
                <c:pt idx="4">
                  <c:v>0.44440000000000002</c:v>
                </c:pt>
                <c:pt idx="5">
                  <c:v>0.5333</c:v>
                </c:pt>
              </c:numCache>
            </c:numRef>
          </c:val>
          <c:extLst>
            <c:ext xmlns:c16="http://schemas.microsoft.com/office/drawing/2014/chart" uri="{C3380CC4-5D6E-409C-BE32-E72D297353CC}">
              <c16:uniqueId val="{0000000A-472E-42E3-8783-94E1FE6B2735}"/>
            </c:ext>
          </c:extLst>
        </c:ser>
        <c:dLbls>
          <c:showLegendKey val="0"/>
          <c:showVal val="0"/>
          <c:showCatName val="0"/>
          <c:showSerName val="0"/>
          <c:showPercent val="0"/>
          <c:showBubbleSize val="0"/>
        </c:dLbls>
        <c:gapWidth val="63"/>
        <c:axId val="535112799"/>
        <c:axId val="1956983951"/>
      </c:barChart>
      <c:catAx>
        <c:axId val="535112799"/>
        <c:scaling>
          <c:orientation val="minMax"/>
        </c:scaling>
        <c:delete val="0"/>
        <c:axPos val="l"/>
        <c:numFmt formatCode="General" sourceLinked="1"/>
        <c:majorTickMark val="none"/>
        <c:minorTickMark val="none"/>
        <c:tickLblPos val="nextTo"/>
        <c:spPr>
          <a:noFill/>
          <a:ln w="12700" cap="flat" cmpd="sng" algn="ctr">
            <a:solidFill>
              <a:schemeClr val="accent1"/>
            </a:solidFill>
            <a:round/>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endParaRPr lang="zh-CN"/>
          </a:p>
        </c:txPr>
        <c:crossAx val="1956983951"/>
        <c:crosses val="autoZero"/>
        <c:auto val="1"/>
        <c:lblAlgn val="ctr"/>
        <c:lblOffset val="100"/>
        <c:noMultiLvlLbl val="0"/>
      </c:catAx>
      <c:valAx>
        <c:axId val="1956983951"/>
        <c:scaling>
          <c:orientation val="minMax"/>
        </c:scaling>
        <c:delete val="1"/>
        <c:axPos val="b"/>
        <c:numFmt formatCode="0.00%" sourceLinked="1"/>
        <c:majorTickMark val="in"/>
        <c:minorTickMark val="none"/>
        <c:tickLblPos val="nextTo"/>
        <c:crossAx val="535112799"/>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baseline="0">
          <a:solidFill>
            <a:schemeClr val="tx1">
              <a:lumMod val="95000"/>
              <a:lumOff val="5000"/>
            </a:schemeClr>
          </a:solidFill>
          <a:latin typeface="Times New Roman" panose="02020603050405020304" charset="0"/>
          <a:ea typeface="宋体" panose="02010600030101010101" charset="-122"/>
        </a:defRPr>
      </a:pPr>
      <a:endParaRPr lang="zh-CN"/>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609040803441598"/>
          <c:y val="1.4949792566251801E-2"/>
          <c:w val="0.63742271500916703"/>
          <c:h val="0.98505012693085503"/>
        </c:manualLayout>
      </c:layout>
      <c:barChart>
        <c:barDir val="bar"/>
        <c:grouping val="clustered"/>
        <c:varyColors val="0"/>
        <c:ser>
          <c:idx val="0"/>
          <c:order val="0"/>
          <c:tx>
            <c:strRef>
              <c:f>Sheet1!$B$1</c:f>
              <c:strCache>
                <c:ptCount val="1"/>
                <c:pt idx="0">
                  <c:v>求职待就业型</c:v>
                </c:pt>
              </c:strCache>
            </c:strRef>
          </c:tx>
          <c:spPr>
            <a:solidFill>
              <a:srgbClr val="0F6FC6"/>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Sheet1!$A$2:$A$14</c:f>
              <c:strCache>
                <c:ptCount val="13"/>
                <c:pt idx="0">
                  <c:v>因疫情影响，求职进度有所延期</c:v>
                </c:pt>
                <c:pt idx="1">
                  <c:v>合适的就业岗位太少</c:v>
                </c:pt>
                <c:pt idx="2">
                  <c:v>学历优势不足</c:v>
                </c:pt>
                <c:pt idx="3">
                  <c:v>实习/实践经验缺乏</c:v>
                </c:pt>
                <c:pt idx="4">
                  <c:v>获取就业信息渠道少</c:v>
                </c:pt>
                <c:pt idx="5">
                  <c:v>知识、技能/成绩达不到要求</c:v>
                </c:pt>
                <c:pt idx="6">
                  <c:v>求职方法技巧缺乏</c:v>
                </c:pt>
                <c:pt idx="7">
                  <c:v>职业规划不清晰</c:v>
                </c:pt>
                <c:pt idx="8">
                  <c:v>缺乏社会关系</c:v>
                </c:pt>
                <c:pt idx="9">
                  <c:v>线上求职经验不足</c:v>
                </c:pt>
                <c:pt idx="10">
                  <c:v>对就业政策不了解</c:v>
                </c:pt>
                <c:pt idx="11">
                  <c:v>性别歧视</c:v>
                </c:pt>
                <c:pt idx="12">
                  <c:v>其他</c:v>
                </c:pt>
              </c:strCache>
            </c:strRef>
          </c:cat>
          <c:val>
            <c:numRef>
              <c:f>Sheet1!$B$2:$B$14</c:f>
              <c:numCache>
                <c:formatCode>0.00%</c:formatCode>
                <c:ptCount val="13"/>
                <c:pt idx="0">
                  <c:v>0.5</c:v>
                </c:pt>
                <c:pt idx="1">
                  <c:v>0.49038461538461497</c:v>
                </c:pt>
                <c:pt idx="2">
                  <c:v>0.31730769230769201</c:v>
                </c:pt>
                <c:pt idx="3">
                  <c:v>0.22115384615384601</c:v>
                </c:pt>
                <c:pt idx="4">
                  <c:v>0.22115384615384601</c:v>
                </c:pt>
                <c:pt idx="5">
                  <c:v>0.16346153846153799</c:v>
                </c:pt>
                <c:pt idx="6">
                  <c:v>0.144230769230769</c:v>
                </c:pt>
                <c:pt idx="7">
                  <c:v>0.134615384615385</c:v>
                </c:pt>
                <c:pt idx="8">
                  <c:v>0.115384615384615</c:v>
                </c:pt>
                <c:pt idx="9">
                  <c:v>0.115384615384615</c:v>
                </c:pt>
                <c:pt idx="10">
                  <c:v>9.6153846153846201E-2</c:v>
                </c:pt>
                <c:pt idx="11">
                  <c:v>2.8846153846153799E-2</c:v>
                </c:pt>
                <c:pt idx="12">
                  <c:v>0.125</c:v>
                </c:pt>
              </c:numCache>
            </c:numRef>
          </c:val>
          <c:extLst>
            <c:ext xmlns:c16="http://schemas.microsoft.com/office/drawing/2014/chart" uri="{C3380CC4-5D6E-409C-BE32-E72D297353CC}">
              <c16:uniqueId val="{00000000-FBD7-48E5-B407-29C84FC2E294}"/>
            </c:ext>
          </c:extLst>
        </c:ser>
        <c:dLbls>
          <c:showLegendKey val="0"/>
          <c:showVal val="1"/>
          <c:showCatName val="0"/>
          <c:showSerName val="0"/>
          <c:showPercent val="0"/>
          <c:showBubbleSize val="0"/>
        </c:dLbls>
        <c:gapWidth val="100"/>
        <c:axId val="898085296"/>
        <c:axId val="898086960"/>
      </c:barChart>
      <c:catAx>
        <c:axId val="898085296"/>
        <c:scaling>
          <c:orientation val="maxMin"/>
        </c:scaling>
        <c:delete val="0"/>
        <c:axPos val="l"/>
        <c:numFmt formatCode="General" sourceLinked="1"/>
        <c:majorTickMark val="none"/>
        <c:minorTickMark val="none"/>
        <c:tickLblPos val="low"/>
        <c:spPr>
          <a:noFill/>
          <a:ln w="9525" cap="flat" cmpd="sng" algn="ctr">
            <a:solidFill>
              <a:schemeClr val="accent1"/>
            </a:solidFill>
            <a:prstDash val="solid"/>
            <a:round/>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898086960"/>
        <c:crosses val="autoZero"/>
        <c:auto val="1"/>
        <c:lblAlgn val="ctr"/>
        <c:lblOffset val="100"/>
        <c:noMultiLvlLbl val="0"/>
      </c:catAx>
      <c:valAx>
        <c:axId val="898086960"/>
        <c:scaling>
          <c:orientation val="minMax"/>
          <c:min val="0"/>
        </c:scaling>
        <c:delete val="1"/>
        <c:axPos val="t"/>
        <c:numFmt formatCode="0.00%" sourceLinked="1"/>
        <c:majorTickMark val="out"/>
        <c:minorTickMark val="none"/>
        <c:tickLblPos val="nextTo"/>
        <c:crossAx val="898085296"/>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sz="900">
          <a:solidFill>
            <a:sysClr val="windowText" lastClr="000000"/>
          </a:solidFill>
          <a:latin typeface="Times New Roman" panose="02020603050405020304" charset="0"/>
          <a:cs typeface="Times New Roman" panose="02020603050405020304" charset="0"/>
        </a:defRPr>
      </a:pPr>
      <a:endParaRPr lang="zh-CN"/>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816374512130001"/>
          <c:y val="0.112301691455235"/>
          <c:w val="0.331870231059534"/>
          <c:h val="0.79685125424895697"/>
        </c:manualLayout>
      </c:layout>
      <c:radarChart>
        <c:radarStyle val="marker"/>
        <c:varyColors val="0"/>
        <c:ser>
          <c:idx val="0"/>
          <c:order val="0"/>
          <c:tx>
            <c:strRef>
              <c:f>Sheet1!$B$1</c:f>
              <c:strCache>
                <c:ptCount val="1"/>
                <c:pt idx="0">
                  <c:v>系列 1</c:v>
                </c:pt>
              </c:strCache>
            </c:strRef>
          </c:tx>
          <c:spPr>
            <a:ln w="19050" cap="rnd" cmpd="sng" algn="ctr">
              <a:solidFill>
                <a:schemeClr val="accent1"/>
              </a:solidFill>
              <a:prstDash val="solid"/>
              <a:round/>
            </a:ln>
            <a:effectLst/>
          </c:spPr>
          <c:marker>
            <c:symbol val="circle"/>
            <c:size val="5"/>
            <c:spPr>
              <a:solidFill>
                <a:schemeClr val="accent1"/>
              </a:solidFill>
              <a:ln w="6350" cap="flat" cmpd="sng" algn="ctr">
                <a:solidFill>
                  <a:schemeClr val="accent1"/>
                </a:solidFill>
                <a:prstDash val="solid"/>
                <a:round/>
              </a:ln>
              <a:effectLst/>
            </c:spPr>
          </c:marker>
          <c:dLbls>
            <c:dLbl>
              <c:idx val="0"/>
              <c:layout>
                <c:manualLayout>
                  <c:x val="-2.56151014805443E-2"/>
                  <c:y val="8.74947083227499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D30-45CC-8572-C08C94D0ACBA}"/>
                </c:ext>
              </c:extLst>
            </c:dLbl>
            <c:dLbl>
              <c:idx val="1"/>
              <c:layout>
                <c:manualLayout>
                  <c:x val="8.0374454786233205E-3"/>
                  <c:y val="2.588861084544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D30-45CC-8572-C08C94D0ACBA}"/>
                </c:ext>
              </c:extLst>
            </c:dLbl>
            <c:dLbl>
              <c:idx val="2"/>
              <c:layout>
                <c:manualLayout>
                  <c:x val="1.8515226561632001E-2"/>
                  <c:y val="-5.48386110638001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D30-45CC-8572-C08C94D0ACBA}"/>
                </c:ext>
              </c:extLst>
            </c:dLbl>
            <c:dLbl>
              <c:idx val="3"/>
              <c:layout>
                <c:manualLayout>
                  <c:x val="-2.3847838319254202E-3"/>
                  <c:y val="-4.71413899349538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D30-45CC-8572-C08C94D0ACBA}"/>
                </c:ext>
              </c:extLst>
            </c:dLbl>
            <c:dLbl>
              <c:idx val="4"/>
              <c:layout>
                <c:manualLayout>
                  <c:x val="2.13705681155971E-4"/>
                  <c:y val="-2.0461938013609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D30-45CC-8572-C08C94D0ACBA}"/>
                </c:ext>
              </c:extLst>
            </c:dLbl>
            <c:numFmt formatCode="0.00%" sourceLinked="0"/>
            <c:spPr>
              <a:noFill/>
              <a:ln w="25401">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提供更多的求职信息获取渠道</c:v>
                </c:pt>
                <c:pt idx="1">
                  <c:v>专业相关就业信息的定向推送</c:v>
                </c:pt>
                <c:pt idx="2">
                  <c:v>提供更多求职技巧方面的线上课程资源</c:v>
                </c:pt>
                <c:pt idx="3">
                  <c:v>提供简历制作、线上求职（面试）技巧辅导</c:v>
                </c:pt>
                <c:pt idx="4">
                  <c:v>职业（生涯）规划与指导</c:v>
                </c:pt>
                <c:pt idx="5">
                  <c:v>就业咨询与心理辅导</c:v>
                </c:pt>
                <c:pt idx="6">
                  <c:v>就业形势与就业政策法规的宣传与讲解</c:v>
                </c:pt>
                <c:pt idx="7">
                  <c:v>其他</c:v>
                </c:pt>
              </c:strCache>
            </c:strRef>
          </c:cat>
          <c:val>
            <c:numRef>
              <c:f>Sheet1!$B$2:$B$9</c:f>
              <c:numCache>
                <c:formatCode>0.00%</c:formatCode>
                <c:ptCount val="8"/>
                <c:pt idx="0">
                  <c:v>0.42220000000000002</c:v>
                </c:pt>
                <c:pt idx="1">
                  <c:v>8.8900000000000007E-2</c:v>
                </c:pt>
                <c:pt idx="2">
                  <c:v>6.6699999999999995E-2</c:v>
                </c:pt>
                <c:pt idx="3">
                  <c:v>6.6699999999999995E-2</c:v>
                </c:pt>
                <c:pt idx="4">
                  <c:v>6.6699999999999995E-2</c:v>
                </c:pt>
                <c:pt idx="5">
                  <c:v>2.2200000000000001E-2</c:v>
                </c:pt>
                <c:pt idx="6">
                  <c:v>2.2200000000000001E-2</c:v>
                </c:pt>
                <c:pt idx="7">
                  <c:v>0.24440000000000001</c:v>
                </c:pt>
              </c:numCache>
            </c:numRef>
          </c:val>
          <c:extLst>
            <c:ext xmlns:c16="http://schemas.microsoft.com/office/drawing/2014/chart" uri="{C3380CC4-5D6E-409C-BE32-E72D297353CC}">
              <c16:uniqueId val="{00000005-FD30-45CC-8572-C08C94D0ACBA}"/>
            </c:ext>
          </c:extLst>
        </c:ser>
        <c:dLbls>
          <c:showLegendKey val="0"/>
          <c:showVal val="0"/>
          <c:showCatName val="0"/>
          <c:showSerName val="0"/>
          <c:showPercent val="0"/>
          <c:showBubbleSize val="0"/>
        </c:dLbls>
        <c:axId val="67279872"/>
        <c:axId val="162528000"/>
      </c:radarChart>
      <c:catAx>
        <c:axId val="67279872"/>
        <c:scaling>
          <c:orientation val="minMax"/>
        </c:scaling>
        <c:delete val="0"/>
        <c:axPos val="b"/>
        <c:majorGridlines>
          <c:spPr>
            <a:ln w="9525" cap="flat" cmpd="sng" algn="ctr">
              <a:solidFill>
                <a:schemeClr val="tx1">
                  <a:tint val="75000"/>
                  <a:shade val="95000"/>
                  <a:satMod val="105000"/>
                </a:schemeClr>
              </a:solidFill>
              <a:prstDash val="solid"/>
              <a:round/>
            </a:ln>
            <a:effectLst/>
          </c:spPr>
        </c:majorGridlines>
        <c:numFmt formatCode="g/&quot;通&quot;&quot;用&quot;&quot;格&quot;&quot;式&quot;"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endParaRPr lang="zh-CN"/>
          </a:p>
        </c:txPr>
        <c:crossAx val="162528000"/>
        <c:crosses val="autoZero"/>
        <c:auto val="0"/>
        <c:lblAlgn val="ctr"/>
        <c:lblOffset val="100"/>
        <c:noMultiLvlLbl val="0"/>
      </c:catAx>
      <c:valAx>
        <c:axId val="162528000"/>
        <c:scaling>
          <c:orientation val="minMax"/>
        </c:scaling>
        <c:delete val="0"/>
        <c:axPos val="l"/>
        <c:majorGridlines>
          <c:spPr>
            <a:ln w="9525" cap="flat" cmpd="sng" algn="ctr">
              <a:solidFill>
                <a:schemeClr val="tx2">
                  <a:lumMod val="20000"/>
                  <a:lumOff val="80000"/>
                </a:schemeClr>
              </a:solidFill>
              <a:prstDash val="solid"/>
              <a:round/>
            </a:ln>
            <a:effectLst/>
          </c:spPr>
        </c:majorGridlines>
        <c:numFmt formatCode="0.00%" sourceLinked="1"/>
        <c:majorTickMark val="cross"/>
        <c:minorTickMark val="none"/>
        <c:tickLblPos val="none"/>
        <c:spPr>
          <a:noFill/>
          <a:ln w="9525" cap="flat" cmpd="sng" algn="ctr">
            <a:solidFill>
              <a:srgbClr val="B0D57B"/>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mn-cs"/>
              </a:defRPr>
            </a:pPr>
            <a:endParaRPr lang="zh-CN"/>
          </a:p>
        </c:txPr>
        <c:crossAx val="67279872"/>
        <c:crosses val="autoZero"/>
        <c:crossBetween val="between"/>
      </c:valAx>
      <c:spPr>
        <a:solidFill>
          <a:srgbClr val="FFFFFF"/>
        </a:solidFill>
        <a:ln w="25401">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sz="900" baseline="0">
          <a:latin typeface="Times New Roman" panose="02020603050405020304" charset="0"/>
          <a:ea typeface="宋体" panose="02010600030101010101" charset="-122"/>
        </a:defRPr>
      </a:pPr>
      <a:endParaRPr lang="zh-CN"/>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1625480505217E-2"/>
          <c:y val="1.1157601115760101E-2"/>
          <c:w val="0.95167490389895704"/>
          <c:h val="0.92738749708600299"/>
        </c:manualLayout>
      </c:layout>
      <c:bubbleChart>
        <c:varyColors val="0"/>
        <c:ser>
          <c:idx val="0"/>
          <c:order val="0"/>
          <c:tx>
            <c:strRef>
              <c:f>Sheet1!$B$1</c:f>
              <c:strCache>
                <c:ptCount val="1"/>
                <c:pt idx="0">
                  <c:v>占比</c:v>
                </c:pt>
              </c:strCache>
            </c:strRef>
          </c:tx>
          <c:spPr>
            <a:blipFill>
              <a:blip xmlns:r="http://schemas.openxmlformats.org/officeDocument/2006/relationships" r:embed="rId3"/>
              <a:stretch>
                <a:fillRect/>
              </a:stretch>
            </a:blipFill>
            <a:ln>
              <a:noFill/>
            </a:ln>
            <a:effectLst>
              <a:innerShdw>
                <a:schemeClr val="accent1"/>
              </a:innerShdw>
            </a:effectLst>
          </c:spPr>
          <c:invertIfNegative val="0"/>
          <c:dLbls>
            <c:dLbl>
              <c:idx val="0"/>
              <c:layout>
                <c:manualLayout>
                  <c:x val="-0.27429049705008701"/>
                  <c:y val="-0.16671457315320501"/>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22B-4591-9018-0A043C9BB015}"/>
                </c:ext>
              </c:extLst>
            </c:dLbl>
            <c:dLbl>
              <c:idx val="1"/>
              <c:layout>
                <c:manualLayout>
                  <c:x val="-0.22114202795707699"/>
                  <c:y val="-0.22420235699913801"/>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22B-4591-9018-0A043C9BB015}"/>
                </c:ext>
              </c:extLst>
            </c:dLbl>
            <c:dLbl>
              <c:idx val="2"/>
              <c:layout>
                <c:manualLayout>
                  <c:x val="-0.177814471631254"/>
                  <c:y val="-0.19545846507617101"/>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22B-4591-9018-0A043C9BB015}"/>
                </c:ext>
              </c:extLst>
            </c:dLbl>
            <c:dLbl>
              <c:idx val="3"/>
              <c:layout>
                <c:manualLayout>
                  <c:x val="-0.16857125961507799"/>
                  <c:y val="-0.22995113538373099"/>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22B-4591-9018-0A043C9BB015}"/>
                </c:ext>
              </c:extLst>
            </c:dLbl>
            <c:dLbl>
              <c:idx val="4"/>
              <c:layout>
                <c:manualLayout>
                  <c:x val="-3.66165841054963E-2"/>
                  <c:y val="-0.22420235699913801"/>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22B-4591-9018-0A043C9BB015}"/>
                </c:ext>
              </c:extLst>
            </c:dLbl>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ctr"/>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xVal>
            <c:strRef>
              <c:f>Sheet1!$A$2:$A$6</c:f>
              <c:strCache>
                <c:ptCount val="5"/>
                <c:pt idx="0">
                  <c:v>非常好，就业选择非常多</c:v>
                </c:pt>
                <c:pt idx="1">
                  <c:v>比较好，有较大挑选余地</c:v>
                </c:pt>
                <c:pt idx="2">
                  <c:v>就业机会一般</c:v>
                </c:pt>
                <c:pt idx="3">
                  <c:v>就业机会比较少</c:v>
                </c:pt>
                <c:pt idx="4">
                  <c:v>就业机会非常少</c:v>
                </c:pt>
              </c:strCache>
            </c:strRef>
          </c:xVal>
          <c:yVal>
            <c:numRef>
              <c:f>Sheet1!$B$2:$B$6</c:f>
              <c:numCache>
                <c:formatCode>0.00%</c:formatCode>
                <c:ptCount val="5"/>
                <c:pt idx="0">
                  <c:v>0.1115</c:v>
                </c:pt>
                <c:pt idx="1">
                  <c:v>0.33310000000000001</c:v>
                </c:pt>
                <c:pt idx="2">
                  <c:v>0.42449999999999999</c:v>
                </c:pt>
                <c:pt idx="3">
                  <c:v>7.6999999999999999E-2</c:v>
                </c:pt>
                <c:pt idx="4">
                  <c:v>5.3999999999999999E-2</c:v>
                </c:pt>
              </c:numCache>
            </c:numRef>
          </c:yVal>
          <c:bubbleSize>
            <c:numRef>
              <c:f>{1,1,1,1,1}</c:f>
              <c:numCache>
                <c:formatCode>General</c:formatCode>
                <c:ptCount val="5"/>
                <c:pt idx="0">
                  <c:v>1</c:v>
                </c:pt>
                <c:pt idx="1">
                  <c:v>1</c:v>
                </c:pt>
                <c:pt idx="2">
                  <c:v>1</c:v>
                </c:pt>
                <c:pt idx="3">
                  <c:v>1</c:v>
                </c:pt>
                <c:pt idx="4">
                  <c:v>1</c:v>
                </c:pt>
              </c:numCache>
            </c:numRef>
          </c:bubbleSize>
          <c:bubble3D val="0"/>
          <c:extLst>
            <c:ext xmlns:c16="http://schemas.microsoft.com/office/drawing/2014/chart" uri="{C3380CC4-5D6E-409C-BE32-E72D297353CC}">
              <c16:uniqueId val="{00000005-222B-4591-9018-0A043C9BB015}"/>
            </c:ext>
          </c:extLst>
        </c:ser>
        <c:dLbls>
          <c:showLegendKey val="0"/>
          <c:showVal val="0"/>
          <c:showCatName val="0"/>
          <c:showSerName val="0"/>
          <c:showPercent val="0"/>
          <c:showBubbleSize val="0"/>
        </c:dLbls>
        <c:bubbleScale val="120"/>
        <c:showNegBubbles val="0"/>
        <c:sizeRepresents val="w"/>
        <c:axId val="161858688"/>
        <c:axId val="161859264"/>
      </c:bubbleChart>
      <c:valAx>
        <c:axId val="161858688"/>
        <c:scaling>
          <c:orientation val="minMax"/>
        </c:scaling>
        <c:delete val="1"/>
        <c:axPos val="b"/>
        <c:majorGridlines>
          <c:spPr>
            <a:ln w="6350" cap="flat" cmpd="sng" algn="ctr">
              <a:solidFill>
                <a:schemeClr val="accent2"/>
              </a:solidFill>
              <a:prstDash val="dash"/>
              <a:round/>
            </a:ln>
            <a:effectLst/>
          </c:spPr>
        </c:majorGridlines>
        <c:numFmt formatCode="General" sourceLinked="1"/>
        <c:majorTickMark val="out"/>
        <c:minorTickMark val="none"/>
        <c:tickLblPos val="nextTo"/>
        <c:crossAx val="161859264"/>
        <c:crosses val="autoZero"/>
        <c:crossBetween val="midCat"/>
      </c:valAx>
      <c:valAx>
        <c:axId val="161859264"/>
        <c:scaling>
          <c:orientation val="minMax"/>
          <c:max val="0.7"/>
          <c:min val="-0.1"/>
        </c:scaling>
        <c:delete val="1"/>
        <c:axPos val="l"/>
        <c:numFmt formatCode="0.00%" sourceLinked="1"/>
        <c:majorTickMark val="out"/>
        <c:minorTickMark val="none"/>
        <c:tickLblPos val="nextTo"/>
        <c:crossAx val="161858688"/>
        <c:crosses val="autoZero"/>
        <c:crossBetween val="midCat"/>
        <c:majorUnit val="0.2"/>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今年招聘需求</c:v>
                </c:pt>
              </c:strCache>
            </c:strRef>
          </c:tx>
          <c:spPr>
            <a:blipFill>
              <a:blip xmlns:r="http://schemas.openxmlformats.org/officeDocument/2006/relationships" r:embed="rId3"/>
              <a:stretch>
                <a:fillRect/>
              </a:stretch>
            </a:blipFill>
            <a:ln>
              <a:noFill/>
            </a:ln>
            <a:effectLst/>
          </c:spPr>
          <c:invertIfNegative val="0"/>
          <c:cat>
            <c:strRef>
              <c:f>Sheet1!$A$2:$A$5</c:f>
              <c:strCache>
                <c:ptCount val="4"/>
                <c:pt idx="0">
                  <c:v>增加</c:v>
                </c:pt>
                <c:pt idx="1">
                  <c:v>持平</c:v>
                </c:pt>
                <c:pt idx="2">
                  <c:v>减少</c:v>
                </c:pt>
                <c:pt idx="3">
                  <c:v>不清楚</c:v>
                </c:pt>
              </c:strCache>
            </c:strRef>
          </c:cat>
          <c:val>
            <c:numRef>
              <c:f>Sheet1!$B$2:$B$5</c:f>
              <c:numCache>
                <c:formatCode>0.00%</c:formatCode>
                <c:ptCount val="4"/>
                <c:pt idx="0">
                  <c:v>0.16200000000000001</c:v>
                </c:pt>
                <c:pt idx="1">
                  <c:v>0.45250000000000001</c:v>
                </c:pt>
                <c:pt idx="2">
                  <c:v>0.29049999999999998</c:v>
                </c:pt>
                <c:pt idx="3">
                  <c:v>9.5000000000000001E-2</c:v>
                </c:pt>
              </c:numCache>
            </c:numRef>
          </c:val>
          <c:extLst>
            <c:ext xmlns:c16="http://schemas.microsoft.com/office/drawing/2014/chart" uri="{C3380CC4-5D6E-409C-BE32-E72D297353CC}">
              <c16:uniqueId val="{00000000-3C1C-4F4B-A1FE-3112763CA5B4}"/>
            </c:ext>
          </c:extLst>
        </c:ser>
        <c:ser>
          <c:idx val="1"/>
          <c:order val="1"/>
          <c:tx>
            <c:strRef>
              <c:f>Sheet1!$C$1</c:f>
              <c:strCache>
                <c:ptCount val="1"/>
                <c:pt idx="0">
                  <c:v>未来三年招聘需求</c:v>
                </c:pt>
              </c:strCache>
            </c:strRef>
          </c:tx>
          <c:spPr>
            <a:blipFill>
              <a:blip xmlns:r="http://schemas.openxmlformats.org/officeDocument/2006/relationships" r:embed="rId4"/>
              <a:stretch>
                <a:fillRect/>
              </a:stretch>
            </a:blipFill>
            <a:ln>
              <a:noFill/>
            </a:ln>
            <a:effectLst/>
          </c:spPr>
          <c:invertIfNegative val="0"/>
          <c:cat>
            <c:strRef>
              <c:f>Sheet1!$A$2:$A$5</c:f>
              <c:strCache>
                <c:ptCount val="4"/>
                <c:pt idx="0">
                  <c:v>增加</c:v>
                </c:pt>
                <c:pt idx="1">
                  <c:v>持平</c:v>
                </c:pt>
                <c:pt idx="2">
                  <c:v>减少</c:v>
                </c:pt>
                <c:pt idx="3">
                  <c:v>不清楚</c:v>
                </c:pt>
              </c:strCache>
            </c:strRef>
          </c:cat>
          <c:val>
            <c:numRef>
              <c:f>Sheet1!$C$2:$C$5</c:f>
              <c:numCache>
                <c:formatCode>0.00%</c:formatCode>
                <c:ptCount val="4"/>
                <c:pt idx="0">
                  <c:v>0.15079999999999999</c:v>
                </c:pt>
                <c:pt idx="1">
                  <c:v>0.47489999999999999</c:v>
                </c:pt>
                <c:pt idx="2">
                  <c:v>8.9399999999999993E-2</c:v>
                </c:pt>
                <c:pt idx="3">
                  <c:v>0.28489999999999999</c:v>
                </c:pt>
              </c:numCache>
            </c:numRef>
          </c:val>
          <c:extLst>
            <c:ext xmlns:c16="http://schemas.microsoft.com/office/drawing/2014/chart" uri="{C3380CC4-5D6E-409C-BE32-E72D297353CC}">
              <c16:uniqueId val="{00000001-3C1C-4F4B-A1FE-3112763CA5B4}"/>
            </c:ext>
          </c:extLst>
        </c:ser>
        <c:dLbls>
          <c:showLegendKey val="0"/>
          <c:showVal val="0"/>
          <c:showCatName val="0"/>
          <c:showSerName val="0"/>
          <c:showPercent val="0"/>
          <c:showBubbleSize val="0"/>
        </c:dLbls>
        <c:gapWidth val="150"/>
        <c:overlap val="-10"/>
        <c:axId val="414632960"/>
        <c:axId val="296436288"/>
      </c:barChart>
      <c:catAx>
        <c:axId val="414632960"/>
        <c:scaling>
          <c:orientation val="minMax"/>
        </c:scaling>
        <c:delete val="0"/>
        <c:axPos val="b"/>
        <c:numFmt formatCode="General" sourceLinked="1"/>
        <c:majorTickMark val="none"/>
        <c:minorTickMark val="none"/>
        <c:tickLblPos val="nextTo"/>
        <c:spPr>
          <a:noFill/>
          <a:ln w="9525" cap="flat" cmpd="sng" algn="ctr">
            <a:solidFill>
              <a:schemeClr val="accent1">
                <a:alpha val="99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mn-cs"/>
              </a:defRPr>
            </a:pPr>
            <a:endParaRPr lang="zh-CN"/>
          </a:p>
        </c:txPr>
        <c:crossAx val="296436288"/>
        <c:crosses val="autoZero"/>
        <c:auto val="1"/>
        <c:lblAlgn val="ctr"/>
        <c:lblOffset val="100"/>
        <c:noMultiLvlLbl val="0"/>
      </c:catAx>
      <c:valAx>
        <c:axId val="296436288"/>
        <c:scaling>
          <c:orientation val="minMax"/>
        </c:scaling>
        <c:delete val="1"/>
        <c:axPos val="l"/>
        <c:numFmt formatCode="0.00%" sourceLinked="1"/>
        <c:majorTickMark val="in"/>
        <c:minorTickMark val="none"/>
        <c:tickLblPos val="nextTo"/>
        <c:crossAx val="414632960"/>
        <c:crosses val="autoZero"/>
        <c:crossBetween val="between"/>
      </c:valAx>
      <c:dTable>
        <c:showHorzBorder val="1"/>
        <c:showVertBorder val="1"/>
        <c:showOutline val="1"/>
        <c:showKeys val="1"/>
        <c:spPr>
          <a:noFill/>
          <a:ln w="9525" cap="flat" cmpd="sng" algn="ctr">
            <a:solidFill>
              <a:schemeClr val="accent1"/>
            </a:solidFill>
            <a:prstDash val="solid"/>
            <a:round/>
          </a:ln>
          <a:effectLst/>
        </c:spPr>
        <c:txPr>
          <a:bodyPr rot="0" spcFirstLastPara="1" vertOverflow="ellipsis" vert="horz" wrap="square" anchor="ctr" anchorCtr="1"/>
          <a:lstStyle/>
          <a:p>
            <a:pPr rtl="0">
              <a:defRPr lang="zh-CN" sz="900" b="0" i="0" u="none" strike="noStrike" kern="1200" baseline="0">
                <a:solidFill>
                  <a:schemeClr val="tx1"/>
                </a:solidFill>
                <a:latin typeface="Times New Roman" panose="02020603050405020304" charset="0"/>
                <a:ea typeface="宋体" panose="02010600030101010101" charset="-122"/>
                <a:cs typeface="+mn-cs"/>
              </a:defRPr>
            </a:pPr>
            <a:endParaRPr lang="zh-CN"/>
          </a:p>
        </c:txPr>
      </c:dTable>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sz="900" baseline="0">
          <a:solidFill>
            <a:schemeClr val="tx1"/>
          </a:solidFill>
          <a:latin typeface="Times New Roman" panose="02020603050405020304" charset="0"/>
          <a:ea typeface="宋体" panose="02010600030101010101" charset="-122"/>
        </a:defRPr>
      </a:pPr>
      <a:endParaRPr lang="zh-CN"/>
    </a:p>
  </c:txPr>
  <c:externalData r:id="rId5">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27461119892846397"/>
          <c:y val="3.1872509960159397E-2"/>
          <c:w val="0.67291230247250999"/>
          <c:h val="0.95165625181373203"/>
        </c:manualLayout>
      </c:layout>
      <c:barChart>
        <c:barDir val="bar"/>
        <c:grouping val="clustered"/>
        <c:varyColors val="0"/>
        <c:ser>
          <c:idx val="0"/>
          <c:order val="0"/>
          <c:tx>
            <c:strRef>
              <c:f>Sheet1!$B$1</c:f>
              <c:strCache>
                <c:ptCount val="1"/>
                <c:pt idx="0">
                  <c:v>系列 1</c:v>
                </c:pt>
              </c:strCache>
            </c:strRef>
          </c:tx>
          <c:spPr>
            <a:blipFill>
              <a:blip xmlns:r="http://schemas.openxmlformats.org/officeDocument/2006/relationships" r:embed="rId1"/>
              <a:stretch>
                <a:fillRect/>
              </a:stretch>
            </a:blip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宋体" panose="02010600030101010101"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通识性知识与技能</c:v>
                </c:pt>
                <c:pt idx="1">
                  <c:v>政治素养</c:v>
                </c:pt>
                <c:pt idx="2">
                  <c:v>组织与管理能力</c:v>
                </c:pt>
                <c:pt idx="3">
                  <c:v>创新能力</c:v>
                </c:pt>
                <c:pt idx="4">
                  <c:v>自我管理能力</c:v>
                </c:pt>
                <c:pt idx="5">
                  <c:v>职业道德</c:v>
                </c:pt>
                <c:pt idx="6">
                  <c:v>专业技能</c:v>
                </c:pt>
                <c:pt idx="7">
                  <c:v>专业知识</c:v>
                </c:pt>
                <c:pt idx="8">
                  <c:v>执行能力</c:v>
                </c:pt>
                <c:pt idx="9">
                  <c:v>沟通与表达能力</c:v>
                </c:pt>
                <c:pt idx="10">
                  <c:v>学习能力</c:v>
                </c:pt>
              </c:strCache>
            </c:strRef>
          </c:cat>
          <c:val>
            <c:numRef>
              <c:f>Sheet1!$B$2:$B$12</c:f>
              <c:numCache>
                <c:formatCode>0.00%</c:formatCode>
                <c:ptCount val="11"/>
                <c:pt idx="0">
                  <c:v>0.28489999999999999</c:v>
                </c:pt>
                <c:pt idx="1">
                  <c:v>0.30170000000000002</c:v>
                </c:pt>
                <c:pt idx="2">
                  <c:v>0.42459999999999998</c:v>
                </c:pt>
                <c:pt idx="3">
                  <c:v>0.43020000000000003</c:v>
                </c:pt>
                <c:pt idx="4">
                  <c:v>0.4637</c:v>
                </c:pt>
                <c:pt idx="5">
                  <c:v>0.48599999999999999</c:v>
                </c:pt>
                <c:pt idx="6">
                  <c:v>0.57540000000000002</c:v>
                </c:pt>
                <c:pt idx="7">
                  <c:v>0.60340000000000005</c:v>
                </c:pt>
                <c:pt idx="8">
                  <c:v>0.62570000000000003</c:v>
                </c:pt>
                <c:pt idx="9">
                  <c:v>0.70950000000000002</c:v>
                </c:pt>
                <c:pt idx="10">
                  <c:v>0.71509999999999996</c:v>
                </c:pt>
              </c:numCache>
            </c:numRef>
          </c:val>
          <c:extLst>
            <c:ext xmlns:c16="http://schemas.microsoft.com/office/drawing/2014/chart" uri="{C3380CC4-5D6E-409C-BE32-E72D297353CC}">
              <c16:uniqueId val="{00000000-ED3C-4773-932D-B8ADE9FFB314}"/>
            </c:ext>
          </c:extLst>
        </c:ser>
        <c:dLbls>
          <c:showLegendKey val="0"/>
          <c:showVal val="0"/>
          <c:showCatName val="0"/>
          <c:showSerName val="0"/>
          <c:showPercent val="0"/>
          <c:showBubbleSize val="0"/>
        </c:dLbls>
        <c:gapWidth val="100"/>
        <c:axId val="704829600"/>
        <c:axId val="704830160"/>
      </c:barChart>
      <c:catAx>
        <c:axId val="704829600"/>
        <c:scaling>
          <c:orientation val="minMax"/>
        </c:scaling>
        <c:delete val="0"/>
        <c:axPos val="l"/>
        <c:numFmt formatCode="General" sourceLinked="0"/>
        <c:majorTickMark val="in"/>
        <c:minorTickMark val="none"/>
        <c:tickLblPos val="nextTo"/>
        <c:spPr>
          <a:noFill/>
          <a:ln w="12700" cap="flat" cmpd="sng" algn="ctr">
            <a:solidFill>
              <a:schemeClr val="accent1"/>
            </a:solidFill>
            <a:prstDash val="solid"/>
            <a:round/>
          </a:ln>
          <a:effectLst/>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宋体" panose="02010600030101010101" charset="-122"/>
                <a:cs typeface="+mn-cs"/>
              </a:defRPr>
            </a:pPr>
            <a:endParaRPr lang="zh-CN"/>
          </a:p>
        </c:txPr>
        <c:crossAx val="704830160"/>
        <c:crosses val="autoZero"/>
        <c:auto val="1"/>
        <c:lblAlgn val="ctr"/>
        <c:lblOffset val="100"/>
        <c:noMultiLvlLbl val="0"/>
      </c:catAx>
      <c:valAx>
        <c:axId val="704830160"/>
        <c:scaling>
          <c:orientation val="minMax"/>
        </c:scaling>
        <c:delete val="1"/>
        <c:axPos val="b"/>
        <c:numFmt formatCode="0.00%" sourceLinked="1"/>
        <c:majorTickMark val="out"/>
        <c:minorTickMark val="none"/>
        <c:tickLblPos val="nextTo"/>
        <c:crossAx val="704829600"/>
        <c:crosses val="autoZero"/>
        <c:crossBetween val="between"/>
      </c:valAx>
      <c:spPr>
        <a:noFill/>
        <a:ln>
          <a:noFill/>
        </a:ln>
        <a:effectLst/>
      </c:spPr>
    </c:plotArea>
    <c:plotVisOnly val="1"/>
    <c:dispBlanksAs val="gap"/>
    <c:showDLblsOverMax val="0"/>
  </c:chart>
  <c:spPr>
    <a:noFill/>
    <a:ln w="6350" cap="flat" cmpd="sng" algn="ctr">
      <a:noFill/>
      <a:prstDash val="solid"/>
      <a:round/>
    </a:ln>
    <a:effectLst/>
  </c:spPr>
  <c:txPr>
    <a:bodyPr/>
    <a:lstStyle/>
    <a:p>
      <a:pPr>
        <a:defRPr lang="zh-CN" baseline="0">
          <a:latin typeface="Times New Roman" panose="02020603050405020304" charset="0"/>
          <a:ea typeface="宋体" panose="02010600030101010101" charset="-122"/>
        </a:defRPr>
      </a:pPr>
      <a:endParaRPr lang="zh-CN"/>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205082807980803"/>
          <c:y val="8.18897637795276E-3"/>
          <c:w val="0.50265537472358501"/>
          <c:h val="0.98751873407128499"/>
        </c:manualLayout>
      </c:layout>
      <c:barChart>
        <c:barDir val="bar"/>
        <c:grouping val="clustered"/>
        <c:varyColors val="0"/>
        <c:ser>
          <c:idx val="0"/>
          <c:order val="0"/>
          <c:tx>
            <c:strRef>
              <c:f>Sheet1!$B$1</c:f>
              <c:strCache>
                <c:ptCount val="1"/>
                <c:pt idx="0">
                  <c:v>总体</c:v>
                </c:pt>
              </c:strCache>
            </c:strRef>
          </c:tx>
          <c:spPr>
            <a:solidFill>
              <a:srgbClr val="0F6FC6"/>
            </a:solidFill>
            <a:ln>
              <a:noFill/>
            </a:ln>
            <a:effectLst>
              <a:outerShdw blurRad="76200" dir="18900000" sy="23000" kx="-1200000" algn="bl" rotWithShape="0">
                <a:schemeClr val="bg1">
                  <a:alpha val="20000"/>
                </a:schemeClr>
              </a:outerShdw>
            </a:effectLst>
          </c:spPr>
          <c:invertIfNegative val="0"/>
          <c:dLbls>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tx1">
                        <a:lumMod val="95000"/>
                        <a:lumOff val="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Sheet1!$A$2:$A$12</c:f>
              <c:strCache>
                <c:ptCount val="11"/>
                <c:pt idx="0">
                  <c:v>国家（省）公务员/事业单位招录考试网</c:v>
                </c:pt>
                <c:pt idx="1">
                  <c:v>校外线上/线下招聘会(如其他高校/人才中心组织等)</c:v>
                </c:pt>
                <c:pt idx="2">
                  <c:v>学校线上招聘会或空中双选会</c:v>
                </c:pt>
                <c:pt idx="3">
                  <c:v>学校老师(导师)、学长/学姐推荐</c:v>
                </c:pt>
                <c:pt idx="4">
                  <c:v>其他</c:v>
                </c:pt>
                <c:pt idx="5">
                  <c:v>就业实习/见习</c:v>
                </c:pt>
                <c:pt idx="6">
                  <c:v>家庭或其他社会关系推荐</c:v>
                </c:pt>
                <c:pt idx="7">
                  <c:v>学校发布的招聘信息(就业信息网、微信、QQ群等)</c:v>
                </c:pt>
                <c:pt idx="8">
                  <c:v>用人单位官方招聘渠道（单位官网、微信公众号等）</c:v>
                </c:pt>
                <c:pt idx="9">
                  <c:v>学校校园招聘会和宣讲会（线下）</c:v>
                </c:pt>
                <c:pt idx="10">
                  <c:v>校外各类招聘网站信息</c:v>
                </c:pt>
              </c:strCache>
            </c:strRef>
          </c:cat>
          <c:val>
            <c:numRef>
              <c:f>Sheet1!$B$2:$B$12</c:f>
              <c:numCache>
                <c:formatCode>0.00%</c:formatCode>
                <c:ptCount val="11"/>
                <c:pt idx="0">
                  <c:v>5.6800000000000003E-2</c:v>
                </c:pt>
                <c:pt idx="1">
                  <c:v>9.5000000000000001E-2</c:v>
                </c:pt>
                <c:pt idx="2">
                  <c:v>0.1396</c:v>
                </c:pt>
                <c:pt idx="3">
                  <c:v>0.154</c:v>
                </c:pt>
                <c:pt idx="4">
                  <c:v>0.17699999999999999</c:v>
                </c:pt>
                <c:pt idx="5">
                  <c:v>0.182</c:v>
                </c:pt>
                <c:pt idx="6">
                  <c:v>0.18490000000000001</c:v>
                </c:pt>
                <c:pt idx="7">
                  <c:v>0.18779999999999999</c:v>
                </c:pt>
                <c:pt idx="8">
                  <c:v>0.22589999999999999</c:v>
                </c:pt>
                <c:pt idx="9">
                  <c:v>0.3755</c:v>
                </c:pt>
                <c:pt idx="10">
                  <c:v>0.39279999999999998</c:v>
                </c:pt>
              </c:numCache>
            </c:numRef>
          </c:val>
          <c:extLst>
            <c:ext xmlns:c16="http://schemas.microsoft.com/office/drawing/2014/chart" uri="{C3380CC4-5D6E-409C-BE32-E72D297353CC}">
              <c16:uniqueId val="{00000000-C783-4556-966B-5B9B502D921F}"/>
            </c:ext>
          </c:extLst>
        </c:ser>
        <c:dLbls>
          <c:showLegendKey val="0"/>
          <c:showVal val="0"/>
          <c:showCatName val="0"/>
          <c:showSerName val="0"/>
          <c:showPercent val="0"/>
          <c:showBubbleSize val="0"/>
        </c:dLbls>
        <c:gapWidth val="76"/>
        <c:axId val="815896072"/>
        <c:axId val="815896856"/>
      </c:barChart>
      <c:catAx>
        <c:axId val="815896072"/>
        <c:scaling>
          <c:orientation val="minMax"/>
        </c:scaling>
        <c:delete val="0"/>
        <c:axPos val="l"/>
        <c:numFmt formatCode="General" sourceLinked="0"/>
        <c:majorTickMark val="none"/>
        <c:minorTickMark val="none"/>
        <c:tickLblPos val="nextTo"/>
        <c:spPr>
          <a:noFill/>
          <a:ln>
            <a:solidFill>
              <a:schemeClr val="accent1"/>
            </a:solidFill>
          </a:ln>
          <a:effectLst/>
        </c:spPr>
        <c:txPr>
          <a:bodyPr rot="0" spcFirstLastPara="1" vertOverflow="ellipsis" wrap="square" anchor="ctr" anchorCtr="1"/>
          <a:lstStyle/>
          <a:p>
            <a:pPr>
              <a:defRPr lang="zh-CN" sz="900" b="0" i="0" u="none" strike="noStrike" kern="1200" baseline="0">
                <a:solidFill>
                  <a:schemeClr val="tx1">
                    <a:lumMod val="95000"/>
                    <a:lumOff val="5000"/>
                  </a:schemeClr>
                </a:solidFill>
                <a:effectLst/>
                <a:latin typeface="Times New Roman" panose="02020603050405020304" charset="0"/>
                <a:ea typeface="+mn-ea"/>
                <a:cs typeface="Times New Roman" panose="02020603050405020304" charset="0"/>
              </a:defRPr>
            </a:pPr>
            <a:endParaRPr lang="zh-CN"/>
          </a:p>
        </c:txPr>
        <c:crossAx val="815896856"/>
        <c:crosses val="autoZero"/>
        <c:auto val="1"/>
        <c:lblAlgn val="ctr"/>
        <c:lblOffset val="100"/>
        <c:noMultiLvlLbl val="0"/>
      </c:catAx>
      <c:valAx>
        <c:axId val="815896856"/>
        <c:scaling>
          <c:orientation val="minMax"/>
          <c:max val="0.5"/>
        </c:scaling>
        <c:delete val="1"/>
        <c:axPos val="b"/>
        <c:numFmt formatCode="0%" sourceLinked="0"/>
        <c:majorTickMark val="out"/>
        <c:minorTickMark val="none"/>
        <c:tickLblPos val="nextTo"/>
        <c:crossAx val="81589607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lang="zh-CN">
          <a:solidFill>
            <a:schemeClr val="tx1">
              <a:lumMod val="95000"/>
              <a:lumOff val="5000"/>
            </a:schemeClr>
          </a:solidFill>
          <a:latin typeface="Times New Roman" panose="02020603050405020304" charset="0"/>
          <a:cs typeface="Times New Roman" panose="02020603050405020304" charset="0"/>
        </a:defRPr>
      </a:pPr>
      <a:endParaRPr lang="zh-CN"/>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6327291033691"/>
          <c:y val="0.111864983357527"/>
          <c:w val="0.50718410874012199"/>
          <c:h val="0.83907330019501702"/>
        </c:manualLayout>
      </c:layout>
      <c:doughnutChart>
        <c:varyColors val="1"/>
        <c:ser>
          <c:idx val="0"/>
          <c:order val="0"/>
          <c:tx>
            <c:strRef>
              <c:f>Sheet1!$B$1</c:f>
              <c:strCache>
                <c:ptCount val="1"/>
                <c:pt idx="0">
                  <c:v>投递简历数量</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A44-428D-B129-4A37DB5AE59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A44-428D-B129-4A37DB5AE59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A44-428D-B129-4A37DB5AE59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A44-428D-B129-4A37DB5AE59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A44-428D-B129-4A37DB5AE59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A44-428D-B129-4A37DB5AE596}"/>
              </c:ext>
            </c:extLst>
          </c:dPt>
          <c:dLbls>
            <c:dLbl>
              <c:idx val="0"/>
              <c:layout>
                <c:manualLayout>
                  <c:x val="0.16033755274261599"/>
                  <c:y val="0.12849679130422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44-428D-B129-4A37DB5AE596}"/>
                </c:ext>
              </c:extLst>
            </c:dLbl>
            <c:dLbl>
              <c:idx val="1"/>
              <c:layout>
                <c:manualLayout>
                  <c:x val="-0.15758667266996901"/>
                  <c:y val="5.959031657355679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44-428D-B129-4A37DB5AE596}"/>
                </c:ext>
              </c:extLst>
            </c:dLbl>
            <c:dLbl>
              <c:idx val="2"/>
              <c:layout>
                <c:manualLayout>
                  <c:x val="-0.14345991561181401"/>
                  <c:y val="-1.46541891687629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A44-428D-B129-4A37DB5AE596}"/>
                </c:ext>
              </c:extLst>
            </c:dLbl>
            <c:dLbl>
              <c:idx val="3"/>
              <c:layout>
                <c:manualLayout>
                  <c:x val="-0.17104092290129599"/>
                  <c:y val="-7.645273391105439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A44-428D-B129-4A37DB5AE596}"/>
                </c:ext>
              </c:extLst>
            </c:dLbl>
            <c:dLbl>
              <c:idx val="4"/>
              <c:layout>
                <c:manualLayout>
                  <c:x val="-7.3145387443408802E-2"/>
                  <c:y val="-0.1562486253464130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A44-428D-B129-4A37DB5AE596}"/>
                </c:ext>
              </c:extLst>
            </c:dLbl>
            <c:dLbl>
              <c:idx val="5"/>
              <c:layout>
                <c:manualLayout>
                  <c:x val="0.21493333144252999"/>
                  <c:y val="-0.12877256264754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A44-428D-B129-4A37DB5AE596}"/>
                </c:ext>
              </c:extLst>
            </c:dLbl>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1-5份</c:v>
                </c:pt>
                <c:pt idx="1">
                  <c:v>6-10份</c:v>
                </c:pt>
                <c:pt idx="2">
                  <c:v>11-20份</c:v>
                </c:pt>
                <c:pt idx="3">
                  <c:v>21-30份</c:v>
                </c:pt>
                <c:pt idx="4">
                  <c:v>31-50份</c:v>
                </c:pt>
                <c:pt idx="5">
                  <c:v>50份以上</c:v>
                </c:pt>
              </c:strCache>
            </c:strRef>
          </c:cat>
          <c:val>
            <c:numRef>
              <c:f>Sheet1!$B$2:$B$7</c:f>
              <c:numCache>
                <c:formatCode>0.00%</c:formatCode>
                <c:ptCount val="6"/>
                <c:pt idx="0">
                  <c:v>0.39779999999999999</c:v>
                </c:pt>
                <c:pt idx="1">
                  <c:v>0.22159999999999999</c:v>
                </c:pt>
                <c:pt idx="2">
                  <c:v>0.1288</c:v>
                </c:pt>
                <c:pt idx="3">
                  <c:v>8.6300000000000002E-2</c:v>
                </c:pt>
                <c:pt idx="4">
                  <c:v>4.3900000000000002E-2</c:v>
                </c:pt>
                <c:pt idx="5">
                  <c:v>0.1216</c:v>
                </c:pt>
              </c:numCache>
            </c:numRef>
          </c:val>
          <c:extLst>
            <c:ext xmlns:c16="http://schemas.microsoft.com/office/drawing/2014/chart" uri="{C3380CC4-5D6E-409C-BE32-E72D297353CC}">
              <c16:uniqueId val="{0000000C-9A44-428D-B129-4A37DB5AE596}"/>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solidFill>
            <a:sysClr val="windowText" lastClr="000000"/>
          </a:solidFill>
        </a:defRPr>
      </a:pPr>
      <a:endParaRPr lang="zh-CN"/>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1824645337054"/>
          <c:y val="7.4620854211405394E-2"/>
          <c:w val="0.59651948569719904"/>
          <c:h val="0.85681889763779495"/>
        </c:manualLayout>
      </c:layout>
      <c:doughnutChart>
        <c:varyColors val="1"/>
        <c:ser>
          <c:idx val="0"/>
          <c:order val="0"/>
          <c:tx>
            <c:strRef>
              <c:f>Sheet1!$B$1</c:f>
              <c:strCache>
                <c:ptCount val="1"/>
                <c:pt idx="0">
                  <c:v>求职时间</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539-4043-B8B9-9E0D77DF573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539-4043-B8B9-9E0D77DF573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539-4043-B8B9-9E0D77DF573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539-4043-B8B9-9E0D77DF573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539-4043-B8B9-9E0D77DF5732}"/>
              </c:ext>
            </c:extLst>
          </c:dPt>
          <c:dLbls>
            <c:dLbl>
              <c:idx val="0"/>
              <c:layout>
                <c:manualLayout>
                  <c:x val="0.13252944586631399"/>
                  <c:y val="3.6363636363636299E-2"/>
                </c:manualLayout>
              </c:layout>
              <c:showLegendKey val="0"/>
              <c:showVal val="1"/>
              <c:showCatName val="1"/>
              <c:showSerName val="0"/>
              <c:showPercent val="0"/>
              <c:showBubbleSize val="0"/>
              <c:extLst>
                <c:ext xmlns:c15="http://schemas.microsoft.com/office/drawing/2012/chart" uri="{CE6537A1-D6FC-4f65-9D91-7224C49458BB}">
                  <c15:layout>
                    <c:manualLayout>
                      <c:w val="0.29198705312050599"/>
                      <c:h val="0.276798789981761"/>
                    </c:manualLayout>
                  </c15:layout>
                </c:ext>
                <c:ext xmlns:c16="http://schemas.microsoft.com/office/drawing/2014/chart" uri="{C3380CC4-5D6E-409C-BE32-E72D297353CC}">
                  <c16:uniqueId val="{00000001-5539-4043-B8B9-9E0D77DF5732}"/>
                </c:ext>
              </c:extLst>
            </c:dLbl>
            <c:dLbl>
              <c:idx val="1"/>
              <c:layout>
                <c:manualLayout>
                  <c:x val="-0.166018008478554"/>
                  <c:y val="0.14806056022658201"/>
                </c:manualLayout>
              </c:layout>
              <c:showLegendKey val="0"/>
              <c:showVal val="1"/>
              <c:showCatName val="1"/>
              <c:showSerName val="0"/>
              <c:showPercent val="0"/>
              <c:showBubbleSize val="0"/>
              <c:extLst>
                <c:ext xmlns:c15="http://schemas.microsoft.com/office/drawing/2012/chart" uri="{CE6537A1-D6FC-4f65-9D91-7224C49458BB}">
                  <c15:layout>
                    <c:manualLayout>
                      <c:w val="0.33736271163529402"/>
                      <c:h val="0.35472693032015101"/>
                    </c:manualLayout>
                  </c15:layout>
                </c:ext>
                <c:ext xmlns:c16="http://schemas.microsoft.com/office/drawing/2014/chart" uri="{C3380CC4-5D6E-409C-BE32-E72D297353CC}">
                  <c16:uniqueId val="{00000003-5539-4043-B8B9-9E0D77DF5732}"/>
                </c:ext>
              </c:extLst>
            </c:dLbl>
            <c:dLbl>
              <c:idx val="2"/>
              <c:layout>
                <c:manualLayout>
                  <c:x val="-0.23813246520150599"/>
                  <c:y val="-7.2784969675400903E-3"/>
                </c:manualLayout>
              </c:layout>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showLegendKey val="0"/>
              <c:showVal val="1"/>
              <c:showCatName val="1"/>
              <c:showSerName val="0"/>
              <c:showPercent val="0"/>
              <c:showBubbleSize val="0"/>
              <c:extLst>
                <c:ext xmlns:c15="http://schemas.microsoft.com/office/drawing/2012/chart" uri="{CE6537A1-D6FC-4f65-9D91-7224C49458BB}">
                  <c15:layout>
                    <c:manualLayout>
                      <c:w val="0.34334763948497898"/>
                      <c:h val="0.27186440677966101"/>
                    </c:manualLayout>
                  </c15:layout>
                </c:ext>
                <c:ext xmlns:c16="http://schemas.microsoft.com/office/drawing/2014/chart" uri="{C3380CC4-5D6E-409C-BE32-E72D297353CC}">
                  <c16:uniqueId val="{00000005-5539-4043-B8B9-9E0D77DF5732}"/>
                </c:ext>
              </c:extLst>
            </c:dLbl>
            <c:dLbl>
              <c:idx val="3"/>
              <c:layout>
                <c:manualLayout>
                  <c:x val="-5.5214423304383101E-2"/>
                  <c:y val="-5.7806248795171801E-2"/>
                </c:manualLayout>
              </c:layout>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showLegendKey val="0"/>
              <c:showVal val="1"/>
              <c:showCatName val="1"/>
              <c:showSerName val="0"/>
              <c:showPercent val="0"/>
              <c:showBubbleSize val="0"/>
              <c:extLst>
                <c:ext xmlns:c15="http://schemas.microsoft.com/office/drawing/2012/chart" uri="{CE6537A1-D6FC-4f65-9D91-7224C49458BB}">
                  <c15:layout>
                    <c:manualLayout>
                      <c:w val="0.29802117010051798"/>
                      <c:h val="0.23913400655426501"/>
                    </c:manualLayout>
                  </c15:layout>
                </c:ext>
                <c:ext xmlns:c16="http://schemas.microsoft.com/office/drawing/2014/chart" uri="{C3380CC4-5D6E-409C-BE32-E72D297353CC}">
                  <c16:uniqueId val="{00000007-5539-4043-B8B9-9E0D77DF5732}"/>
                </c:ext>
              </c:extLst>
            </c:dLbl>
            <c:dLbl>
              <c:idx val="4"/>
              <c:layout>
                <c:manualLayout>
                  <c:x val="0.27056725205486598"/>
                  <c:y val="-7.5065616797900303E-2"/>
                </c:manualLayout>
              </c:layout>
              <c:showLegendKey val="0"/>
              <c:showVal val="1"/>
              <c:showCatName val="1"/>
              <c:showSerName val="0"/>
              <c:showPercent val="0"/>
              <c:showBubbleSize val="0"/>
              <c:extLst>
                <c:ext xmlns:c15="http://schemas.microsoft.com/office/drawing/2012/chart" uri="{CE6537A1-D6FC-4f65-9D91-7224C49458BB}">
                  <c15:layout>
                    <c:manualLayout>
                      <c:w val="0.29327610872675303"/>
                      <c:h val="0.276798789981761"/>
                    </c:manualLayout>
                  </c15:layout>
                </c:ext>
                <c:ext xmlns:c16="http://schemas.microsoft.com/office/drawing/2014/chart" uri="{C3380CC4-5D6E-409C-BE32-E72D297353CC}">
                  <c16:uniqueId val="{00000009-5539-4043-B8B9-9E0D77DF5732}"/>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1个月及以内</c:v>
                </c:pt>
                <c:pt idx="1">
                  <c:v>1-2（含）个月</c:v>
                </c:pt>
                <c:pt idx="2">
                  <c:v>2-3（含）个月</c:v>
                </c:pt>
                <c:pt idx="3">
                  <c:v>3-6（含）个月</c:v>
                </c:pt>
                <c:pt idx="4">
                  <c:v>6个月以上</c:v>
                </c:pt>
              </c:strCache>
            </c:strRef>
          </c:cat>
          <c:val>
            <c:numRef>
              <c:f>Sheet1!$B$2:$B$6</c:f>
              <c:numCache>
                <c:formatCode>0.00%</c:formatCode>
                <c:ptCount val="5"/>
                <c:pt idx="0">
                  <c:v>0.56240000000000001</c:v>
                </c:pt>
                <c:pt idx="1">
                  <c:v>0.26290000000000002</c:v>
                </c:pt>
                <c:pt idx="2">
                  <c:v>9.98E-2</c:v>
                </c:pt>
                <c:pt idx="3">
                  <c:v>4.0099999999999997E-2</c:v>
                </c:pt>
                <c:pt idx="4">
                  <c:v>3.4799999999999998E-2</c:v>
                </c:pt>
              </c:numCache>
            </c:numRef>
          </c:val>
          <c:extLst>
            <c:ext xmlns:c16="http://schemas.microsoft.com/office/drawing/2014/chart" uri="{C3380CC4-5D6E-409C-BE32-E72D297353CC}">
              <c16:uniqueId val="{0000000A-5539-4043-B8B9-9E0D77DF5732}"/>
            </c:ext>
          </c:extLst>
        </c:ser>
        <c:dLbls>
          <c:showLegendKey val="0"/>
          <c:showVal val="0"/>
          <c:showCatName val="0"/>
          <c:showSerName val="0"/>
          <c:showPercent val="0"/>
          <c:showBubbleSize val="0"/>
          <c:showLeaderLines val="1"/>
        </c:dLbls>
        <c:firstSliceAng val="0"/>
        <c:holeSize val="53"/>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销售额</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2539-412D-8E53-B79496584660}"/>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2539-412D-8E53-B79496584660}"/>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2539-412D-8E53-B79496584660}"/>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2539-412D-8E53-B79496584660}"/>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2539-412D-8E53-B79496584660}"/>
              </c:ext>
            </c:extLst>
          </c:dPt>
          <c:dLbls>
            <c:dLbl>
              <c:idx val="0"/>
              <c:layout>
                <c:manualLayout>
                  <c:x val="0.1392067926993"/>
                  <c:y val="-0.11918462894840801"/>
                </c:manualLayout>
              </c:layout>
              <c:showLegendKey val="0"/>
              <c:showVal val="1"/>
              <c:showCatName val="1"/>
              <c:showSerName val="0"/>
              <c:showPercent val="0"/>
              <c:showBubbleSize val="0"/>
              <c:extLst>
                <c:ext xmlns:c15="http://schemas.microsoft.com/office/drawing/2012/chart" uri="{CE6537A1-D6FC-4f65-9D91-7224C49458BB}">
                  <c15:layout>
                    <c:manualLayout>
                      <c:w val="0.28735279057859697"/>
                      <c:h val="0.19245837513554001"/>
                    </c:manualLayout>
                  </c15:layout>
                </c:ext>
                <c:ext xmlns:c16="http://schemas.microsoft.com/office/drawing/2014/chart" uri="{C3380CC4-5D6E-409C-BE32-E72D297353CC}">
                  <c16:uniqueId val="{00000001-2539-412D-8E53-B79496584660}"/>
                </c:ext>
              </c:extLst>
            </c:dLbl>
            <c:dLbl>
              <c:idx val="1"/>
              <c:layout>
                <c:manualLayout>
                  <c:x val="0.23005280173964199"/>
                  <c:y val="-4.3657909097996501E-2"/>
                </c:manualLayout>
              </c:layout>
              <c:showLegendKey val="0"/>
              <c:showVal val="1"/>
              <c:showCatName val="1"/>
              <c:showSerName val="0"/>
              <c:showPercent val="0"/>
              <c:showBubbleSize val="0"/>
              <c:extLst>
                <c:ext xmlns:c15="http://schemas.microsoft.com/office/drawing/2012/chart" uri="{CE6537A1-D6FC-4f65-9D91-7224C49458BB}">
                  <c15:layout>
                    <c:manualLayout>
                      <c:w val="0.27621587624127603"/>
                      <c:h val="0.188777348777349"/>
                    </c:manualLayout>
                  </c15:layout>
                </c:ext>
                <c:ext xmlns:c16="http://schemas.microsoft.com/office/drawing/2014/chart" uri="{C3380CC4-5D6E-409C-BE32-E72D297353CC}">
                  <c16:uniqueId val="{00000003-2539-412D-8E53-B79496584660}"/>
                </c:ext>
              </c:extLst>
            </c:dLbl>
            <c:dLbl>
              <c:idx val="2"/>
              <c:layout>
                <c:manualLayout>
                  <c:x val="-0.119609847156202"/>
                  <c:y val="6.2712546394255803E-2"/>
                </c:manualLayout>
              </c:layout>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showLegendKey val="0"/>
              <c:showVal val="1"/>
              <c:showCatName val="1"/>
              <c:showSerName val="0"/>
              <c:showPercent val="0"/>
              <c:showBubbleSize val="0"/>
              <c:extLst>
                <c:ext xmlns:c15="http://schemas.microsoft.com/office/drawing/2012/chart" uri="{CE6537A1-D6FC-4f65-9D91-7224C49458BB}">
                  <c15:layout>
                    <c:manualLayout>
                      <c:w val="0.27196640742487799"/>
                      <c:h val="0.17703007388393599"/>
                    </c:manualLayout>
                  </c15:layout>
                </c:ext>
                <c:ext xmlns:c16="http://schemas.microsoft.com/office/drawing/2014/chart" uri="{C3380CC4-5D6E-409C-BE32-E72D297353CC}">
                  <c16:uniqueId val="{00000005-2539-412D-8E53-B79496584660}"/>
                </c:ext>
              </c:extLst>
            </c:dLbl>
            <c:dLbl>
              <c:idx val="3"/>
              <c:layout>
                <c:manualLayout>
                  <c:x val="-0.151551246592319"/>
                  <c:y val="-3.5369917802286897E-2"/>
                </c:manualLayout>
              </c:layout>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showLegendKey val="0"/>
              <c:showVal val="1"/>
              <c:showCatName val="1"/>
              <c:showSerName val="0"/>
              <c:showPercent val="0"/>
              <c:showBubbleSize val="0"/>
              <c:extLst>
                <c:ext xmlns:c15="http://schemas.microsoft.com/office/drawing/2012/chart" uri="{CE6537A1-D6FC-4f65-9D91-7224C49458BB}">
                  <c15:layout>
                    <c:manualLayout>
                      <c:w val="0.28220710860633402"/>
                      <c:h val="0.21438995868090699"/>
                    </c:manualLayout>
                  </c15:layout>
                </c:ext>
                <c:ext xmlns:c16="http://schemas.microsoft.com/office/drawing/2014/chart" uri="{C3380CC4-5D6E-409C-BE32-E72D297353CC}">
                  <c16:uniqueId val="{00000007-2539-412D-8E53-B79496584660}"/>
                </c:ext>
              </c:extLst>
            </c:dLbl>
            <c:dLbl>
              <c:idx val="4"/>
              <c:layout>
                <c:manualLayout>
                  <c:x val="2.0085214485229302E-2"/>
                  <c:y val="-0.136260232322445"/>
                </c:manualLayout>
              </c:layout>
              <c:showLegendKey val="0"/>
              <c:showVal val="1"/>
              <c:showCatName val="1"/>
              <c:showSerName val="0"/>
              <c:showPercent val="0"/>
              <c:showBubbleSize val="0"/>
              <c:extLst>
                <c:ext xmlns:c15="http://schemas.microsoft.com/office/drawing/2012/chart" uri="{CE6537A1-D6FC-4f65-9D91-7224C49458BB}">
                  <c15:layout>
                    <c:manualLayout>
                      <c:w val="0.414214335189307"/>
                      <c:h val="0.18877731867674999"/>
                    </c:manualLayout>
                  </c15:layout>
                </c:ext>
                <c:ext xmlns:c16="http://schemas.microsoft.com/office/drawing/2014/chart" uri="{C3380CC4-5D6E-409C-BE32-E72D297353CC}">
                  <c16:uniqueId val="{00000009-2539-412D-8E53-B79496584660}"/>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1家</c:v>
                </c:pt>
                <c:pt idx="1">
                  <c:v>2-3家</c:v>
                </c:pt>
                <c:pt idx="2">
                  <c:v>4-5家</c:v>
                </c:pt>
                <c:pt idx="3">
                  <c:v>6家及以上</c:v>
                </c:pt>
                <c:pt idx="4">
                  <c:v>未接到录用通知</c:v>
                </c:pt>
              </c:strCache>
            </c:strRef>
          </c:cat>
          <c:val>
            <c:numRef>
              <c:f>Sheet1!$B$2:$B$6</c:f>
              <c:numCache>
                <c:formatCode>0.00%</c:formatCode>
                <c:ptCount val="5"/>
                <c:pt idx="0">
                  <c:v>0.18559999999999999</c:v>
                </c:pt>
                <c:pt idx="1">
                  <c:v>0.43809999999999999</c:v>
                </c:pt>
                <c:pt idx="2">
                  <c:v>0.21079999999999999</c:v>
                </c:pt>
                <c:pt idx="3">
                  <c:v>0.13669999999999999</c:v>
                </c:pt>
                <c:pt idx="4">
                  <c:v>2.8799999999999999E-2</c:v>
                </c:pt>
              </c:numCache>
            </c:numRef>
          </c:val>
          <c:extLst>
            <c:ext xmlns:c16="http://schemas.microsoft.com/office/drawing/2014/chart" uri="{C3380CC4-5D6E-409C-BE32-E72D297353CC}">
              <c16:uniqueId val="{0000000A-2539-412D-8E53-B79496584660}"/>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noFill/>
    <a:ln w="9525" cap="flat" cmpd="sng" algn="ctr">
      <a:noFill/>
      <a:round/>
    </a:ln>
    <a:effectLst/>
  </c:spPr>
  <c:txPr>
    <a:bodyPr/>
    <a:lstStyle/>
    <a:p>
      <a:pPr>
        <a:defRPr lang="zh-CN"/>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027007707780399"/>
          <c:y val="0"/>
          <c:w val="0.79392649810399296"/>
          <c:h val="1"/>
        </c:manualLayout>
      </c:layout>
      <c:barChart>
        <c:barDir val="bar"/>
        <c:grouping val="clustered"/>
        <c:varyColors val="0"/>
        <c:ser>
          <c:idx val="0"/>
          <c:order val="0"/>
          <c:tx>
            <c:strRef>
              <c:f>Sheet1!$B$1</c:f>
              <c:strCache>
                <c:ptCount val="1"/>
                <c:pt idx="0">
                  <c:v>人数</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bg1"/>
                    </a:solidFill>
                    <a:latin typeface="Times New Roman" panose="02020603050405020304" charset="0"/>
                    <a:ea typeface="+mn-ea"/>
                    <a:cs typeface="Times New Roman" panose="0202060305040502030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机电工程学院</c:v>
                </c:pt>
                <c:pt idx="1">
                  <c:v>旅游与文化学院</c:v>
                </c:pt>
                <c:pt idx="2">
                  <c:v>园艺与食品学院</c:v>
                </c:pt>
                <c:pt idx="3">
                  <c:v>信息工程学院</c:v>
                </c:pt>
                <c:pt idx="4">
                  <c:v>艺术与设计学院</c:v>
                </c:pt>
                <c:pt idx="5">
                  <c:v>生态工程学院</c:v>
                </c:pt>
                <c:pt idx="6">
                  <c:v>风景园林学院</c:v>
                </c:pt>
                <c:pt idx="7">
                  <c:v>经济贸易学院</c:v>
                </c:pt>
              </c:strCache>
            </c:strRef>
          </c:cat>
          <c:val>
            <c:numRef>
              <c:f>Sheet1!$B$2:$B$9</c:f>
              <c:numCache>
                <c:formatCode>General</c:formatCode>
                <c:ptCount val="8"/>
                <c:pt idx="0">
                  <c:v>131</c:v>
                </c:pt>
                <c:pt idx="1">
                  <c:v>209</c:v>
                </c:pt>
                <c:pt idx="2">
                  <c:v>250</c:v>
                </c:pt>
                <c:pt idx="3">
                  <c:v>281</c:v>
                </c:pt>
                <c:pt idx="4">
                  <c:v>300</c:v>
                </c:pt>
                <c:pt idx="5">
                  <c:v>301</c:v>
                </c:pt>
                <c:pt idx="6">
                  <c:v>440</c:v>
                </c:pt>
                <c:pt idx="7">
                  <c:v>574</c:v>
                </c:pt>
              </c:numCache>
            </c:numRef>
          </c:val>
          <c:extLst>
            <c:ext xmlns:c16="http://schemas.microsoft.com/office/drawing/2014/chart" uri="{C3380CC4-5D6E-409C-BE32-E72D297353CC}">
              <c16:uniqueId val="{00000000-9888-4D96-A702-2259E98BC7E3}"/>
            </c:ext>
          </c:extLst>
        </c:ser>
        <c:dLbls>
          <c:showLegendKey val="0"/>
          <c:showVal val="0"/>
          <c:showCatName val="0"/>
          <c:showSerName val="0"/>
          <c:showPercent val="0"/>
          <c:showBubbleSize val="0"/>
        </c:dLbls>
        <c:gapWidth val="100"/>
        <c:axId val="12910543"/>
        <c:axId val="12911791"/>
      </c:barChart>
      <c:scatterChart>
        <c:scatterStyle val="smoothMarker"/>
        <c:varyColors val="0"/>
        <c:ser>
          <c:idx val="1"/>
          <c:order val="1"/>
          <c:tx>
            <c:strRef>
              <c:f>Sheet1!$C$1</c:f>
              <c:strCache>
                <c:ptCount val="1"/>
                <c:pt idx="0">
                  <c:v>比例</c:v>
                </c:pt>
              </c:strCache>
            </c:strRef>
          </c:tx>
          <c:spPr>
            <a:ln w="28575" cap="rnd">
              <a:solidFill>
                <a:schemeClr val="accent5"/>
              </a:solidFill>
              <a:round/>
            </a:ln>
            <a:effectLst/>
          </c:spPr>
          <c:marker>
            <c:symbol val="circle"/>
            <c:size val="15"/>
            <c:spPr>
              <a:solidFill>
                <a:schemeClr val="accent5">
                  <a:lumMod val="20000"/>
                  <a:lumOff val="80000"/>
                </a:schemeClr>
              </a:solidFill>
              <a:ln w="9525">
                <a:solidFill>
                  <a:schemeClr val="accent1"/>
                </a:solidFill>
              </a:ln>
              <a:effectLst/>
            </c:spPr>
          </c:marker>
          <c:dLbls>
            <c:dLbl>
              <c:idx val="0"/>
              <c:tx>
                <c:rich>
                  <a:bodyPr/>
                  <a:lstStyle/>
                  <a:p>
                    <a:fld id="{56066BC7-28AA-49AB-ADE8-C78034EB9DF9}" type="CELLRANGE">
                      <a:rPr lang="en-US" altLang="zh-CN"/>
                      <a:pPr/>
                      <a:t>[CELLRANGE]</a:t>
                    </a:fld>
                    <a:endParaRPr lang="zh-CN"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9888-4D96-A702-2259E98BC7E3}"/>
                </c:ext>
              </c:extLst>
            </c:dLbl>
            <c:dLbl>
              <c:idx val="1"/>
              <c:tx>
                <c:rich>
                  <a:bodyPr/>
                  <a:lstStyle/>
                  <a:p>
                    <a:fld id="{ED15067A-7144-4BF8-9B47-FA7B529FFE2B}" type="CELLRANGE">
                      <a:rPr lang="zh-CN" altLang="en-US"/>
                      <a:pPr/>
                      <a:t>[CELLRANGE]</a:t>
                    </a:fld>
                    <a:endParaRPr lang="zh-CN" alt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888-4D96-A702-2259E98BC7E3}"/>
                </c:ext>
              </c:extLst>
            </c:dLbl>
            <c:dLbl>
              <c:idx val="2"/>
              <c:layout>
                <c:manualLayout>
                  <c:x val="-3.0494956603331E-2"/>
                  <c:y val="3.7151702786377701E-2"/>
                </c:manualLayout>
              </c:layout>
              <c:tx>
                <c:rich>
                  <a:bodyPr/>
                  <a:lstStyle/>
                  <a:p>
                    <a:fld id="{5B903037-2B26-471A-9E52-C8275C1A66A9}" type="CELLRANGE">
                      <a:rPr lang="en-US" altLang="zh-CN"/>
                      <a:pPr/>
                      <a:t>[CELLRANGE]</a:t>
                    </a:fld>
                    <a:endParaRPr lang="zh-CN"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9888-4D96-A702-2259E98BC7E3}"/>
                </c:ext>
              </c:extLst>
            </c:dLbl>
            <c:dLbl>
              <c:idx val="3"/>
              <c:tx>
                <c:rich>
                  <a:bodyPr/>
                  <a:lstStyle/>
                  <a:p>
                    <a:fld id="{09A715DF-B1F4-4F7E-BBC5-968CF4D619CC}" type="CELLRANGE">
                      <a:rPr lang="zh-CN" altLang="en-US"/>
                      <a:pPr/>
                      <a:t>[CELLRANGE]</a:t>
                    </a:fld>
                    <a:endParaRPr lang="zh-CN" alt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9888-4D96-A702-2259E98BC7E3}"/>
                </c:ext>
              </c:extLst>
            </c:dLbl>
            <c:dLbl>
              <c:idx val="4"/>
              <c:tx>
                <c:rich>
                  <a:bodyPr/>
                  <a:lstStyle/>
                  <a:p>
                    <a:fld id="{F3CA753F-95FB-44A4-B541-FCD8C74D2D7B}" type="CELLRANGE">
                      <a:rPr lang="zh-CN" altLang="en-US"/>
                      <a:pPr/>
                      <a:t>[CELLRANGE]</a:t>
                    </a:fld>
                    <a:endParaRPr lang="zh-CN" alt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888-4D96-A702-2259E98BC7E3}"/>
                </c:ext>
              </c:extLst>
            </c:dLbl>
            <c:dLbl>
              <c:idx val="5"/>
              <c:tx>
                <c:rich>
                  <a:bodyPr/>
                  <a:lstStyle/>
                  <a:p>
                    <a:fld id="{ED97E3DA-8EF8-4ED7-A3ED-6367A23A0042}" type="CELLRANGE">
                      <a:rPr lang="zh-CN" altLang="en-US"/>
                      <a:pPr/>
                      <a:t>[CELLRANGE]</a:t>
                    </a:fld>
                    <a:endParaRPr lang="zh-CN" alt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888-4D96-A702-2259E98BC7E3}"/>
                </c:ext>
              </c:extLst>
            </c:dLbl>
            <c:dLbl>
              <c:idx val="6"/>
              <c:tx>
                <c:rich>
                  <a:bodyPr/>
                  <a:lstStyle/>
                  <a:p>
                    <a:fld id="{348FD24D-DF74-407E-B518-C8567E3E5612}" type="CELLRANGE">
                      <a:rPr lang="zh-CN" altLang="en-US"/>
                      <a:pPr/>
                      <a:t>[CELLRANGE]</a:t>
                    </a:fld>
                    <a:endParaRPr lang="zh-CN" alt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9888-4D96-A702-2259E98BC7E3}"/>
                </c:ext>
              </c:extLst>
            </c:dLbl>
            <c:dLbl>
              <c:idx val="7"/>
              <c:layout>
                <c:manualLayout>
                  <c:x val="0"/>
                  <c:y val="3.5087719298245602E-3"/>
                </c:manualLayout>
              </c:layout>
              <c:tx>
                <c:rich>
                  <a:bodyPr/>
                  <a:lstStyle/>
                  <a:p>
                    <a:fld id="{EEF14E49-2EC4-49BC-BF23-D77F60BC3ADA}" type="CELLRANGE">
                      <a:rPr lang="en-US" altLang="zh-CN"/>
                      <a:pPr/>
                      <a:t>[CELLRANGE]</a:t>
                    </a:fld>
                    <a:endParaRPr lang="zh-CN"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9888-4D96-A702-2259E98BC7E3}"/>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Sheet1!$B$2:$B$9</c:f>
              <c:numCache>
                <c:formatCode>General</c:formatCode>
                <c:ptCount val="8"/>
                <c:pt idx="0">
                  <c:v>131</c:v>
                </c:pt>
                <c:pt idx="1">
                  <c:v>209</c:v>
                </c:pt>
                <c:pt idx="2">
                  <c:v>250</c:v>
                </c:pt>
                <c:pt idx="3">
                  <c:v>281</c:v>
                </c:pt>
                <c:pt idx="4">
                  <c:v>300</c:v>
                </c:pt>
                <c:pt idx="5">
                  <c:v>301</c:v>
                </c:pt>
                <c:pt idx="6">
                  <c:v>440</c:v>
                </c:pt>
                <c:pt idx="7">
                  <c:v>574</c:v>
                </c:pt>
              </c:numCache>
            </c:numRef>
          </c:xVal>
          <c:yVal>
            <c:numRef>
              <c:f>Sheet1!$H$2:$H$9</c:f>
              <c:numCache>
                <c:formatCode>General</c:formatCode>
                <c:ptCount val="8"/>
                <c:pt idx="0">
                  <c:v>0.5</c:v>
                </c:pt>
                <c:pt idx="1">
                  <c:v>1.5</c:v>
                </c:pt>
                <c:pt idx="2">
                  <c:v>2.5</c:v>
                </c:pt>
                <c:pt idx="3">
                  <c:v>3.5</c:v>
                </c:pt>
                <c:pt idx="4">
                  <c:v>4.5</c:v>
                </c:pt>
                <c:pt idx="5">
                  <c:v>5.5</c:v>
                </c:pt>
                <c:pt idx="6">
                  <c:v>6.5</c:v>
                </c:pt>
                <c:pt idx="7">
                  <c:v>7.5</c:v>
                </c:pt>
              </c:numCache>
            </c:numRef>
          </c:yVal>
          <c:smooth val="1"/>
          <c:extLst>
            <c:ext xmlns:c15="http://schemas.microsoft.com/office/drawing/2012/chart" uri="{02D57815-91ED-43cb-92C2-25804820EDAC}">
              <c15:datalabelsRange>
                <c15:f>Sheet1!$C$2:$C$9</c15:f>
                <c15:dlblRangeCache>
                  <c:ptCount val="8"/>
                  <c:pt idx="0">
                    <c:v>5.27%</c:v>
                  </c:pt>
                  <c:pt idx="1">
                    <c:v>8.41%</c:v>
                  </c:pt>
                  <c:pt idx="2">
                    <c:v>10.06%</c:v>
                  </c:pt>
                  <c:pt idx="3">
                    <c:v>11.30%</c:v>
                  </c:pt>
                  <c:pt idx="4">
                    <c:v>12.07%</c:v>
                  </c:pt>
                  <c:pt idx="5">
                    <c:v>12.11%</c:v>
                  </c:pt>
                  <c:pt idx="6">
                    <c:v>17.70%</c:v>
                  </c:pt>
                  <c:pt idx="7">
                    <c:v>23.09%</c:v>
                  </c:pt>
                </c15:dlblRangeCache>
              </c15:datalabelsRange>
            </c:ext>
            <c:ext xmlns:c16="http://schemas.microsoft.com/office/drawing/2014/chart" uri="{C3380CC4-5D6E-409C-BE32-E72D297353CC}">
              <c16:uniqueId val="{00000009-9888-4D96-A702-2259E98BC7E3}"/>
            </c:ext>
          </c:extLst>
        </c:ser>
        <c:dLbls>
          <c:showLegendKey val="0"/>
          <c:showVal val="0"/>
          <c:showCatName val="0"/>
          <c:showSerName val="0"/>
          <c:showPercent val="0"/>
          <c:showBubbleSize val="0"/>
        </c:dLbls>
        <c:axId val="1994309039"/>
        <c:axId val="1994308623"/>
      </c:scatterChart>
      <c:catAx>
        <c:axId val="12910543"/>
        <c:scaling>
          <c:orientation val="minMax"/>
        </c:scaling>
        <c:delete val="0"/>
        <c:axPos val="l"/>
        <c:numFmt formatCode="General" sourceLinked="1"/>
        <c:majorTickMark val="none"/>
        <c:minorTickMark val="none"/>
        <c:tickLblPos val="nextTo"/>
        <c:spPr>
          <a:noFill/>
          <a:ln w="12700" cap="flat" cmpd="sng" algn="ctr">
            <a:solidFill>
              <a:schemeClr val="accent1"/>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endParaRPr lang="zh-CN"/>
          </a:p>
        </c:txPr>
        <c:crossAx val="12911791"/>
        <c:crosses val="autoZero"/>
        <c:auto val="1"/>
        <c:lblAlgn val="ctr"/>
        <c:lblOffset val="100"/>
        <c:noMultiLvlLbl val="0"/>
      </c:catAx>
      <c:valAx>
        <c:axId val="12911791"/>
        <c:scaling>
          <c:orientation val="minMax"/>
        </c:scaling>
        <c:delete val="1"/>
        <c:axPos val="b"/>
        <c:numFmt formatCode="General" sourceLinked="1"/>
        <c:majorTickMark val="none"/>
        <c:minorTickMark val="none"/>
        <c:tickLblPos val="nextTo"/>
        <c:crossAx val="12910543"/>
        <c:crosses val="autoZero"/>
        <c:crossBetween val="between"/>
      </c:valAx>
      <c:valAx>
        <c:axId val="1994309039"/>
        <c:scaling>
          <c:orientation val="minMax"/>
        </c:scaling>
        <c:delete val="1"/>
        <c:axPos val="b"/>
        <c:numFmt formatCode="General" sourceLinked="1"/>
        <c:majorTickMark val="out"/>
        <c:minorTickMark val="none"/>
        <c:tickLblPos val="nextTo"/>
        <c:crossAx val="1994308623"/>
        <c:crosses val="autoZero"/>
        <c:crossBetween val="midCat"/>
      </c:valAx>
      <c:valAx>
        <c:axId val="1994308623"/>
        <c:scaling>
          <c:orientation val="minMax"/>
        </c:scaling>
        <c:delete val="1"/>
        <c:axPos val="r"/>
        <c:numFmt formatCode="General" sourceLinked="1"/>
        <c:majorTickMark val="out"/>
        <c:minorTickMark val="none"/>
        <c:tickLblPos val="nextTo"/>
        <c:crossAx val="1994309039"/>
        <c:crosses val="max"/>
        <c:crossBetween val="midCat"/>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931607469929599E-2"/>
          <c:y val="5.8541557305336799E-2"/>
          <c:w val="0.95968657261424195"/>
          <c:h val="0.82790288713910798"/>
        </c:manualLayout>
      </c:layout>
      <c:barChart>
        <c:barDir val="col"/>
        <c:grouping val="clustered"/>
        <c:varyColors val="0"/>
        <c:ser>
          <c:idx val="0"/>
          <c:order val="0"/>
          <c:tx>
            <c:strRef>
              <c:f>Sheet1!$B$1</c:f>
              <c:strCache>
                <c:ptCount val="1"/>
                <c:pt idx="0">
                  <c:v>系列 1</c:v>
                </c:pt>
              </c:strCache>
            </c:strRef>
          </c:tx>
          <c:spPr>
            <a:blipFill>
              <a:blip xmlns:r="http://schemas.openxmlformats.org/officeDocument/2006/relationships" r:embed="rId4"/>
              <a:stretch>
                <a:fillRect/>
              </a:stretch>
            </a:blipFill>
            <a:ln>
              <a:noFill/>
            </a:ln>
            <a:effectLst/>
          </c:spPr>
          <c:invertIfNegative val="0"/>
          <c:dPt>
            <c:idx val="2"/>
            <c:invertIfNegative val="0"/>
            <c:bubble3D val="0"/>
            <c:spPr>
              <a:blipFill>
                <a:blip xmlns:r="http://schemas.openxmlformats.org/officeDocument/2006/relationships" r:embed="rId4"/>
                <a:stretch>
                  <a:fillRect/>
                </a:stretch>
              </a:blipFill>
              <a:ln>
                <a:noFill/>
              </a:ln>
              <a:effectLst/>
            </c:spPr>
            <c:extLst>
              <c:ext xmlns:c16="http://schemas.microsoft.com/office/drawing/2014/chart" uri="{C3380CC4-5D6E-409C-BE32-E72D297353CC}">
                <c16:uniqueId val="{00000001-E885-4D4A-9B1C-71D353A6D2EB}"/>
              </c:ext>
            </c:extLst>
          </c:dPt>
          <c:dPt>
            <c:idx val="3"/>
            <c:invertIfNegative val="0"/>
            <c:bubble3D val="0"/>
            <c:spPr>
              <a:blipFill>
                <a:blip xmlns:r="http://schemas.openxmlformats.org/officeDocument/2006/relationships" r:embed="rId4"/>
                <a:stretch>
                  <a:fillRect/>
                </a:stretch>
              </a:blipFill>
              <a:ln>
                <a:noFill/>
              </a:ln>
              <a:effectLst/>
            </c:spPr>
            <c:extLst>
              <c:ext xmlns:c16="http://schemas.microsoft.com/office/drawing/2014/chart" uri="{C3380CC4-5D6E-409C-BE32-E72D297353CC}">
                <c16:uniqueId val="{00000003-E885-4D4A-9B1C-71D353A6D2EB}"/>
              </c:ext>
            </c:extLst>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Sheet1!$A$2:$A$6</c:f>
              <c:strCache>
                <c:ptCount val="5"/>
                <c:pt idx="0">
                  <c:v>3家及以内</c:v>
                </c:pt>
                <c:pt idx="1">
                  <c:v>4-6家</c:v>
                </c:pt>
                <c:pt idx="2">
                  <c:v>7-9家</c:v>
                </c:pt>
                <c:pt idx="3">
                  <c:v>10-15家</c:v>
                </c:pt>
                <c:pt idx="4">
                  <c:v>15家以上</c:v>
                </c:pt>
              </c:strCache>
            </c:strRef>
          </c:cat>
          <c:val>
            <c:numRef>
              <c:f>Sheet1!$B$2:$B$6</c:f>
              <c:numCache>
                <c:formatCode>0.00%</c:formatCode>
                <c:ptCount val="5"/>
                <c:pt idx="0">
                  <c:v>0.40789999999999998</c:v>
                </c:pt>
                <c:pt idx="1">
                  <c:v>0.29060000000000002</c:v>
                </c:pt>
                <c:pt idx="2">
                  <c:v>0.1353</c:v>
                </c:pt>
                <c:pt idx="3">
                  <c:v>6.1199999999999997E-2</c:v>
                </c:pt>
                <c:pt idx="4">
                  <c:v>0.105</c:v>
                </c:pt>
              </c:numCache>
            </c:numRef>
          </c:val>
          <c:extLst>
            <c:ext xmlns:c16="http://schemas.microsoft.com/office/drawing/2014/chart" uri="{C3380CC4-5D6E-409C-BE32-E72D297353CC}">
              <c16:uniqueId val="{00000004-E885-4D4A-9B1C-71D353A6D2EB}"/>
            </c:ext>
          </c:extLst>
        </c:ser>
        <c:dLbls>
          <c:showLegendKey val="0"/>
          <c:showVal val="0"/>
          <c:showCatName val="0"/>
          <c:showSerName val="0"/>
          <c:showPercent val="0"/>
          <c:showBubbleSize val="0"/>
        </c:dLbls>
        <c:gapWidth val="120"/>
        <c:axId val="-1449513648"/>
        <c:axId val="-1449503312"/>
      </c:barChart>
      <c:catAx>
        <c:axId val="-1449513648"/>
        <c:scaling>
          <c:orientation val="minMax"/>
        </c:scaling>
        <c:delete val="0"/>
        <c:axPos val="b"/>
        <c:numFmt formatCode="General" sourceLinked="0"/>
        <c:majorTickMark val="none"/>
        <c:minorTickMark val="none"/>
        <c:tickLblPos val="nextTo"/>
        <c:spPr>
          <a:noFill/>
          <a:ln w="12700" cap="flat" cmpd="sng" algn="ctr">
            <a:solidFill>
              <a:schemeClr val="accent1"/>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449503312"/>
        <c:crosses val="autoZero"/>
        <c:auto val="1"/>
        <c:lblAlgn val="ctr"/>
        <c:lblOffset val="100"/>
        <c:noMultiLvlLbl val="0"/>
      </c:catAx>
      <c:valAx>
        <c:axId val="-1449503312"/>
        <c:scaling>
          <c:orientation val="minMax"/>
          <c:min val="0"/>
        </c:scaling>
        <c:delete val="1"/>
        <c:axPos val="l"/>
        <c:majorGridlines>
          <c:spPr>
            <a:ln w="6350" cap="flat" cmpd="sng" algn="ctr">
              <a:solidFill>
                <a:srgbClr val="009DD9"/>
              </a:solidFill>
              <a:prstDash val="dash"/>
              <a:round/>
            </a:ln>
            <a:effectLst/>
          </c:spPr>
        </c:majorGridlines>
        <c:numFmt formatCode="0.00%" sourceLinked="1"/>
        <c:majorTickMark val="in"/>
        <c:minorTickMark val="none"/>
        <c:tickLblPos val="nextTo"/>
        <c:crossAx val="-1449513648"/>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lang="zh-CN">
          <a:latin typeface="Times New Roman" panose="02020603050405020304" charset="0"/>
          <a:cs typeface="Times New Roman" panose="02020603050405020304" charset="0"/>
        </a:defRPr>
      </a:pPr>
      <a:endParaRPr lang="zh-CN"/>
    </a:p>
  </c:txPr>
  <c:externalData r:id="rId5">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169171648091197"/>
          <c:y val="8.17144999732176E-2"/>
          <c:w val="0.59503229087600695"/>
          <c:h val="0.88703112110986104"/>
        </c:manualLayout>
      </c:layout>
      <c:barChart>
        <c:barDir val="bar"/>
        <c:grouping val="stacked"/>
        <c:varyColors val="0"/>
        <c:ser>
          <c:idx val="0"/>
          <c:order val="0"/>
          <c:tx>
            <c:strRef>
              <c:f>Sheet1!$B$1</c:f>
              <c:strCache>
                <c:ptCount val="1"/>
                <c:pt idx="0">
                  <c:v>符合</c:v>
                </c:pt>
              </c:strCache>
            </c:strRef>
          </c:tx>
          <c:spPr>
            <a:solidFill>
              <a:schemeClr val="accent1"/>
            </a:solidFill>
            <a:ln w="19050">
              <a:noFill/>
            </a:ln>
            <a:effectLst/>
          </c:spPr>
          <c:invertIfNegative val="0"/>
          <c:dPt>
            <c:idx val="0"/>
            <c:invertIfNegative val="0"/>
            <c:bubble3D val="0"/>
            <c:spPr>
              <a:solidFill>
                <a:schemeClr val="accent1"/>
              </a:solidFill>
              <a:ln w="19050">
                <a:noFill/>
              </a:ln>
              <a:effectLst/>
            </c:spPr>
            <c:extLst>
              <c:ext xmlns:c16="http://schemas.microsoft.com/office/drawing/2014/chart" uri="{C3380CC4-5D6E-409C-BE32-E72D297353CC}">
                <c16:uniqueId val="{00000001-FD23-48D3-9C75-5A96FB9293FE}"/>
              </c:ext>
            </c:extLst>
          </c:dPt>
          <c:dPt>
            <c:idx val="1"/>
            <c:invertIfNegative val="0"/>
            <c:bubble3D val="0"/>
            <c:spPr>
              <a:solidFill>
                <a:schemeClr val="accent1"/>
              </a:solidFill>
              <a:ln w="19050">
                <a:noFill/>
              </a:ln>
              <a:effectLst/>
            </c:spPr>
            <c:extLst>
              <c:ext xmlns:c16="http://schemas.microsoft.com/office/drawing/2014/chart" uri="{C3380CC4-5D6E-409C-BE32-E72D297353CC}">
                <c16:uniqueId val="{00000003-FD23-48D3-9C75-5A96FB9293FE}"/>
              </c:ext>
            </c:extLst>
          </c:dPt>
          <c:dPt>
            <c:idx val="2"/>
            <c:invertIfNegative val="0"/>
            <c:bubble3D val="0"/>
            <c:spPr>
              <a:solidFill>
                <a:schemeClr val="accent1"/>
              </a:solidFill>
              <a:ln w="19050">
                <a:noFill/>
              </a:ln>
              <a:effectLst/>
            </c:spPr>
            <c:extLst>
              <c:ext xmlns:c16="http://schemas.microsoft.com/office/drawing/2014/chart" uri="{C3380CC4-5D6E-409C-BE32-E72D297353CC}">
                <c16:uniqueId val="{00000005-FD23-48D3-9C75-5A96FB9293FE}"/>
              </c:ext>
            </c:extLst>
          </c:dPt>
          <c:dPt>
            <c:idx val="3"/>
            <c:invertIfNegative val="0"/>
            <c:bubble3D val="0"/>
            <c:spPr>
              <a:solidFill>
                <a:schemeClr val="accent1"/>
              </a:solidFill>
              <a:ln w="19050">
                <a:noFill/>
              </a:ln>
              <a:effectLst/>
            </c:spPr>
            <c:extLst>
              <c:ext xmlns:c16="http://schemas.microsoft.com/office/drawing/2014/chart" uri="{C3380CC4-5D6E-409C-BE32-E72D297353CC}">
                <c16:uniqueId val="{00000007-FD23-48D3-9C75-5A96FB9293FE}"/>
              </c:ext>
            </c:extLst>
          </c:dPt>
          <c:dPt>
            <c:idx val="4"/>
            <c:invertIfNegative val="0"/>
            <c:bubble3D val="0"/>
            <c:spPr>
              <a:solidFill>
                <a:schemeClr val="accent1"/>
              </a:solidFill>
              <a:ln w="19050">
                <a:noFill/>
              </a:ln>
              <a:effectLst/>
            </c:spPr>
            <c:extLst>
              <c:ext xmlns:c16="http://schemas.microsoft.com/office/drawing/2014/chart" uri="{C3380CC4-5D6E-409C-BE32-E72D297353CC}">
                <c16:uniqueId val="{00000009-FD23-48D3-9C75-5A96FB9293FE}"/>
              </c:ext>
            </c:extLst>
          </c:dPt>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bg1"/>
                    </a:solidFill>
                    <a:latin typeface="Times New Roman" panose="02020603050405020304" charset="0"/>
                    <a:ea typeface="+mn-ea"/>
                    <a:cs typeface="Times New Roman" panose="0202060305040502030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自身择业期待（薪资或岗位发展）降低</c:v>
                </c:pt>
                <c:pt idx="1">
                  <c:v>专业相关领域就业岗位减少</c:v>
                </c:pt>
                <c:pt idx="2">
                  <c:v>自身就业预期发生变化（地点、行业、单位属性等）</c:v>
                </c:pt>
                <c:pt idx="3">
                  <c:v>自身求职就业意愿降低</c:v>
                </c:pt>
                <c:pt idx="4">
                  <c:v>自身对专业就业前景的信心减弱</c:v>
                </c:pt>
                <c:pt idx="5">
                  <c:v>求职就业难度（如信息获取、求职/实习/面试进程等）较之前有所加大</c:v>
                </c:pt>
              </c:strCache>
            </c:strRef>
          </c:cat>
          <c:val>
            <c:numRef>
              <c:f>Sheet1!$B$2:$B$7</c:f>
              <c:numCache>
                <c:formatCode>0.00%</c:formatCode>
                <c:ptCount val="6"/>
                <c:pt idx="0">
                  <c:v>0.38490000000000002</c:v>
                </c:pt>
                <c:pt idx="1">
                  <c:v>0.39419999999999999</c:v>
                </c:pt>
                <c:pt idx="2">
                  <c:v>0.40279999999999999</c:v>
                </c:pt>
                <c:pt idx="3">
                  <c:v>0.40429999999999999</c:v>
                </c:pt>
                <c:pt idx="4">
                  <c:v>0.41439999999999999</c:v>
                </c:pt>
                <c:pt idx="5">
                  <c:v>0.43959999999999999</c:v>
                </c:pt>
              </c:numCache>
            </c:numRef>
          </c:val>
          <c:extLst>
            <c:ext xmlns:c16="http://schemas.microsoft.com/office/drawing/2014/chart" uri="{C3380CC4-5D6E-409C-BE32-E72D297353CC}">
              <c16:uniqueId val="{0000000A-FD23-48D3-9C75-5A96FB9293FE}"/>
            </c:ext>
          </c:extLst>
        </c:ser>
        <c:ser>
          <c:idx val="1"/>
          <c:order val="1"/>
          <c:tx>
            <c:strRef>
              <c:f>Sheet1!$C$1</c:f>
              <c:strCache>
                <c:ptCount val="1"/>
                <c:pt idx="0">
                  <c:v>一般</c:v>
                </c:pt>
              </c:strCache>
            </c:strRef>
          </c:tx>
          <c:spPr>
            <a:solidFill>
              <a:schemeClr val="accent3"/>
            </a:solidFill>
            <a:ln w="19050">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自身择业期待（薪资或岗位发展）降低</c:v>
                </c:pt>
                <c:pt idx="1">
                  <c:v>专业相关领域就业岗位减少</c:v>
                </c:pt>
                <c:pt idx="2">
                  <c:v>自身就业预期发生变化（地点、行业、单位属性等）</c:v>
                </c:pt>
                <c:pt idx="3">
                  <c:v>自身求职就业意愿降低</c:v>
                </c:pt>
                <c:pt idx="4">
                  <c:v>自身对专业就业前景的信心减弱</c:v>
                </c:pt>
                <c:pt idx="5">
                  <c:v>求职就业难度（如信息获取、求职/实习/面试进程等）较之前有所加大</c:v>
                </c:pt>
              </c:strCache>
            </c:strRef>
          </c:cat>
          <c:val>
            <c:numRef>
              <c:f>Sheet1!$C$2:$C$7</c:f>
              <c:numCache>
                <c:formatCode>0.00%</c:formatCode>
                <c:ptCount val="6"/>
                <c:pt idx="0">
                  <c:v>0.53669999999999995</c:v>
                </c:pt>
                <c:pt idx="1">
                  <c:v>0.55110000000000003</c:v>
                </c:pt>
                <c:pt idx="2">
                  <c:v>0.53239999999999998</c:v>
                </c:pt>
                <c:pt idx="3">
                  <c:v>0.50649999999999995</c:v>
                </c:pt>
                <c:pt idx="4">
                  <c:v>0.51439999999999997</c:v>
                </c:pt>
                <c:pt idx="5">
                  <c:v>0.51439999999999997</c:v>
                </c:pt>
              </c:numCache>
            </c:numRef>
          </c:val>
          <c:extLst>
            <c:ext xmlns:c16="http://schemas.microsoft.com/office/drawing/2014/chart" uri="{C3380CC4-5D6E-409C-BE32-E72D297353CC}">
              <c16:uniqueId val="{0000000B-FD23-48D3-9C75-5A96FB9293FE}"/>
            </c:ext>
          </c:extLst>
        </c:ser>
        <c:ser>
          <c:idx val="2"/>
          <c:order val="2"/>
          <c:tx>
            <c:strRef>
              <c:f>Sheet1!$D$1</c:f>
              <c:strCache>
                <c:ptCount val="1"/>
                <c:pt idx="0">
                  <c:v>不符合</c:v>
                </c:pt>
              </c:strCache>
            </c:strRef>
          </c:tx>
          <c:spPr>
            <a:solidFill>
              <a:schemeClr val="accent5"/>
            </a:solidFill>
            <a:ln w="19050">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自身择业期待（薪资或岗位发展）降低</c:v>
                </c:pt>
                <c:pt idx="1">
                  <c:v>专业相关领域就业岗位减少</c:v>
                </c:pt>
                <c:pt idx="2">
                  <c:v>自身就业预期发生变化（地点、行业、单位属性等）</c:v>
                </c:pt>
                <c:pt idx="3">
                  <c:v>自身求职就业意愿降低</c:v>
                </c:pt>
                <c:pt idx="4">
                  <c:v>自身对专业就业前景的信心减弱</c:v>
                </c:pt>
                <c:pt idx="5">
                  <c:v>求职就业难度（如信息获取、求职/实习/面试进程等）较之前有所加大</c:v>
                </c:pt>
              </c:strCache>
            </c:strRef>
          </c:cat>
          <c:val>
            <c:numRef>
              <c:f>Sheet1!$D$2:$D$7</c:f>
              <c:numCache>
                <c:formatCode>0.00%</c:formatCode>
                <c:ptCount val="6"/>
                <c:pt idx="0">
                  <c:v>7.8399999999999997E-2</c:v>
                </c:pt>
                <c:pt idx="1">
                  <c:v>5.4600000000000003E-2</c:v>
                </c:pt>
                <c:pt idx="2">
                  <c:v>6.4799999999999996E-2</c:v>
                </c:pt>
                <c:pt idx="3">
                  <c:v>8.9300000000000004E-2</c:v>
                </c:pt>
                <c:pt idx="4">
                  <c:v>7.1199999999999999E-2</c:v>
                </c:pt>
                <c:pt idx="5">
                  <c:v>4.6100000000000002E-2</c:v>
                </c:pt>
              </c:numCache>
            </c:numRef>
          </c:val>
          <c:extLst>
            <c:ext xmlns:c16="http://schemas.microsoft.com/office/drawing/2014/chart" uri="{C3380CC4-5D6E-409C-BE32-E72D297353CC}">
              <c16:uniqueId val="{0000000C-FD23-48D3-9C75-5A96FB9293FE}"/>
            </c:ext>
          </c:extLst>
        </c:ser>
        <c:dLbls>
          <c:showLegendKey val="0"/>
          <c:showVal val="1"/>
          <c:showCatName val="0"/>
          <c:showSerName val="0"/>
          <c:showPercent val="0"/>
          <c:showBubbleSize val="0"/>
        </c:dLbls>
        <c:gapWidth val="75"/>
        <c:overlap val="100"/>
        <c:axId val="1294037808"/>
        <c:axId val="1294034288"/>
      </c:barChart>
      <c:catAx>
        <c:axId val="1294037808"/>
        <c:scaling>
          <c:orientation val="minMax"/>
        </c:scaling>
        <c:delete val="0"/>
        <c:axPos val="l"/>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mn-ea"/>
                <a:cs typeface="Times New Roman" panose="02020603050405020304" charset="0"/>
              </a:defRPr>
            </a:pPr>
            <a:endParaRPr lang="zh-CN"/>
          </a:p>
        </c:txPr>
        <c:crossAx val="1294034288"/>
        <c:crosses val="autoZero"/>
        <c:auto val="1"/>
        <c:lblAlgn val="ctr"/>
        <c:lblOffset val="100"/>
        <c:noMultiLvlLbl val="0"/>
      </c:catAx>
      <c:valAx>
        <c:axId val="1294034288"/>
        <c:scaling>
          <c:orientation val="minMax"/>
          <c:max val="1"/>
        </c:scaling>
        <c:delete val="1"/>
        <c:axPos val="b"/>
        <c:numFmt formatCode="0.00%" sourceLinked="1"/>
        <c:majorTickMark val="none"/>
        <c:minorTickMark val="none"/>
        <c:tickLblPos val="nextTo"/>
        <c:crossAx val="1294037808"/>
        <c:crosses val="autoZero"/>
        <c:crossBetween val="between"/>
      </c:valAx>
      <c:spPr>
        <a:noFill/>
        <a:ln>
          <a:noFill/>
        </a:ln>
        <a:effectLst/>
      </c:spPr>
    </c:plotArea>
    <c:legend>
      <c:legendPos val="t"/>
      <c:layout>
        <c:manualLayout>
          <c:xMode val="edge"/>
          <c:yMode val="edge"/>
          <c:x val="0.389768805676311"/>
          <c:y val="0"/>
          <c:w val="0.44578242227998"/>
          <c:h val="8.8361761797319194E-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solidFill>
            <a:sysClr val="windowText" lastClr="000000"/>
          </a:solidFill>
          <a:latin typeface="Times New Roman" panose="02020603050405020304" charset="0"/>
          <a:cs typeface="Times New Roman" panose="02020603050405020304" charset="0"/>
        </a:defRPr>
      </a:pPr>
      <a:endParaRPr lang="zh-CN"/>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479551571756801"/>
          <c:y val="0"/>
          <c:w val="0.64830871732749396"/>
          <c:h val="0.98751873407128499"/>
        </c:manualLayout>
      </c:layout>
      <c:barChart>
        <c:barDir val="bar"/>
        <c:grouping val="clustered"/>
        <c:varyColors val="0"/>
        <c:ser>
          <c:idx val="0"/>
          <c:order val="0"/>
          <c:tx>
            <c:strRef>
              <c:f>Sheet1!$B$1</c:f>
              <c:strCache>
                <c:ptCount val="1"/>
                <c:pt idx="0">
                  <c:v>总体</c:v>
                </c:pt>
              </c:strCache>
            </c:strRef>
          </c:tx>
          <c:spPr>
            <a:solidFill>
              <a:schemeClr val="accent1"/>
            </a:solidFill>
            <a:ln>
              <a:noFill/>
            </a:ln>
            <a:effectLst>
              <a:outerShdw blurRad="76200" dir="18900000" sy="23000" kx="-1200000" algn="bl" rotWithShape="0">
                <a:schemeClr val="bg1">
                  <a:alpha val="20000"/>
                </a:schemeClr>
              </a:outerShdw>
            </a:effectLst>
          </c:spPr>
          <c:invertIfNegative val="0"/>
          <c:dLbls>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tx1">
                        <a:lumMod val="95000"/>
                        <a:lumOff val="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Sheet1!$A$2:$A$14</c:f>
              <c:strCache>
                <c:ptCount val="13"/>
                <c:pt idx="0">
                  <c:v>其他</c:v>
                </c:pt>
                <c:pt idx="1">
                  <c:v>性别歧视</c:v>
                </c:pt>
                <c:pt idx="2">
                  <c:v>缺乏社会关系</c:v>
                </c:pt>
                <c:pt idx="3">
                  <c:v>对就业政策不了解</c:v>
                </c:pt>
                <c:pt idx="4">
                  <c:v>职业规划不清晰</c:v>
                </c:pt>
                <c:pt idx="5">
                  <c:v>求职方法技巧缺乏</c:v>
                </c:pt>
                <c:pt idx="6">
                  <c:v>知识、技能/成绩达不到要求</c:v>
                </c:pt>
                <c:pt idx="7">
                  <c:v>线上求职经验不足</c:v>
                </c:pt>
                <c:pt idx="8">
                  <c:v>获取就业信息渠道少</c:v>
                </c:pt>
                <c:pt idx="9">
                  <c:v>实习/实践经验缺乏</c:v>
                </c:pt>
                <c:pt idx="10">
                  <c:v>学历优势不足</c:v>
                </c:pt>
                <c:pt idx="11">
                  <c:v>合适的就业岗位太少</c:v>
                </c:pt>
                <c:pt idx="12">
                  <c:v>因疫情影响，求职进度有所延期</c:v>
                </c:pt>
              </c:strCache>
            </c:strRef>
          </c:cat>
          <c:val>
            <c:numRef>
              <c:f>Sheet1!$B$2:$B$14</c:f>
              <c:numCache>
                <c:formatCode>0.00%</c:formatCode>
                <c:ptCount val="13"/>
                <c:pt idx="0">
                  <c:v>6.2600000000000003E-2</c:v>
                </c:pt>
                <c:pt idx="1">
                  <c:v>1.9400000000000001E-2</c:v>
                </c:pt>
                <c:pt idx="2">
                  <c:v>8.8499999999999995E-2</c:v>
                </c:pt>
                <c:pt idx="3">
                  <c:v>9.7100000000000006E-2</c:v>
                </c:pt>
                <c:pt idx="4">
                  <c:v>0.1245</c:v>
                </c:pt>
                <c:pt idx="5">
                  <c:v>0.1691</c:v>
                </c:pt>
                <c:pt idx="6">
                  <c:v>0.1719</c:v>
                </c:pt>
                <c:pt idx="7">
                  <c:v>0.182</c:v>
                </c:pt>
                <c:pt idx="8">
                  <c:v>0.20219999999999999</c:v>
                </c:pt>
                <c:pt idx="9">
                  <c:v>0.22009999999999999</c:v>
                </c:pt>
                <c:pt idx="10">
                  <c:v>0.2712</c:v>
                </c:pt>
                <c:pt idx="11">
                  <c:v>0.43169999999999997</c:v>
                </c:pt>
                <c:pt idx="12">
                  <c:v>0.4748</c:v>
                </c:pt>
              </c:numCache>
            </c:numRef>
          </c:val>
          <c:extLst>
            <c:ext xmlns:c16="http://schemas.microsoft.com/office/drawing/2014/chart" uri="{C3380CC4-5D6E-409C-BE32-E72D297353CC}">
              <c16:uniqueId val="{00000000-2760-43BB-A2D3-09F976792D8D}"/>
            </c:ext>
          </c:extLst>
        </c:ser>
        <c:dLbls>
          <c:showLegendKey val="0"/>
          <c:showVal val="0"/>
          <c:showCatName val="0"/>
          <c:showSerName val="0"/>
          <c:showPercent val="0"/>
          <c:showBubbleSize val="0"/>
        </c:dLbls>
        <c:gapWidth val="76"/>
        <c:axId val="790354776"/>
        <c:axId val="790355168"/>
      </c:barChart>
      <c:catAx>
        <c:axId val="790354776"/>
        <c:scaling>
          <c:orientation val="minMax"/>
        </c:scaling>
        <c:delete val="0"/>
        <c:axPos val="l"/>
        <c:numFmt formatCode="General" sourceLinked="0"/>
        <c:majorTickMark val="none"/>
        <c:minorTickMark val="none"/>
        <c:tickLblPos val="nextTo"/>
        <c:spPr>
          <a:noFill/>
          <a:ln>
            <a:noFill/>
          </a:ln>
          <a:effectLst/>
        </c:spPr>
        <c:txPr>
          <a:bodyPr rot="0" spcFirstLastPara="1" vertOverflow="ellipsis" wrap="square" anchor="ctr" anchorCtr="1"/>
          <a:lstStyle/>
          <a:p>
            <a:pPr>
              <a:defRPr lang="zh-CN" sz="900" b="0" i="0" u="none" strike="noStrike" kern="1200" baseline="0">
                <a:solidFill>
                  <a:schemeClr val="tx1">
                    <a:lumMod val="95000"/>
                    <a:lumOff val="5000"/>
                  </a:schemeClr>
                </a:solidFill>
                <a:effectLst/>
                <a:latin typeface="Times New Roman" panose="02020603050405020304" charset="0"/>
                <a:ea typeface="+mn-ea"/>
                <a:cs typeface="Times New Roman" panose="02020603050405020304" charset="0"/>
              </a:defRPr>
            </a:pPr>
            <a:endParaRPr lang="zh-CN"/>
          </a:p>
        </c:txPr>
        <c:crossAx val="790355168"/>
        <c:crosses val="autoZero"/>
        <c:auto val="1"/>
        <c:lblAlgn val="ctr"/>
        <c:lblOffset val="100"/>
        <c:noMultiLvlLbl val="0"/>
      </c:catAx>
      <c:valAx>
        <c:axId val="790355168"/>
        <c:scaling>
          <c:orientation val="minMax"/>
          <c:max val="0.5"/>
        </c:scaling>
        <c:delete val="1"/>
        <c:axPos val="b"/>
        <c:numFmt formatCode="0%" sourceLinked="0"/>
        <c:majorTickMark val="out"/>
        <c:minorTickMark val="none"/>
        <c:tickLblPos val="nextTo"/>
        <c:crossAx val="79035477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lang="zh-CN">
          <a:solidFill>
            <a:schemeClr val="tx1">
              <a:lumMod val="95000"/>
              <a:lumOff val="5000"/>
            </a:schemeClr>
          </a:solidFill>
          <a:latin typeface="Times New Roman" panose="02020603050405020304" charset="0"/>
          <a:cs typeface="Times New Roman" panose="02020603050405020304" charset="0"/>
        </a:defRPr>
      </a:pPr>
      <a:endParaRPr lang="zh-CN"/>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985630393323102"/>
          <c:y val="0.11854556059280499"/>
          <c:w val="0.30430691667138698"/>
          <c:h val="0.854518412471169"/>
        </c:manualLayout>
      </c:layout>
      <c:pieChart>
        <c:varyColors val="1"/>
        <c:ser>
          <c:idx val="0"/>
          <c:order val="0"/>
          <c:tx>
            <c:strRef>
              <c:f>Sheet1!$B$1</c:f>
              <c:strCache>
                <c:ptCount val="1"/>
                <c:pt idx="0">
                  <c:v>系列 1</c:v>
                </c:pt>
              </c:strCache>
            </c:strRef>
          </c:tx>
          <c:spPr>
            <a:ln w="19050">
              <a:solidFill>
                <a:schemeClr val="bg1"/>
              </a:solidFill>
            </a:ln>
          </c:spPr>
          <c:dPt>
            <c:idx val="0"/>
            <c:bubble3D val="0"/>
            <c:spPr>
              <a:solidFill>
                <a:schemeClr val="accent2">
                  <a:lumMod val="20000"/>
                  <a:lumOff val="80000"/>
                  <a:alpha val="50000"/>
                </a:schemeClr>
              </a:solidFill>
              <a:ln w="19050">
                <a:solidFill>
                  <a:schemeClr val="bg1"/>
                </a:solidFill>
              </a:ln>
              <a:effectLst/>
            </c:spPr>
            <c:extLst>
              <c:ext xmlns:c16="http://schemas.microsoft.com/office/drawing/2014/chart" uri="{C3380CC4-5D6E-409C-BE32-E72D297353CC}">
                <c16:uniqueId val="{00000001-5538-4D74-B42A-9E389D7248A5}"/>
              </c:ext>
            </c:extLst>
          </c:dPt>
          <c:dPt>
            <c:idx val="1"/>
            <c:bubble3D val="0"/>
            <c:spPr>
              <a:solidFill>
                <a:schemeClr val="accent4">
                  <a:lumMod val="40000"/>
                  <a:lumOff val="60000"/>
                  <a:alpha val="50000"/>
                </a:schemeClr>
              </a:solidFill>
              <a:ln w="19050">
                <a:solidFill>
                  <a:schemeClr val="bg1">
                    <a:alpha val="15000"/>
                  </a:schemeClr>
                </a:solidFill>
              </a:ln>
              <a:effectLst/>
            </c:spPr>
            <c:extLst>
              <c:ext xmlns:c16="http://schemas.microsoft.com/office/drawing/2014/chart" uri="{C3380CC4-5D6E-409C-BE32-E72D297353CC}">
                <c16:uniqueId val="{00000003-5538-4D74-B42A-9E389D7248A5}"/>
              </c:ext>
            </c:extLst>
          </c:dPt>
          <c:dPt>
            <c:idx val="2"/>
            <c:bubble3D val="0"/>
            <c:spPr>
              <a:solidFill>
                <a:schemeClr val="accent6">
                  <a:lumMod val="40000"/>
                  <a:lumOff val="60000"/>
                  <a:alpha val="70000"/>
                </a:schemeClr>
              </a:solidFill>
              <a:ln w="19050">
                <a:solidFill>
                  <a:schemeClr val="bg1">
                    <a:alpha val="80000"/>
                  </a:schemeClr>
                </a:solidFill>
              </a:ln>
              <a:effectLst/>
            </c:spPr>
            <c:extLst>
              <c:ext xmlns:c16="http://schemas.microsoft.com/office/drawing/2014/chart" uri="{C3380CC4-5D6E-409C-BE32-E72D297353CC}">
                <c16:uniqueId val="{00000005-5538-4D74-B42A-9E389D7248A5}"/>
              </c:ext>
            </c:extLst>
          </c:dPt>
          <c:dPt>
            <c:idx val="3"/>
            <c:bubble3D val="0"/>
            <c:spPr>
              <a:solidFill>
                <a:schemeClr val="accent5">
                  <a:lumMod val="40000"/>
                  <a:lumOff val="60000"/>
                </a:schemeClr>
              </a:solidFill>
              <a:ln w="19050">
                <a:solidFill>
                  <a:schemeClr val="bg1"/>
                </a:solidFill>
              </a:ln>
              <a:effectLst/>
            </c:spPr>
            <c:extLst>
              <c:ext xmlns:c16="http://schemas.microsoft.com/office/drawing/2014/chart" uri="{C3380CC4-5D6E-409C-BE32-E72D297353CC}">
                <c16:uniqueId val="{00000007-5538-4D74-B42A-9E389D7248A5}"/>
              </c:ext>
            </c:extLst>
          </c:dPt>
          <c:dPt>
            <c:idx val="4"/>
            <c:bubble3D val="0"/>
            <c:spPr>
              <a:solidFill>
                <a:schemeClr val="accent4">
                  <a:lumMod val="40000"/>
                  <a:lumOff val="60000"/>
                </a:schemeClr>
              </a:solidFill>
              <a:ln w="19050">
                <a:solidFill>
                  <a:schemeClr val="bg1"/>
                </a:solidFill>
              </a:ln>
              <a:effectLst/>
            </c:spPr>
            <c:extLst>
              <c:ext xmlns:c16="http://schemas.microsoft.com/office/drawing/2014/chart" uri="{C3380CC4-5D6E-409C-BE32-E72D297353CC}">
                <c16:uniqueId val="{00000009-5538-4D74-B42A-9E389D7248A5}"/>
              </c:ext>
            </c:extLst>
          </c:dPt>
          <c:dLbls>
            <c:dLbl>
              <c:idx val="0"/>
              <c:layout>
                <c:manualLayout>
                  <c:x val="2.15827338129496E-2"/>
                  <c:y val="0.136663695339969"/>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38-4D74-B42A-9E389D7248A5}"/>
                </c:ext>
              </c:extLst>
            </c:dLbl>
            <c:dLbl>
              <c:idx val="1"/>
              <c:layout>
                <c:manualLayout>
                  <c:x val="1.4388489208633099E-2"/>
                  <c:y val="-2.3873619571138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538-4D74-B42A-9E389D7248A5}"/>
                </c:ext>
              </c:extLst>
            </c:dLbl>
            <c:dLbl>
              <c:idx val="2"/>
              <c:layout>
                <c:manualLayout>
                  <c:x val="-1.9184652278177498E-2"/>
                  <c:y val="8.8827811617887401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538-4D74-B42A-9E389D7248A5}"/>
                </c:ext>
              </c:extLst>
            </c:dLbl>
            <c:dLbl>
              <c:idx val="3"/>
              <c:layout>
                <c:manualLayout>
                  <c:x val="-7.6738609112709799E-2"/>
                  <c:y val="3.7652530275820799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538-4D74-B42A-9E389D7248A5}"/>
                </c:ext>
              </c:extLst>
            </c:dLbl>
            <c:dLbl>
              <c:idx val="4"/>
              <c:layout>
                <c:manualLayout>
                  <c:x val="8.3932853717026398E-2"/>
                  <c:y val="-6.2893081761006397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538-4D74-B42A-9E389D7248A5}"/>
                </c:ext>
              </c:extLst>
            </c:dLbl>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mn-cs"/>
                  </a:defRPr>
                </a:pPr>
                <a:endParaRPr lang="zh-CN"/>
              </a:p>
            </c:txPr>
            <c:dLblPos val="bestFit"/>
            <c:showLegendKey val="0"/>
            <c:showVal val="1"/>
            <c:showCatName val="1"/>
            <c:showSerName val="0"/>
            <c:showPercent val="0"/>
            <c:showBubbleSize val="0"/>
            <c:showLeaderLines val="0"/>
            <c:extLst>
              <c:ext xmlns:c15="http://schemas.microsoft.com/office/drawing/2012/chart" uri="{CE6537A1-D6FC-4f65-9D91-7224C49458BB}"/>
            </c:extLst>
          </c:dLbls>
          <c:cat>
            <c:strRef>
              <c:f>Sheet1!$A$2:$A$3</c:f>
              <c:strCache>
                <c:ptCount val="2"/>
                <c:pt idx="0">
                  <c:v>相关</c:v>
                </c:pt>
                <c:pt idx="1">
                  <c:v>不相关</c:v>
                </c:pt>
              </c:strCache>
            </c:strRef>
          </c:cat>
          <c:val>
            <c:numRef>
              <c:f>Sheet1!$B$2:$B$3</c:f>
              <c:numCache>
                <c:formatCode>0.00%</c:formatCode>
                <c:ptCount val="2"/>
                <c:pt idx="0">
                  <c:v>0.9385</c:v>
                </c:pt>
                <c:pt idx="1">
                  <c:v>6.1499999999999999E-2</c:v>
                </c:pt>
              </c:numCache>
            </c:numRef>
          </c:val>
          <c:extLst>
            <c:ext xmlns:c16="http://schemas.microsoft.com/office/drawing/2014/chart" uri="{C3380CC4-5D6E-409C-BE32-E72D297353CC}">
              <c16:uniqueId val="{0000000A-5538-4D74-B42A-9E389D7248A5}"/>
            </c:ext>
          </c:extLst>
        </c:ser>
        <c:dLbls>
          <c:showLegendKey val="0"/>
          <c:showVal val="0"/>
          <c:showCatName val="0"/>
          <c:showSerName val="0"/>
          <c:showPercent val="0"/>
          <c:showBubbleSize val="0"/>
          <c:showLeaderLines val="0"/>
        </c:dLbls>
        <c:firstSliceAng val="0"/>
      </c:pieChart>
      <c:doughnutChart>
        <c:varyColors val="1"/>
        <c:ser>
          <c:idx val="1"/>
          <c:order val="1"/>
          <c:tx>
            <c:strRef>
              <c:f>Sheet1!$C$1</c:f>
              <c:strCache>
                <c:ptCount val="1"/>
                <c:pt idx="0">
                  <c:v>系列 2</c:v>
                </c:pt>
              </c:strCache>
            </c:strRef>
          </c:tx>
          <c:spPr>
            <a:ln w="19050">
              <a:solidFill>
                <a:schemeClr val="bg1"/>
              </a:solidFill>
            </a:ln>
          </c:spPr>
          <c:dPt>
            <c:idx val="0"/>
            <c:bubble3D val="0"/>
            <c:spPr>
              <a:solidFill>
                <a:schemeClr val="accent3"/>
              </a:solidFill>
              <a:ln w="19050">
                <a:solidFill>
                  <a:schemeClr val="bg1"/>
                </a:solidFill>
              </a:ln>
              <a:effectLst/>
            </c:spPr>
            <c:extLst>
              <c:ext xmlns:c16="http://schemas.microsoft.com/office/drawing/2014/chart" uri="{C3380CC4-5D6E-409C-BE32-E72D297353CC}">
                <c16:uniqueId val="{0000000C-5538-4D74-B42A-9E389D7248A5}"/>
              </c:ext>
            </c:extLst>
          </c:dPt>
          <c:dPt>
            <c:idx val="1"/>
            <c:bubble3D val="0"/>
            <c:spPr>
              <a:solidFill>
                <a:schemeClr val="accent2">
                  <a:alpha val="80000"/>
                </a:schemeClr>
              </a:solidFill>
              <a:ln w="19050">
                <a:solidFill>
                  <a:schemeClr val="bg1"/>
                </a:solidFill>
              </a:ln>
              <a:effectLst/>
            </c:spPr>
            <c:extLst>
              <c:ext xmlns:c16="http://schemas.microsoft.com/office/drawing/2014/chart" uri="{C3380CC4-5D6E-409C-BE32-E72D297353CC}">
                <c16:uniqueId val="{0000000E-5538-4D74-B42A-9E389D7248A5}"/>
              </c:ext>
            </c:extLst>
          </c:dPt>
          <c:dPt>
            <c:idx val="2"/>
            <c:bubble3D val="0"/>
            <c:spPr>
              <a:solidFill>
                <a:srgbClr val="FFC000"/>
              </a:solidFill>
              <a:ln w="19050">
                <a:solidFill>
                  <a:schemeClr val="bg1"/>
                </a:solidFill>
              </a:ln>
              <a:effectLst/>
            </c:spPr>
            <c:extLst>
              <c:ext xmlns:c16="http://schemas.microsoft.com/office/drawing/2014/chart" uri="{C3380CC4-5D6E-409C-BE32-E72D297353CC}">
                <c16:uniqueId val="{00000010-5538-4D74-B42A-9E389D7248A5}"/>
              </c:ext>
            </c:extLst>
          </c:dPt>
          <c:dPt>
            <c:idx val="3"/>
            <c:bubble3D val="0"/>
            <c:spPr>
              <a:solidFill>
                <a:srgbClr val="92D050"/>
              </a:solidFill>
              <a:ln w="19050">
                <a:solidFill>
                  <a:schemeClr val="bg1"/>
                </a:solidFill>
              </a:ln>
              <a:effectLst/>
            </c:spPr>
            <c:extLst>
              <c:ext xmlns:c16="http://schemas.microsoft.com/office/drawing/2014/chart" uri="{C3380CC4-5D6E-409C-BE32-E72D297353CC}">
                <c16:uniqueId val="{00000012-5538-4D74-B42A-9E389D7248A5}"/>
              </c:ext>
            </c:extLst>
          </c:dPt>
          <c:dPt>
            <c:idx val="4"/>
            <c:bubble3D val="0"/>
            <c:spPr>
              <a:solidFill>
                <a:schemeClr val="accent4">
                  <a:lumMod val="60000"/>
                </a:schemeClr>
              </a:solidFill>
              <a:ln w="19050">
                <a:solidFill>
                  <a:schemeClr val="bg1"/>
                </a:solidFill>
              </a:ln>
              <a:effectLst/>
            </c:spPr>
            <c:extLst>
              <c:ext xmlns:c16="http://schemas.microsoft.com/office/drawing/2014/chart" uri="{C3380CC4-5D6E-409C-BE32-E72D297353CC}">
                <c16:uniqueId val="{00000014-5538-4D74-B42A-9E389D7248A5}"/>
              </c:ext>
            </c:extLst>
          </c:dPt>
          <c:cat>
            <c:strRef>
              <c:f>Sheet1!$A$2:$A$3</c:f>
              <c:strCache>
                <c:ptCount val="2"/>
                <c:pt idx="0">
                  <c:v>相关</c:v>
                </c:pt>
                <c:pt idx="1">
                  <c:v>不相关</c:v>
                </c:pt>
              </c:strCache>
            </c:strRef>
          </c:cat>
          <c:val>
            <c:numRef>
              <c:f>Sheet1!$C$2:$C$3</c:f>
              <c:numCache>
                <c:formatCode>0.00%</c:formatCode>
                <c:ptCount val="2"/>
                <c:pt idx="0">
                  <c:v>0.9385</c:v>
                </c:pt>
                <c:pt idx="1">
                  <c:v>6.1499999999999999E-2</c:v>
                </c:pt>
              </c:numCache>
            </c:numRef>
          </c:val>
          <c:extLst>
            <c:ext xmlns:c16="http://schemas.microsoft.com/office/drawing/2014/chart" uri="{C3380CC4-5D6E-409C-BE32-E72D297353CC}">
              <c16:uniqueId val="{00000015-5538-4D74-B42A-9E389D7248A5}"/>
            </c:ext>
          </c:extLst>
        </c:ser>
        <c:dLbls>
          <c:showLegendKey val="0"/>
          <c:showVal val="0"/>
          <c:showCatName val="0"/>
          <c:showSerName val="0"/>
          <c:showPercent val="0"/>
          <c:showBubbleSize val="0"/>
          <c:showLeaderLines val="1"/>
        </c:dLbls>
        <c:firstSliceAng val="0"/>
        <c:holeSize val="80"/>
      </c:doughnutChart>
      <c:spPr>
        <a:no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lang="zh-CN" sz="900" baseline="0">
          <a:latin typeface="Times New Roman" panose="02020603050405020304" charset="0"/>
          <a:ea typeface="宋体" panose="02010600030101010101" charset="-122"/>
        </a:defRPr>
      </a:pPr>
      <a:endParaRPr lang="zh-CN"/>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272379894596299"/>
          <c:y val="1.0914252846857601E-2"/>
          <c:w val="0.60069821666967005"/>
          <c:h val="0.98691387144888798"/>
        </c:manualLayout>
      </c:layout>
      <c:barChart>
        <c:barDir val="bar"/>
        <c:grouping val="clustered"/>
        <c:varyColors val="0"/>
        <c:ser>
          <c:idx val="0"/>
          <c:order val="0"/>
          <c:tx>
            <c:strRef>
              <c:f>Sheet1!$B$1</c:f>
              <c:strCache>
                <c:ptCount val="1"/>
                <c:pt idx="0">
                  <c:v>毕业生</c:v>
                </c:pt>
              </c:strCache>
            </c:strRef>
          </c:tx>
          <c:spPr>
            <a:blipFill>
              <a:blip xmlns:r="http://schemas.openxmlformats.org/officeDocument/2006/relationships" r:embed="rId3"/>
              <a:stretch>
                <a:fillRect/>
              </a:stretch>
            </a:blip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相关工作的要求过高</c:v>
                </c:pt>
                <c:pt idx="1">
                  <c:v>相关工作环境不好</c:v>
                </c:pt>
                <c:pt idx="2">
                  <c:v>相关工作收入待遇较低</c:v>
                </c:pt>
                <c:pt idx="3">
                  <c:v>相关工作不符合自己的发展规划</c:v>
                </c:pt>
                <c:pt idx="4">
                  <c:v>相关工作就业机会太少</c:v>
                </c:pt>
                <c:pt idx="5">
                  <c:v>相关工作不符合自己的兴趣爱好</c:v>
                </c:pt>
              </c:strCache>
            </c:strRef>
          </c:cat>
          <c:val>
            <c:numRef>
              <c:f>Sheet1!$B$2:$B$7</c:f>
              <c:numCache>
                <c:formatCode>0.00%</c:formatCode>
                <c:ptCount val="6"/>
                <c:pt idx="0">
                  <c:v>4.7800000000000002E-2</c:v>
                </c:pt>
                <c:pt idx="1">
                  <c:v>8.6999999999999994E-2</c:v>
                </c:pt>
                <c:pt idx="2">
                  <c:v>0.14779999999999999</c:v>
                </c:pt>
                <c:pt idx="3">
                  <c:v>0.21740000000000001</c:v>
                </c:pt>
                <c:pt idx="4">
                  <c:v>0.23910000000000001</c:v>
                </c:pt>
                <c:pt idx="5">
                  <c:v>0.26090000000000002</c:v>
                </c:pt>
              </c:numCache>
            </c:numRef>
          </c:val>
          <c:extLst>
            <c:ext xmlns:c16="http://schemas.microsoft.com/office/drawing/2014/chart" uri="{C3380CC4-5D6E-409C-BE32-E72D297353CC}">
              <c16:uniqueId val="{00000000-388A-4C94-B87C-6C72DA9B0A4E}"/>
            </c:ext>
          </c:extLst>
        </c:ser>
        <c:dLbls>
          <c:showLegendKey val="0"/>
          <c:showVal val="0"/>
          <c:showCatName val="0"/>
          <c:showSerName val="0"/>
          <c:showPercent val="0"/>
          <c:showBubbleSize val="0"/>
        </c:dLbls>
        <c:gapWidth val="76"/>
        <c:overlap val="-1"/>
        <c:axId val="-1819578352"/>
        <c:axId val="-1819573808"/>
      </c:barChart>
      <c:catAx>
        <c:axId val="-1819578352"/>
        <c:scaling>
          <c:orientation val="minMax"/>
        </c:scaling>
        <c:delete val="0"/>
        <c:axPos val="l"/>
        <c:numFmt formatCode="General" sourceLinked="1"/>
        <c:majorTickMark val="none"/>
        <c:minorTickMark val="none"/>
        <c:tickLblPos val="nextTo"/>
        <c:spPr>
          <a:noFill/>
          <a:ln w="12700" cap="flat" cmpd="sng" algn="ctr">
            <a:solidFill>
              <a:schemeClr val="accent1"/>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mn-cs"/>
              </a:defRPr>
            </a:pPr>
            <a:endParaRPr lang="zh-CN"/>
          </a:p>
        </c:txPr>
        <c:crossAx val="-1819573808"/>
        <c:crosses val="autoZero"/>
        <c:auto val="1"/>
        <c:lblAlgn val="ctr"/>
        <c:lblOffset val="100"/>
        <c:noMultiLvlLbl val="0"/>
      </c:catAx>
      <c:valAx>
        <c:axId val="-1819573808"/>
        <c:scaling>
          <c:orientation val="minMax"/>
          <c:max val="0.4"/>
        </c:scaling>
        <c:delete val="1"/>
        <c:axPos val="b"/>
        <c:numFmt formatCode="0.00%" sourceLinked="1"/>
        <c:majorTickMark val="out"/>
        <c:minorTickMark val="none"/>
        <c:tickLblPos val="nextTo"/>
        <c:crossAx val="-18195783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900" baseline="0">
          <a:solidFill>
            <a:sysClr val="windowText" lastClr="000000"/>
          </a:solidFill>
          <a:latin typeface="Times New Roman" panose="02020603050405020304" charset="0"/>
          <a:ea typeface="宋体" panose="02010600030101010101" charset="-122"/>
        </a:defRPr>
      </a:pPr>
      <a:endParaRPr lang="zh-CN"/>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985630393323102"/>
          <c:y val="0.11854556059280499"/>
          <c:w val="0.30430691667138698"/>
          <c:h val="0.854518412471169"/>
        </c:manualLayout>
      </c:layout>
      <c:pieChart>
        <c:varyColors val="1"/>
        <c:ser>
          <c:idx val="0"/>
          <c:order val="0"/>
          <c:tx>
            <c:strRef>
              <c:f>Sheet1!$B$1</c:f>
              <c:strCache>
                <c:ptCount val="1"/>
                <c:pt idx="0">
                  <c:v>系列 1</c:v>
                </c:pt>
              </c:strCache>
            </c:strRef>
          </c:tx>
          <c:spPr>
            <a:ln w="19050">
              <a:solidFill>
                <a:schemeClr val="bg1"/>
              </a:solidFill>
            </a:ln>
          </c:spPr>
          <c:dPt>
            <c:idx val="0"/>
            <c:bubble3D val="0"/>
            <c:spPr>
              <a:solidFill>
                <a:schemeClr val="accent2">
                  <a:lumMod val="20000"/>
                  <a:lumOff val="80000"/>
                  <a:alpha val="50000"/>
                </a:schemeClr>
              </a:solidFill>
              <a:ln w="19050">
                <a:solidFill>
                  <a:schemeClr val="bg1"/>
                </a:solidFill>
              </a:ln>
              <a:effectLst/>
            </c:spPr>
            <c:extLst>
              <c:ext xmlns:c16="http://schemas.microsoft.com/office/drawing/2014/chart" uri="{C3380CC4-5D6E-409C-BE32-E72D297353CC}">
                <c16:uniqueId val="{00000001-60CC-4507-A849-AB3A8CD44423}"/>
              </c:ext>
            </c:extLst>
          </c:dPt>
          <c:dPt>
            <c:idx val="1"/>
            <c:bubble3D val="0"/>
            <c:spPr>
              <a:solidFill>
                <a:schemeClr val="accent4">
                  <a:lumMod val="40000"/>
                  <a:lumOff val="60000"/>
                  <a:alpha val="50000"/>
                </a:schemeClr>
              </a:solidFill>
              <a:ln w="19050">
                <a:solidFill>
                  <a:schemeClr val="bg1">
                    <a:alpha val="15000"/>
                  </a:schemeClr>
                </a:solidFill>
              </a:ln>
              <a:effectLst/>
            </c:spPr>
            <c:extLst>
              <c:ext xmlns:c16="http://schemas.microsoft.com/office/drawing/2014/chart" uri="{C3380CC4-5D6E-409C-BE32-E72D297353CC}">
                <c16:uniqueId val="{00000003-60CC-4507-A849-AB3A8CD44423}"/>
              </c:ext>
            </c:extLst>
          </c:dPt>
          <c:dPt>
            <c:idx val="2"/>
            <c:bubble3D val="0"/>
            <c:spPr>
              <a:solidFill>
                <a:schemeClr val="accent6">
                  <a:lumMod val="40000"/>
                  <a:lumOff val="60000"/>
                  <a:alpha val="70000"/>
                </a:schemeClr>
              </a:solidFill>
              <a:ln w="19050">
                <a:solidFill>
                  <a:schemeClr val="bg1">
                    <a:alpha val="80000"/>
                  </a:schemeClr>
                </a:solidFill>
              </a:ln>
              <a:effectLst/>
            </c:spPr>
            <c:extLst>
              <c:ext xmlns:c16="http://schemas.microsoft.com/office/drawing/2014/chart" uri="{C3380CC4-5D6E-409C-BE32-E72D297353CC}">
                <c16:uniqueId val="{00000005-60CC-4507-A849-AB3A8CD44423}"/>
              </c:ext>
            </c:extLst>
          </c:dPt>
          <c:dPt>
            <c:idx val="3"/>
            <c:bubble3D val="0"/>
            <c:spPr>
              <a:solidFill>
                <a:schemeClr val="accent5">
                  <a:lumMod val="40000"/>
                  <a:lumOff val="60000"/>
                </a:schemeClr>
              </a:solidFill>
              <a:ln w="19050">
                <a:solidFill>
                  <a:schemeClr val="bg1"/>
                </a:solidFill>
              </a:ln>
              <a:effectLst/>
            </c:spPr>
            <c:extLst>
              <c:ext xmlns:c16="http://schemas.microsoft.com/office/drawing/2014/chart" uri="{C3380CC4-5D6E-409C-BE32-E72D297353CC}">
                <c16:uniqueId val="{00000007-60CC-4507-A849-AB3A8CD44423}"/>
              </c:ext>
            </c:extLst>
          </c:dPt>
          <c:dPt>
            <c:idx val="4"/>
            <c:bubble3D val="0"/>
            <c:spPr>
              <a:solidFill>
                <a:schemeClr val="accent4">
                  <a:lumMod val="40000"/>
                  <a:lumOff val="60000"/>
                </a:schemeClr>
              </a:solidFill>
              <a:ln w="19050">
                <a:solidFill>
                  <a:schemeClr val="bg1"/>
                </a:solidFill>
              </a:ln>
              <a:effectLst/>
            </c:spPr>
            <c:extLst>
              <c:ext xmlns:c16="http://schemas.microsoft.com/office/drawing/2014/chart" uri="{C3380CC4-5D6E-409C-BE32-E72D297353CC}">
                <c16:uniqueId val="{00000009-60CC-4507-A849-AB3A8CD44423}"/>
              </c:ext>
            </c:extLst>
          </c:dPt>
          <c:dLbls>
            <c:dLbl>
              <c:idx val="0"/>
              <c:layout>
                <c:manualLayout>
                  <c:x val="2.15827338129496E-2"/>
                  <c:y val="0.136663695339969"/>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0CC-4507-A849-AB3A8CD44423}"/>
                </c:ext>
              </c:extLst>
            </c:dLbl>
            <c:dLbl>
              <c:idx val="1"/>
              <c:layout>
                <c:manualLayout>
                  <c:x val="1.4388489208633099E-2"/>
                  <c:y val="-2.3873619571138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0CC-4507-A849-AB3A8CD44423}"/>
                </c:ext>
              </c:extLst>
            </c:dLbl>
            <c:dLbl>
              <c:idx val="2"/>
              <c:layout>
                <c:manualLayout>
                  <c:x val="-1.9184652278177498E-2"/>
                  <c:y val="8.8827811617887401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0CC-4507-A849-AB3A8CD44423}"/>
                </c:ext>
              </c:extLst>
            </c:dLbl>
            <c:dLbl>
              <c:idx val="3"/>
              <c:layout>
                <c:manualLayout>
                  <c:x val="-7.6738609112709799E-2"/>
                  <c:y val="3.7652530275820799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0CC-4507-A849-AB3A8CD44423}"/>
                </c:ext>
              </c:extLst>
            </c:dLbl>
            <c:dLbl>
              <c:idx val="4"/>
              <c:layout>
                <c:manualLayout>
                  <c:x val="8.3932853717026398E-2"/>
                  <c:y val="-6.2893081761006397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0CC-4507-A849-AB3A8CD44423}"/>
                </c:ext>
              </c:extLst>
            </c:dLbl>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mn-cs"/>
                  </a:defRPr>
                </a:pPr>
                <a:endParaRPr lang="zh-CN"/>
              </a:p>
            </c:txPr>
            <c:dLblPos val="bestFit"/>
            <c:showLegendKey val="0"/>
            <c:showVal val="1"/>
            <c:showCatName val="1"/>
            <c:showSerName val="0"/>
            <c:showPercent val="0"/>
            <c:showBubbleSize val="0"/>
            <c:showLeaderLines val="0"/>
            <c:extLst>
              <c:ext xmlns:c15="http://schemas.microsoft.com/office/drawing/2012/chart" uri="{CE6537A1-D6FC-4f65-9D91-7224C49458BB}"/>
            </c:extLst>
          </c:dLbls>
          <c:cat>
            <c:strRef>
              <c:f>Sheet1!$A$2:$A$6</c:f>
              <c:strCache>
                <c:ptCount val="5"/>
                <c:pt idx="0">
                  <c:v>很适应</c:v>
                </c:pt>
                <c:pt idx="1">
                  <c:v>比较适应</c:v>
                </c:pt>
                <c:pt idx="2">
                  <c:v>一般</c:v>
                </c:pt>
                <c:pt idx="3">
                  <c:v>比较不适应</c:v>
                </c:pt>
                <c:pt idx="4">
                  <c:v>很不适应</c:v>
                </c:pt>
              </c:strCache>
            </c:strRef>
          </c:cat>
          <c:val>
            <c:numRef>
              <c:f>Sheet1!$B$2:$B$6</c:f>
              <c:numCache>
                <c:formatCode>0.00%</c:formatCode>
                <c:ptCount val="5"/>
                <c:pt idx="0">
                  <c:v>0.20300000000000001</c:v>
                </c:pt>
                <c:pt idx="1">
                  <c:v>0.4844</c:v>
                </c:pt>
                <c:pt idx="2">
                  <c:v>0.29859999999999998</c:v>
                </c:pt>
                <c:pt idx="3">
                  <c:v>1.01E-2</c:v>
                </c:pt>
                <c:pt idx="4">
                  <c:v>3.8999999999999998E-3</c:v>
                </c:pt>
              </c:numCache>
            </c:numRef>
          </c:val>
          <c:extLst>
            <c:ext xmlns:c16="http://schemas.microsoft.com/office/drawing/2014/chart" uri="{C3380CC4-5D6E-409C-BE32-E72D297353CC}">
              <c16:uniqueId val="{0000000A-60CC-4507-A849-AB3A8CD44423}"/>
            </c:ext>
          </c:extLst>
        </c:ser>
        <c:dLbls>
          <c:showLegendKey val="0"/>
          <c:showVal val="0"/>
          <c:showCatName val="0"/>
          <c:showSerName val="0"/>
          <c:showPercent val="0"/>
          <c:showBubbleSize val="0"/>
          <c:showLeaderLines val="0"/>
        </c:dLbls>
        <c:firstSliceAng val="0"/>
      </c:pieChart>
      <c:doughnutChart>
        <c:varyColors val="1"/>
        <c:ser>
          <c:idx val="1"/>
          <c:order val="1"/>
          <c:tx>
            <c:strRef>
              <c:f>Sheet1!$C$1</c:f>
              <c:strCache>
                <c:ptCount val="1"/>
                <c:pt idx="0">
                  <c:v>系列 2</c:v>
                </c:pt>
              </c:strCache>
            </c:strRef>
          </c:tx>
          <c:spPr>
            <a:ln w="19050">
              <a:solidFill>
                <a:schemeClr val="bg1"/>
              </a:solidFill>
            </a:ln>
          </c:spPr>
          <c:dPt>
            <c:idx val="0"/>
            <c:bubble3D val="0"/>
            <c:spPr>
              <a:solidFill>
                <a:schemeClr val="accent3"/>
              </a:solidFill>
              <a:ln w="19050">
                <a:solidFill>
                  <a:schemeClr val="bg1"/>
                </a:solidFill>
              </a:ln>
              <a:effectLst/>
            </c:spPr>
            <c:extLst>
              <c:ext xmlns:c16="http://schemas.microsoft.com/office/drawing/2014/chart" uri="{C3380CC4-5D6E-409C-BE32-E72D297353CC}">
                <c16:uniqueId val="{0000000C-60CC-4507-A849-AB3A8CD44423}"/>
              </c:ext>
            </c:extLst>
          </c:dPt>
          <c:dPt>
            <c:idx val="1"/>
            <c:bubble3D val="0"/>
            <c:spPr>
              <a:solidFill>
                <a:schemeClr val="accent2">
                  <a:alpha val="80000"/>
                </a:schemeClr>
              </a:solidFill>
              <a:ln w="19050">
                <a:solidFill>
                  <a:schemeClr val="bg1"/>
                </a:solidFill>
              </a:ln>
              <a:effectLst/>
            </c:spPr>
            <c:extLst>
              <c:ext xmlns:c16="http://schemas.microsoft.com/office/drawing/2014/chart" uri="{C3380CC4-5D6E-409C-BE32-E72D297353CC}">
                <c16:uniqueId val="{0000000E-60CC-4507-A849-AB3A8CD44423}"/>
              </c:ext>
            </c:extLst>
          </c:dPt>
          <c:dPt>
            <c:idx val="2"/>
            <c:bubble3D val="0"/>
            <c:spPr>
              <a:solidFill>
                <a:srgbClr val="FFC000"/>
              </a:solidFill>
              <a:ln w="19050">
                <a:solidFill>
                  <a:schemeClr val="bg1"/>
                </a:solidFill>
              </a:ln>
              <a:effectLst/>
            </c:spPr>
            <c:extLst>
              <c:ext xmlns:c16="http://schemas.microsoft.com/office/drawing/2014/chart" uri="{C3380CC4-5D6E-409C-BE32-E72D297353CC}">
                <c16:uniqueId val="{00000010-60CC-4507-A849-AB3A8CD44423}"/>
              </c:ext>
            </c:extLst>
          </c:dPt>
          <c:dPt>
            <c:idx val="3"/>
            <c:bubble3D val="0"/>
            <c:spPr>
              <a:solidFill>
                <a:srgbClr val="92D050"/>
              </a:solidFill>
              <a:ln w="19050">
                <a:solidFill>
                  <a:schemeClr val="bg1"/>
                </a:solidFill>
              </a:ln>
              <a:effectLst/>
            </c:spPr>
            <c:extLst>
              <c:ext xmlns:c16="http://schemas.microsoft.com/office/drawing/2014/chart" uri="{C3380CC4-5D6E-409C-BE32-E72D297353CC}">
                <c16:uniqueId val="{00000012-60CC-4507-A849-AB3A8CD44423}"/>
              </c:ext>
            </c:extLst>
          </c:dPt>
          <c:dPt>
            <c:idx val="4"/>
            <c:bubble3D val="0"/>
            <c:spPr>
              <a:solidFill>
                <a:schemeClr val="accent4">
                  <a:lumMod val="60000"/>
                </a:schemeClr>
              </a:solidFill>
              <a:ln w="19050">
                <a:solidFill>
                  <a:schemeClr val="bg1"/>
                </a:solidFill>
              </a:ln>
              <a:effectLst/>
            </c:spPr>
            <c:extLst>
              <c:ext xmlns:c16="http://schemas.microsoft.com/office/drawing/2014/chart" uri="{C3380CC4-5D6E-409C-BE32-E72D297353CC}">
                <c16:uniqueId val="{00000014-60CC-4507-A849-AB3A8CD44423}"/>
              </c:ext>
            </c:extLst>
          </c:dPt>
          <c:cat>
            <c:strRef>
              <c:f>Sheet1!$A$2:$A$6</c:f>
              <c:strCache>
                <c:ptCount val="5"/>
                <c:pt idx="0">
                  <c:v>很适应</c:v>
                </c:pt>
                <c:pt idx="1">
                  <c:v>比较适应</c:v>
                </c:pt>
                <c:pt idx="2">
                  <c:v>一般</c:v>
                </c:pt>
                <c:pt idx="3">
                  <c:v>比较不适应</c:v>
                </c:pt>
                <c:pt idx="4">
                  <c:v>很不适应</c:v>
                </c:pt>
              </c:strCache>
            </c:strRef>
          </c:cat>
          <c:val>
            <c:numRef>
              <c:f>Sheet1!$C$2:$C$6</c:f>
              <c:numCache>
                <c:formatCode>0.00%</c:formatCode>
                <c:ptCount val="5"/>
                <c:pt idx="0">
                  <c:v>0.20300000000000001</c:v>
                </c:pt>
                <c:pt idx="1">
                  <c:v>0.4844</c:v>
                </c:pt>
                <c:pt idx="2">
                  <c:v>0.29859999999999998</c:v>
                </c:pt>
                <c:pt idx="3">
                  <c:v>1.01E-2</c:v>
                </c:pt>
                <c:pt idx="4">
                  <c:v>3.8999999999999998E-3</c:v>
                </c:pt>
              </c:numCache>
            </c:numRef>
          </c:val>
          <c:extLst>
            <c:ext xmlns:c16="http://schemas.microsoft.com/office/drawing/2014/chart" uri="{C3380CC4-5D6E-409C-BE32-E72D297353CC}">
              <c16:uniqueId val="{00000015-60CC-4507-A849-AB3A8CD44423}"/>
            </c:ext>
          </c:extLst>
        </c:ser>
        <c:dLbls>
          <c:showLegendKey val="0"/>
          <c:showVal val="0"/>
          <c:showCatName val="0"/>
          <c:showSerName val="0"/>
          <c:showPercent val="0"/>
          <c:showBubbleSize val="0"/>
          <c:showLeaderLines val="1"/>
        </c:dLbls>
        <c:firstSliceAng val="0"/>
        <c:holeSize val="80"/>
      </c:doughnutChart>
      <c:spPr>
        <a:no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lang="zh-CN" sz="900" baseline="0">
          <a:latin typeface="Times New Roman" panose="02020603050405020304" charset="0"/>
          <a:ea typeface="宋体" panose="02010600030101010101" charset="-122"/>
        </a:defRPr>
      </a:pPr>
      <a:endParaRPr lang="zh-CN"/>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6211837855394901E-2"/>
          <c:y val="2.14223879909748E-2"/>
          <c:w val="0.95968657261424195"/>
          <c:h val="0.83843104170802196"/>
        </c:manualLayout>
      </c:layout>
      <c:barChart>
        <c:barDir val="col"/>
        <c:grouping val="clustered"/>
        <c:varyColors val="0"/>
        <c:ser>
          <c:idx val="0"/>
          <c:order val="0"/>
          <c:tx>
            <c:strRef>
              <c:f>Sheet1!$B$1</c:f>
              <c:strCache>
                <c:ptCount val="1"/>
                <c:pt idx="0">
                  <c:v>系列 1</c:v>
                </c:pt>
              </c:strCache>
            </c:strRef>
          </c:tx>
          <c:spPr>
            <a:blipFill>
              <a:blip xmlns:r="http://schemas.openxmlformats.org/officeDocument/2006/relationships" r:embed="rId3"/>
              <a:stretch>
                <a:fillRect/>
              </a:stretch>
            </a:blipFill>
            <a:ln>
              <a:noFill/>
            </a:ln>
            <a:effectLst/>
          </c:spPr>
          <c:invertIfNegative val="0"/>
          <c:dPt>
            <c:idx val="1"/>
            <c:invertIfNegative val="0"/>
            <c:bubble3D val="0"/>
            <c:spPr>
              <a:blipFill>
                <a:blip xmlns:r="http://schemas.openxmlformats.org/officeDocument/2006/relationships" r:embed="rId3"/>
                <a:stretch>
                  <a:fillRect/>
                </a:stretch>
              </a:blipFill>
              <a:ln>
                <a:noFill/>
              </a:ln>
              <a:effectLst/>
            </c:spPr>
            <c:extLst>
              <c:ext xmlns:c16="http://schemas.microsoft.com/office/drawing/2014/chart" uri="{C3380CC4-5D6E-409C-BE32-E72D297353CC}">
                <c16:uniqueId val="{00000001-26B8-49E0-9020-22FA80350B0A}"/>
              </c:ext>
            </c:extLst>
          </c:dPt>
          <c:dPt>
            <c:idx val="2"/>
            <c:invertIfNegative val="0"/>
            <c:bubble3D val="0"/>
            <c:spPr>
              <a:blipFill>
                <a:blip xmlns:r="http://schemas.openxmlformats.org/officeDocument/2006/relationships" r:embed="rId3"/>
                <a:stretch>
                  <a:fillRect/>
                </a:stretch>
              </a:blipFill>
              <a:ln>
                <a:noFill/>
              </a:ln>
              <a:effectLst/>
            </c:spPr>
            <c:extLst>
              <c:ext xmlns:c16="http://schemas.microsoft.com/office/drawing/2014/chart" uri="{C3380CC4-5D6E-409C-BE32-E72D297353CC}">
                <c16:uniqueId val="{00000003-26B8-49E0-9020-22FA80350B0A}"/>
              </c:ext>
            </c:extLst>
          </c:dPt>
          <c:dPt>
            <c:idx val="3"/>
            <c:invertIfNegative val="0"/>
            <c:bubble3D val="0"/>
            <c:spPr>
              <a:blipFill>
                <a:blip xmlns:r="http://schemas.openxmlformats.org/officeDocument/2006/relationships" r:embed="rId3"/>
                <a:stretch>
                  <a:fillRect/>
                </a:stretch>
              </a:blipFill>
              <a:ln>
                <a:noFill/>
              </a:ln>
              <a:effectLst/>
            </c:spPr>
            <c:extLst>
              <c:ext xmlns:c16="http://schemas.microsoft.com/office/drawing/2014/chart" uri="{C3380CC4-5D6E-409C-BE32-E72D297353CC}">
                <c16:uniqueId val="{00000005-26B8-49E0-9020-22FA80350B0A}"/>
              </c:ext>
            </c:extLst>
          </c:dPt>
          <c:dLbls>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tx1">
                        <a:lumMod val="95000"/>
                        <a:lumOff val="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Sheet1!$A$2:$A$6</c:f>
              <c:strCache>
                <c:ptCount val="5"/>
                <c:pt idx="0">
                  <c:v>完全胜任</c:v>
                </c:pt>
                <c:pt idx="1">
                  <c:v>比较胜任</c:v>
                </c:pt>
                <c:pt idx="2">
                  <c:v>一般</c:v>
                </c:pt>
                <c:pt idx="3">
                  <c:v>较不胜任</c:v>
                </c:pt>
                <c:pt idx="4">
                  <c:v>不能胜任</c:v>
                </c:pt>
              </c:strCache>
            </c:strRef>
          </c:cat>
          <c:val>
            <c:numRef>
              <c:f>Sheet1!$B$2:$B$6</c:f>
              <c:numCache>
                <c:formatCode>0.00%</c:formatCode>
                <c:ptCount val="5"/>
                <c:pt idx="0">
                  <c:v>0.20369999999999999</c:v>
                </c:pt>
                <c:pt idx="1">
                  <c:v>0.50470000000000004</c:v>
                </c:pt>
                <c:pt idx="2">
                  <c:v>0.28149999999999997</c:v>
                </c:pt>
                <c:pt idx="3">
                  <c:v>7.7999999999999996E-3</c:v>
                </c:pt>
                <c:pt idx="4">
                  <c:v>2.3E-3</c:v>
                </c:pt>
              </c:numCache>
            </c:numRef>
          </c:val>
          <c:extLst>
            <c:ext xmlns:c16="http://schemas.microsoft.com/office/drawing/2014/chart" uri="{C3380CC4-5D6E-409C-BE32-E72D297353CC}">
              <c16:uniqueId val="{00000006-26B8-49E0-9020-22FA80350B0A}"/>
            </c:ext>
          </c:extLst>
        </c:ser>
        <c:dLbls>
          <c:showLegendKey val="0"/>
          <c:showVal val="0"/>
          <c:showCatName val="0"/>
          <c:showSerName val="0"/>
          <c:showPercent val="0"/>
          <c:showBubbleSize val="0"/>
        </c:dLbls>
        <c:gapWidth val="0"/>
        <c:axId val="914455048"/>
        <c:axId val="914457008"/>
      </c:barChart>
      <c:catAx>
        <c:axId val="914455048"/>
        <c:scaling>
          <c:orientation val="minMax"/>
        </c:scaling>
        <c:delete val="0"/>
        <c:axPos val="b"/>
        <c:numFmt formatCode="General" sourceLinked="0"/>
        <c:majorTickMark val="none"/>
        <c:minorTickMark val="none"/>
        <c:tickLblPos val="nextTo"/>
        <c:spPr>
          <a:noFill/>
          <a:ln w="25400" cap="rnd" cmpd="sng" algn="ctr">
            <a:solidFill>
              <a:schemeClr val="accent1"/>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lumMod val="95000"/>
                    <a:lumOff val="5000"/>
                  </a:schemeClr>
                </a:solidFill>
                <a:latin typeface="Times New Roman" panose="02020603050405020304" charset="0"/>
                <a:ea typeface="+mn-ea"/>
                <a:cs typeface="Times New Roman" panose="02020603050405020304" charset="0"/>
              </a:defRPr>
            </a:pPr>
            <a:endParaRPr lang="zh-CN"/>
          </a:p>
        </c:txPr>
        <c:crossAx val="914457008"/>
        <c:crosses val="autoZero"/>
        <c:auto val="1"/>
        <c:lblAlgn val="ctr"/>
        <c:lblOffset val="100"/>
        <c:noMultiLvlLbl val="0"/>
      </c:catAx>
      <c:valAx>
        <c:axId val="914457008"/>
        <c:scaling>
          <c:orientation val="minMax"/>
          <c:min val="0"/>
        </c:scaling>
        <c:delete val="1"/>
        <c:axPos val="l"/>
        <c:numFmt formatCode="0.00%" sourceLinked="1"/>
        <c:majorTickMark val="in"/>
        <c:minorTickMark val="none"/>
        <c:tickLblPos val="nextTo"/>
        <c:crossAx val="914455048"/>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lang="zh-CN">
          <a:solidFill>
            <a:schemeClr val="tx1">
              <a:lumMod val="95000"/>
              <a:lumOff val="5000"/>
            </a:schemeClr>
          </a:solidFill>
          <a:latin typeface="Times New Roman" panose="02020603050405020304" charset="0"/>
          <a:cs typeface="Times New Roman" panose="02020603050405020304" charset="0"/>
        </a:defRPr>
      </a:pPr>
      <a:endParaRPr lang="zh-CN"/>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465246700277602"/>
          <c:y val="0.104588571165446"/>
          <c:w val="0.30430691667138698"/>
          <c:h val="0.854518412471169"/>
        </c:manualLayout>
      </c:layout>
      <c:pieChart>
        <c:varyColors val="1"/>
        <c:ser>
          <c:idx val="0"/>
          <c:order val="0"/>
          <c:tx>
            <c:strRef>
              <c:f>Sheet1!$B$1</c:f>
              <c:strCache>
                <c:ptCount val="1"/>
                <c:pt idx="0">
                  <c:v>系列 1</c:v>
                </c:pt>
              </c:strCache>
            </c:strRef>
          </c:tx>
          <c:spPr>
            <a:ln w="19050">
              <a:solidFill>
                <a:schemeClr val="bg1"/>
              </a:solidFill>
            </a:ln>
          </c:spPr>
          <c:dPt>
            <c:idx val="0"/>
            <c:bubble3D val="0"/>
            <c:spPr>
              <a:solidFill>
                <a:schemeClr val="accent2">
                  <a:lumMod val="20000"/>
                  <a:lumOff val="80000"/>
                  <a:alpha val="50000"/>
                </a:schemeClr>
              </a:solidFill>
              <a:ln w="19050">
                <a:solidFill>
                  <a:schemeClr val="bg1"/>
                </a:solidFill>
              </a:ln>
              <a:effectLst/>
            </c:spPr>
            <c:extLst>
              <c:ext xmlns:c16="http://schemas.microsoft.com/office/drawing/2014/chart" uri="{C3380CC4-5D6E-409C-BE32-E72D297353CC}">
                <c16:uniqueId val="{00000001-8D6D-470D-BC53-C3A09D284A7E}"/>
              </c:ext>
            </c:extLst>
          </c:dPt>
          <c:dPt>
            <c:idx val="1"/>
            <c:bubble3D val="0"/>
            <c:spPr>
              <a:solidFill>
                <a:schemeClr val="accent4">
                  <a:lumMod val="40000"/>
                  <a:lumOff val="60000"/>
                  <a:alpha val="50000"/>
                </a:schemeClr>
              </a:solidFill>
              <a:ln w="19050">
                <a:solidFill>
                  <a:schemeClr val="bg1">
                    <a:alpha val="15000"/>
                  </a:schemeClr>
                </a:solidFill>
              </a:ln>
              <a:effectLst/>
            </c:spPr>
            <c:extLst>
              <c:ext xmlns:c16="http://schemas.microsoft.com/office/drawing/2014/chart" uri="{C3380CC4-5D6E-409C-BE32-E72D297353CC}">
                <c16:uniqueId val="{00000003-8D6D-470D-BC53-C3A09D284A7E}"/>
              </c:ext>
            </c:extLst>
          </c:dPt>
          <c:dPt>
            <c:idx val="2"/>
            <c:bubble3D val="0"/>
            <c:spPr>
              <a:solidFill>
                <a:schemeClr val="accent6">
                  <a:lumMod val="40000"/>
                  <a:lumOff val="60000"/>
                  <a:alpha val="70000"/>
                </a:schemeClr>
              </a:solidFill>
              <a:ln w="19050">
                <a:solidFill>
                  <a:schemeClr val="bg1">
                    <a:alpha val="80000"/>
                  </a:schemeClr>
                </a:solidFill>
              </a:ln>
              <a:effectLst/>
            </c:spPr>
            <c:extLst>
              <c:ext xmlns:c16="http://schemas.microsoft.com/office/drawing/2014/chart" uri="{C3380CC4-5D6E-409C-BE32-E72D297353CC}">
                <c16:uniqueId val="{00000005-8D6D-470D-BC53-C3A09D284A7E}"/>
              </c:ext>
            </c:extLst>
          </c:dPt>
          <c:dPt>
            <c:idx val="3"/>
            <c:bubble3D val="0"/>
            <c:spPr>
              <a:solidFill>
                <a:schemeClr val="accent5">
                  <a:lumMod val="40000"/>
                  <a:lumOff val="60000"/>
                </a:schemeClr>
              </a:solidFill>
              <a:ln w="19050">
                <a:solidFill>
                  <a:schemeClr val="bg1"/>
                </a:solidFill>
              </a:ln>
              <a:effectLst/>
            </c:spPr>
            <c:extLst>
              <c:ext xmlns:c16="http://schemas.microsoft.com/office/drawing/2014/chart" uri="{C3380CC4-5D6E-409C-BE32-E72D297353CC}">
                <c16:uniqueId val="{00000007-8D6D-470D-BC53-C3A09D284A7E}"/>
              </c:ext>
            </c:extLst>
          </c:dPt>
          <c:dPt>
            <c:idx val="4"/>
            <c:bubble3D val="0"/>
            <c:spPr>
              <a:solidFill>
                <a:schemeClr val="accent4">
                  <a:lumMod val="40000"/>
                  <a:lumOff val="60000"/>
                </a:schemeClr>
              </a:solidFill>
              <a:ln w="19050">
                <a:solidFill>
                  <a:schemeClr val="bg1"/>
                </a:solidFill>
              </a:ln>
              <a:effectLst/>
            </c:spPr>
            <c:extLst>
              <c:ext xmlns:c16="http://schemas.microsoft.com/office/drawing/2014/chart" uri="{C3380CC4-5D6E-409C-BE32-E72D297353CC}">
                <c16:uniqueId val="{00000009-8D6D-470D-BC53-C3A09D284A7E}"/>
              </c:ext>
            </c:extLst>
          </c:dPt>
          <c:dLbls>
            <c:dLbl>
              <c:idx val="0"/>
              <c:layout>
                <c:manualLayout>
                  <c:x val="5.0119904076738601E-2"/>
                  <c:y val="0.113476356363157"/>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6D-470D-BC53-C3A09D284A7E}"/>
                </c:ext>
              </c:extLst>
            </c:dLbl>
            <c:dLbl>
              <c:idx val="1"/>
              <c:layout>
                <c:manualLayout>
                  <c:x val="-8.1534772182254196E-3"/>
                  <c:y val="-6.8628059432582298E-4"/>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6D-470D-BC53-C3A09D284A7E}"/>
                </c:ext>
              </c:extLst>
            </c:dLbl>
            <c:dLbl>
              <c:idx val="2"/>
              <c:layout>
                <c:manualLayout>
                  <c:x val="1.5347721822542E-2"/>
                  <c:y val="0.171639736535075"/>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D6D-470D-BC53-C3A09D284A7E}"/>
                </c:ext>
              </c:extLst>
            </c:dLbl>
            <c:dLbl>
              <c:idx val="3"/>
              <c:layout>
                <c:manualLayout>
                  <c:x val="-7.6738609112709799E-2"/>
                  <c:y val="3.7652530275820799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D6D-470D-BC53-C3A09D284A7E}"/>
                </c:ext>
              </c:extLst>
            </c:dLbl>
            <c:dLbl>
              <c:idx val="4"/>
              <c:layout>
                <c:manualLayout>
                  <c:x val="8.3932853717026398E-2"/>
                  <c:y val="-6.2893081761006397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D6D-470D-BC53-C3A09D284A7E}"/>
                </c:ext>
              </c:extLst>
            </c:dLbl>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mn-cs"/>
                  </a:defRPr>
                </a:pPr>
                <a:endParaRPr lang="zh-CN"/>
              </a:p>
            </c:txPr>
            <c:dLblPos val="bestFit"/>
            <c:showLegendKey val="0"/>
            <c:showVal val="1"/>
            <c:showCatName val="1"/>
            <c:showSerName val="0"/>
            <c:showPercent val="0"/>
            <c:showBubbleSize val="0"/>
            <c:showLeaderLines val="0"/>
            <c:extLst>
              <c:ext xmlns:c15="http://schemas.microsoft.com/office/drawing/2012/chart" uri="{CE6537A1-D6FC-4f65-9D91-7224C49458BB}"/>
            </c:extLst>
          </c:dLbls>
          <c:cat>
            <c:strRef>
              <c:f>Sheet1!$A$2:$A$6</c:f>
              <c:strCache>
                <c:ptCount val="5"/>
                <c:pt idx="0">
                  <c:v>很满意</c:v>
                </c:pt>
                <c:pt idx="1">
                  <c:v>比较满意</c:v>
                </c:pt>
                <c:pt idx="2">
                  <c:v>一般</c:v>
                </c:pt>
                <c:pt idx="3">
                  <c:v>比较不满意</c:v>
                </c:pt>
                <c:pt idx="4">
                  <c:v>很不满意</c:v>
                </c:pt>
              </c:strCache>
            </c:strRef>
          </c:cat>
          <c:val>
            <c:numRef>
              <c:f>Sheet1!$B$2:$B$6</c:f>
              <c:numCache>
                <c:formatCode>0.00%</c:formatCode>
                <c:ptCount val="5"/>
                <c:pt idx="0">
                  <c:v>0.14000000000000001</c:v>
                </c:pt>
                <c:pt idx="1">
                  <c:v>0.38879999999999998</c:v>
                </c:pt>
                <c:pt idx="2">
                  <c:v>0.41520000000000001</c:v>
                </c:pt>
                <c:pt idx="3">
                  <c:v>4.4299999999999999E-2</c:v>
                </c:pt>
                <c:pt idx="4">
                  <c:v>1.17E-2</c:v>
                </c:pt>
              </c:numCache>
            </c:numRef>
          </c:val>
          <c:extLst>
            <c:ext xmlns:c16="http://schemas.microsoft.com/office/drawing/2014/chart" uri="{C3380CC4-5D6E-409C-BE32-E72D297353CC}">
              <c16:uniqueId val="{0000000A-8D6D-470D-BC53-C3A09D284A7E}"/>
            </c:ext>
          </c:extLst>
        </c:ser>
        <c:dLbls>
          <c:showLegendKey val="0"/>
          <c:showVal val="0"/>
          <c:showCatName val="0"/>
          <c:showSerName val="0"/>
          <c:showPercent val="0"/>
          <c:showBubbleSize val="0"/>
          <c:showLeaderLines val="0"/>
        </c:dLbls>
        <c:firstSliceAng val="0"/>
      </c:pieChart>
      <c:doughnutChart>
        <c:varyColors val="1"/>
        <c:ser>
          <c:idx val="1"/>
          <c:order val="1"/>
          <c:tx>
            <c:strRef>
              <c:f>Sheet1!$C$1</c:f>
              <c:strCache>
                <c:ptCount val="1"/>
                <c:pt idx="0">
                  <c:v>系列 2</c:v>
                </c:pt>
              </c:strCache>
            </c:strRef>
          </c:tx>
          <c:spPr>
            <a:ln w="19050">
              <a:solidFill>
                <a:schemeClr val="bg1"/>
              </a:solidFill>
            </a:ln>
          </c:spPr>
          <c:dPt>
            <c:idx val="0"/>
            <c:bubble3D val="0"/>
            <c:spPr>
              <a:solidFill>
                <a:schemeClr val="accent3"/>
              </a:solidFill>
              <a:ln w="19050">
                <a:solidFill>
                  <a:schemeClr val="bg1"/>
                </a:solidFill>
              </a:ln>
              <a:effectLst/>
            </c:spPr>
            <c:extLst>
              <c:ext xmlns:c16="http://schemas.microsoft.com/office/drawing/2014/chart" uri="{C3380CC4-5D6E-409C-BE32-E72D297353CC}">
                <c16:uniqueId val="{0000000C-8D6D-470D-BC53-C3A09D284A7E}"/>
              </c:ext>
            </c:extLst>
          </c:dPt>
          <c:dPt>
            <c:idx val="1"/>
            <c:bubble3D val="0"/>
            <c:spPr>
              <a:solidFill>
                <a:schemeClr val="accent2">
                  <a:alpha val="80000"/>
                </a:schemeClr>
              </a:solidFill>
              <a:ln w="19050">
                <a:solidFill>
                  <a:schemeClr val="bg1"/>
                </a:solidFill>
              </a:ln>
              <a:effectLst/>
            </c:spPr>
            <c:extLst>
              <c:ext xmlns:c16="http://schemas.microsoft.com/office/drawing/2014/chart" uri="{C3380CC4-5D6E-409C-BE32-E72D297353CC}">
                <c16:uniqueId val="{0000000E-8D6D-470D-BC53-C3A09D284A7E}"/>
              </c:ext>
            </c:extLst>
          </c:dPt>
          <c:dPt>
            <c:idx val="2"/>
            <c:bubble3D val="0"/>
            <c:spPr>
              <a:solidFill>
                <a:srgbClr val="FFC000"/>
              </a:solidFill>
              <a:ln w="19050">
                <a:solidFill>
                  <a:schemeClr val="bg1"/>
                </a:solidFill>
              </a:ln>
              <a:effectLst/>
            </c:spPr>
            <c:extLst>
              <c:ext xmlns:c16="http://schemas.microsoft.com/office/drawing/2014/chart" uri="{C3380CC4-5D6E-409C-BE32-E72D297353CC}">
                <c16:uniqueId val="{00000010-8D6D-470D-BC53-C3A09D284A7E}"/>
              </c:ext>
            </c:extLst>
          </c:dPt>
          <c:dPt>
            <c:idx val="3"/>
            <c:bubble3D val="0"/>
            <c:spPr>
              <a:solidFill>
                <a:srgbClr val="92D050"/>
              </a:solidFill>
              <a:ln w="19050">
                <a:solidFill>
                  <a:schemeClr val="bg1"/>
                </a:solidFill>
              </a:ln>
              <a:effectLst/>
            </c:spPr>
            <c:extLst>
              <c:ext xmlns:c16="http://schemas.microsoft.com/office/drawing/2014/chart" uri="{C3380CC4-5D6E-409C-BE32-E72D297353CC}">
                <c16:uniqueId val="{00000012-8D6D-470D-BC53-C3A09D284A7E}"/>
              </c:ext>
            </c:extLst>
          </c:dPt>
          <c:dPt>
            <c:idx val="4"/>
            <c:bubble3D val="0"/>
            <c:spPr>
              <a:solidFill>
                <a:schemeClr val="accent4">
                  <a:lumMod val="60000"/>
                </a:schemeClr>
              </a:solidFill>
              <a:ln w="19050">
                <a:solidFill>
                  <a:schemeClr val="bg1"/>
                </a:solidFill>
              </a:ln>
              <a:effectLst/>
            </c:spPr>
            <c:extLst>
              <c:ext xmlns:c16="http://schemas.microsoft.com/office/drawing/2014/chart" uri="{C3380CC4-5D6E-409C-BE32-E72D297353CC}">
                <c16:uniqueId val="{00000014-8D6D-470D-BC53-C3A09D284A7E}"/>
              </c:ext>
            </c:extLst>
          </c:dPt>
          <c:cat>
            <c:strRef>
              <c:f>Sheet1!$A$2:$A$6</c:f>
              <c:strCache>
                <c:ptCount val="5"/>
                <c:pt idx="0">
                  <c:v>很满意</c:v>
                </c:pt>
                <c:pt idx="1">
                  <c:v>比较满意</c:v>
                </c:pt>
                <c:pt idx="2">
                  <c:v>一般</c:v>
                </c:pt>
                <c:pt idx="3">
                  <c:v>比较不满意</c:v>
                </c:pt>
                <c:pt idx="4">
                  <c:v>很不满意</c:v>
                </c:pt>
              </c:strCache>
            </c:strRef>
          </c:cat>
          <c:val>
            <c:numRef>
              <c:f>Sheet1!$C$2:$C$6</c:f>
              <c:numCache>
                <c:formatCode>0.00%</c:formatCode>
                <c:ptCount val="5"/>
                <c:pt idx="0">
                  <c:v>0.14000000000000001</c:v>
                </c:pt>
                <c:pt idx="1">
                  <c:v>0.38879999999999998</c:v>
                </c:pt>
                <c:pt idx="2">
                  <c:v>0.41520000000000001</c:v>
                </c:pt>
                <c:pt idx="3">
                  <c:v>4.4299999999999999E-2</c:v>
                </c:pt>
                <c:pt idx="4">
                  <c:v>1.17E-2</c:v>
                </c:pt>
              </c:numCache>
            </c:numRef>
          </c:val>
          <c:extLst>
            <c:ext xmlns:c16="http://schemas.microsoft.com/office/drawing/2014/chart" uri="{C3380CC4-5D6E-409C-BE32-E72D297353CC}">
              <c16:uniqueId val="{00000015-8D6D-470D-BC53-C3A09D284A7E}"/>
            </c:ext>
          </c:extLst>
        </c:ser>
        <c:dLbls>
          <c:showLegendKey val="0"/>
          <c:showVal val="0"/>
          <c:showCatName val="0"/>
          <c:showSerName val="0"/>
          <c:showPercent val="0"/>
          <c:showBubbleSize val="0"/>
          <c:showLeaderLines val="1"/>
        </c:dLbls>
        <c:firstSliceAng val="0"/>
        <c:holeSize val="80"/>
      </c:doughnutChart>
      <c:spPr>
        <a:no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lang="zh-CN" sz="900" baseline="0">
          <a:latin typeface="Times New Roman" panose="02020603050405020304" charset="0"/>
          <a:ea typeface="宋体" panose="02010600030101010101" charset="-122"/>
        </a:defRPr>
      </a:pPr>
      <a:endParaRPr lang="zh-CN"/>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839797639123101"/>
          <c:y val="3.5531410102121498E-2"/>
          <c:w val="0.79054339118234196"/>
          <c:h val="0.55421182646286904"/>
        </c:manualLayout>
      </c:layout>
      <c:barChart>
        <c:barDir val="col"/>
        <c:grouping val="clustered"/>
        <c:varyColors val="0"/>
        <c:ser>
          <c:idx val="0"/>
          <c:order val="0"/>
          <c:tx>
            <c:strRef>
              <c:f>Sheet1!$B$1</c:f>
              <c:strCache>
                <c:ptCount val="1"/>
                <c:pt idx="0">
                  <c:v>满意度</c:v>
                </c:pt>
              </c:strCache>
            </c:strRef>
          </c:tx>
          <c:spPr>
            <a:solidFill>
              <a:schemeClr val="accent1"/>
            </a:solidFill>
            <a:ln>
              <a:noFill/>
            </a:ln>
            <a:effectLst/>
          </c:spPr>
          <c:invertIfNegative val="0"/>
          <c:dPt>
            <c:idx val="0"/>
            <c:invertIfNegative val="0"/>
            <c:bubble3D val="0"/>
            <c:spPr>
              <a:solidFill>
                <a:srgbClr val="0F6FC6"/>
              </a:solidFill>
              <a:ln>
                <a:solidFill>
                  <a:srgbClr val="0F6FC6"/>
                </a:solidFill>
              </a:ln>
              <a:effectLst/>
            </c:spPr>
            <c:extLst>
              <c:ext xmlns:c16="http://schemas.microsoft.com/office/drawing/2014/chart" uri="{C3380CC4-5D6E-409C-BE32-E72D297353CC}">
                <c16:uniqueId val="{00000001-DDB9-4436-B5F7-A54E2C6BD6F1}"/>
              </c:ext>
            </c:extLst>
          </c:dPt>
          <c:cat>
            <c:strRef>
              <c:f>Sheet1!$A$2:$A$5</c:f>
              <c:strCache>
                <c:ptCount val="4"/>
                <c:pt idx="0">
                  <c:v>工作环境和氛围</c:v>
                </c:pt>
                <c:pt idx="1">
                  <c:v>工作内容</c:v>
                </c:pt>
                <c:pt idx="2">
                  <c:v>工作强度</c:v>
                </c:pt>
                <c:pt idx="3">
                  <c:v>工作薪酬和福利保障</c:v>
                </c:pt>
              </c:strCache>
            </c:strRef>
          </c:cat>
          <c:val>
            <c:numRef>
              <c:f>Sheet1!$B$2:$B$5</c:f>
              <c:numCache>
                <c:formatCode>0.00%</c:formatCode>
                <c:ptCount val="4"/>
                <c:pt idx="0">
                  <c:v>0.96730000000000005</c:v>
                </c:pt>
                <c:pt idx="1">
                  <c:v>0.96109999999999995</c:v>
                </c:pt>
                <c:pt idx="2">
                  <c:v>0.92379999999999995</c:v>
                </c:pt>
                <c:pt idx="3">
                  <c:v>0.92300000000000004</c:v>
                </c:pt>
              </c:numCache>
            </c:numRef>
          </c:val>
          <c:extLst>
            <c:ext xmlns:c16="http://schemas.microsoft.com/office/drawing/2014/chart" uri="{C3380CC4-5D6E-409C-BE32-E72D297353CC}">
              <c16:uniqueId val="{00000002-DDB9-4436-B5F7-A54E2C6BD6F1}"/>
            </c:ext>
          </c:extLst>
        </c:ser>
        <c:dLbls>
          <c:showLegendKey val="0"/>
          <c:showVal val="0"/>
          <c:showCatName val="0"/>
          <c:showSerName val="0"/>
          <c:showPercent val="0"/>
          <c:showBubbleSize val="0"/>
        </c:dLbls>
        <c:gapWidth val="150"/>
        <c:axId val="-1820018384"/>
        <c:axId val="-1819747248"/>
      </c:barChart>
      <c:lineChart>
        <c:grouping val="standard"/>
        <c:varyColors val="0"/>
        <c:ser>
          <c:idx val="1"/>
          <c:order val="1"/>
          <c:tx>
            <c:strRef>
              <c:f>Sheet1!$C$1</c:f>
              <c:strCache>
                <c:ptCount val="1"/>
                <c:pt idx="0">
                  <c:v>均值</c:v>
                </c:pt>
              </c:strCache>
            </c:strRef>
          </c:tx>
          <c:spPr>
            <a:ln w="34925" cap="rnd" cmpd="sng" algn="ctr">
              <a:solidFill>
                <a:srgbClr val="FFC000"/>
              </a:solidFill>
              <a:prstDash val="solid"/>
              <a:round/>
            </a:ln>
            <a:effectLst/>
          </c:spPr>
          <c:marker>
            <c:symbol val="diamond"/>
            <c:size val="8"/>
            <c:spPr>
              <a:solidFill>
                <a:schemeClr val="accent2"/>
              </a:solidFill>
              <a:ln w="6350" cap="flat" cmpd="sng" algn="ctr">
                <a:solidFill>
                  <a:schemeClr val="accent2"/>
                </a:solidFill>
                <a:prstDash val="solid"/>
                <a:round/>
              </a:ln>
              <a:effectLst/>
            </c:spPr>
          </c:marker>
          <c:cat>
            <c:strRef>
              <c:f>Sheet1!$A$2:$A$5</c:f>
              <c:strCache>
                <c:ptCount val="4"/>
                <c:pt idx="0">
                  <c:v>工作环境和氛围</c:v>
                </c:pt>
                <c:pt idx="1">
                  <c:v>工作内容</c:v>
                </c:pt>
                <c:pt idx="2">
                  <c:v>工作强度</c:v>
                </c:pt>
                <c:pt idx="3">
                  <c:v>工作薪酬和福利保障</c:v>
                </c:pt>
              </c:strCache>
            </c:strRef>
          </c:cat>
          <c:val>
            <c:numRef>
              <c:f>Sheet1!$C$2:$C$5</c:f>
              <c:numCache>
                <c:formatCode>General</c:formatCode>
                <c:ptCount val="4"/>
                <c:pt idx="0">
                  <c:v>3.73</c:v>
                </c:pt>
                <c:pt idx="1">
                  <c:v>3.62</c:v>
                </c:pt>
                <c:pt idx="2">
                  <c:v>3.55</c:v>
                </c:pt>
                <c:pt idx="3" formatCode="0.00_ ">
                  <c:v>3.5</c:v>
                </c:pt>
              </c:numCache>
            </c:numRef>
          </c:val>
          <c:smooth val="0"/>
          <c:extLst>
            <c:ext xmlns:c16="http://schemas.microsoft.com/office/drawing/2014/chart" uri="{C3380CC4-5D6E-409C-BE32-E72D297353CC}">
              <c16:uniqueId val="{00000003-DDB9-4436-B5F7-A54E2C6BD6F1}"/>
            </c:ext>
          </c:extLst>
        </c:ser>
        <c:dLbls>
          <c:showLegendKey val="0"/>
          <c:showVal val="0"/>
          <c:showCatName val="0"/>
          <c:showSerName val="0"/>
          <c:showPercent val="0"/>
          <c:showBubbleSize val="0"/>
        </c:dLbls>
        <c:marker val="1"/>
        <c:smooth val="0"/>
        <c:axId val="-1819742672"/>
        <c:axId val="-1819793808"/>
      </c:lineChart>
      <c:catAx>
        <c:axId val="-1820018384"/>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mn-cs"/>
              </a:defRPr>
            </a:pPr>
            <a:endParaRPr lang="zh-CN"/>
          </a:p>
        </c:txPr>
        <c:crossAx val="-1819747248"/>
        <c:crosses val="autoZero"/>
        <c:auto val="1"/>
        <c:lblAlgn val="ctr"/>
        <c:lblOffset val="100"/>
        <c:noMultiLvlLbl val="0"/>
      </c:catAx>
      <c:valAx>
        <c:axId val="-1819747248"/>
        <c:scaling>
          <c:orientation val="minMax"/>
          <c:max val="1"/>
          <c:min val="0.5"/>
        </c:scaling>
        <c:delete val="0"/>
        <c:axPos val="l"/>
        <c:numFmt formatCode="0.00%" sourceLinked="1"/>
        <c:majorTickMark val="in"/>
        <c:minorTickMark val="none"/>
        <c:tickLblPos val="nextTo"/>
        <c:spPr>
          <a:noFill/>
          <a:ln w="1270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mn-cs"/>
              </a:defRPr>
            </a:pPr>
            <a:endParaRPr lang="zh-CN"/>
          </a:p>
        </c:txPr>
        <c:crossAx val="-1820018384"/>
        <c:crosses val="autoZero"/>
        <c:crossBetween val="between"/>
        <c:majorUnit val="0.1"/>
      </c:valAx>
      <c:catAx>
        <c:axId val="-1819742672"/>
        <c:scaling>
          <c:orientation val="minMax"/>
        </c:scaling>
        <c:delete val="1"/>
        <c:axPos val="b"/>
        <c:numFmt formatCode="General" sourceLinked="1"/>
        <c:majorTickMark val="none"/>
        <c:minorTickMark val="none"/>
        <c:tickLblPos val="none"/>
        <c:crossAx val="-1819793808"/>
        <c:crosses val="autoZero"/>
        <c:auto val="1"/>
        <c:lblAlgn val="ctr"/>
        <c:lblOffset val="100"/>
        <c:noMultiLvlLbl val="0"/>
      </c:catAx>
      <c:valAx>
        <c:axId val="-1819793808"/>
        <c:scaling>
          <c:orientation val="minMax"/>
          <c:min val="2"/>
        </c:scaling>
        <c:delete val="0"/>
        <c:axPos val="r"/>
        <c:numFmt formatCode="General" sourceLinked="1"/>
        <c:majorTickMark val="in"/>
        <c:minorTickMark val="none"/>
        <c:tickLblPos val="nextTo"/>
        <c:spPr>
          <a:noFill/>
          <a:ln w="1270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mn-cs"/>
              </a:defRPr>
            </a:pPr>
            <a:endParaRPr lang="zh-CN"/>
          </a:p>
        </c:txPr>
        <c:crossAx val="-1819742672"/>
        <c:crosses val="max"/>
        <c:crossBetween val="between"/>
      </c:valAx>
      <c:dTable>
        <c:showHorzBorder val="1"/>
        <c:showVertBorder val="1"/>
        <c:showOutline val="1"/>
        <c:showKeys val="1"/>
        <c:spPr>
          <a:noFill/>
          <a:ln w="12700" cap="flat" cmpd="sng" algn="ctr">
            <a:solidFill>
              <a:schemeClr val="accent1"/>
            </a:solidFill>
            <a:prstDash val="solid"/>
            <a:round/>
          </a:ln>
          <a:effectLst/>
        </c:spPr>
        <c:txPr>
          <a:bodyPr rot="0" spcFirstLastPara="1" vertOverflow="ellipsis" vert="horz" wrap="square" anchor="ctr" anchorCtr="1"/>
          <a:lstStyle/>
          <a:p>
            <a:pPr rtl="0">
              <a:defRPr lang="zh-CN" sz="900" b="0" i="0" u="none" strike="noStrike" kern="1200" baseline="0">
                <a:solidFill>
                  <a:schemeClr val="tx1"/>
                </a:solidFill>
                <a:latin typeface="Times New Roman" panose="02020603050405020304" charset="0"/>
                <a:ea typeface="宋体" panose="02010600030101010101" charset="-122"/>
                <a:cs typeface="+mn-cs"/>
              </a:defRPr>
            </a:pPr>
            <a:endParaRPr lang="zh-CN"/>
          </a:p>
        </c:txPr>
      </c:dTable>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sz="900" baseline="0">
          <a:latin typeface="Times New Roman" panose="02020603050405020304" charset="0"/>
          <a:ea typeface="宋体" panose="02010600030101010101" charset="-122"/>
        </a:defRPr>
      </a:pPr>
      <a:endParaRPr lang="zh-CN"/>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286247170393099E-2"/>
          <c:y val="0"/>
          <c:w val="0.95747749475441601"/>
          <c:h val="0.72222786667795602"/>
        </c:manualLayout>
      </c:layout>
      <c:barChart>
        <c:barDir val="col"/>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1+X职业技能
等级证书</c:v>
                </c:pt>
                <c:pt idx="1">
                  <c:v>职业（岗位）
资格证书</c:v>
                </c:pt>
                <c:pt idx="2">
                  <c:v>语言类等级证书</c:v>
                </c:pt>
                <c:pt idx="3">
                  <c:v>计算机等级证书</c:v>
                </c:pt>
              </c:strCache>
            </c:strRef>
          </c:cat>
          <c:val>
            <c:numRef>
              <c:f>Sheet1!$B$2:$B$5</c:f>
              <c:numCache>
                <c:formatCode>0.00%</c:formatCode>
                <c:ptCount val="4"/>
                <c:pt idx="0">
                  <c:v>0.40991902834008098</c:v>
                </c:pt>
                <c:pt idx="1">
                  <c:v>0.39271255060728699</c:v>
                </c:pt>
                <c:pt idx="2">
                  <c:v>0.33097165991902799</c:v>
                </c:pt>
                <c:pt idx="3">
                  <c:v>0.227732793522267</c:v>
                </c:pt>
              </c:numCache>
            </c:numRef>
          </c:val>
          <c:extLst>
            <c:ext xmlns:c16="http://schemas.microsoft.com/office/drawing/2014/chart" uri="{C3380CC4-5D6E-409C-BE32-E72D297353CC}">
              <c16:uniqueId val="{00000000-4194-4540-ABE2-C70441B5CF5B}"/>
            </c:ext>
          </c:extLst>
        </c:ser>
        <c:dLbls>
          <c:showLegendKey val="0"/>
          <c:showVal val="0"/>
          <c:showCatName val="0"/>
          <c:showSerName val="0"/>
          <c:showPercent val="0"/>
          <c:showBubbleSize val="0"/>
        </c:dLbls>
        <c:gapWidth val="118"/>
        <c:axId val="489484040"/>
        <c:axId val="489485000"/>
      </c:barChart>
      <c:catAx>
        <c:axId val="489484040"/>
        <c:scaling>
          <c:orientation val="minMax"/>
        </c:scaling>
        <c:delete val="0"/>
        <c:axPos val="b"/>
        <c:numFmt formatCode="General" sourceLinked="1"/>
        <c:majorTickMark val="none"/>
        <c:minorTickMark val="none"/>
        <c:tickLblPos val="nextTo"/>
        <c:spPr>
          <a:noFill/>
          <a:ln w="12700" cap="flat" cmpd="sng" algn="ctr">
            <a:solidFill>
              <a:srgbClr val="0F6FC6"/>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mn-cs"/>
              </a:defRPr>
            </a:pPr>
            <a:endParaRPr lang="zh-CN"/>
          </a:p>
        </c:txPr>
        <c:crossAx val="489485000"/>
        <c:crosses val="autoZero"/>
        <c:auto val="1"/>
        <c:lblAlgn val="ctr"/>
        <c:lblOffset val="100"/>
        <c:noMultiLvlLbl val="0"/>
      </c:catAx>
      <c:valAx>
        <c:axId val="489485000"/>
        <c:scaling>
          <c:orientation val="minMax"/>
        </c:scaling>
        <c:delete val="1"/>
        <c:axPos val="l"/>
        <c:numFmt formatCode="0.00%" sourceLinked="1"/>
        <c:majorTickMark val="none"/>
        <c:minorTickMark val="none"/>
        <c:tickLblPos val="nextTo"/>
        <c:crossAx val="4894840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baseline="0">
          <a:solidFill>
            <a:sysClr val="windowText" lastClr="000000"/>
          </a:solidFill>
          <a:latin typeface="Times New Roman" panose="02020603050405020304" charset="0"/>
          <a:ea typeface="宋体" panose="02010600030101010101" charset="-122"/>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男生</c:v>
                </c:pt>
              </c:strCache>
            </c:strRef>
          </c:tx>
          <c:spPr>
            <a:blipFill>
              <a:blip xmlns:r="http://schemas.openxmlformats.org/officeDocument/2006/relationships" r:embed="rId3"/>
              <a:stretch>
                <a:fillRect/>
              </a:stretch>
            </a:blipFill>
            <a:ln>
              <a:noFill/>
            </a:ln>
            <a:effectLst/>
          </c:spPr>
          <c:invertIfNegative val="0"/>
          <c:cat>
            <c:strRef>
              <c:f>Sheet1!$A$2:$A$6</c:f>
              <c:strCache>
                <c:ptCount val="5"/>
                <c:pt idx="0">
                  <c:v>协议和合同就业率</c:v>
                </c:pt>
                <c:pt idx="1">
                  <c:v>升学业率</c:v>
                </c:pt>
                <c:pt idx="2">
                  <c:v>灵活就业业率</c:v>
                </c:pt>
                <c:pt idx="3">
                  <c:v>自主创业业率</c:v>
                </c:pt>
                <c:pt idx="4">
                  <c:v>未就业</c:v>
                </c:pt>
              </c:strCache>
            </c:strRef>
          </c:cat>
          <c:val>
            <c:numRef>
              <c:f>Sheet1!$B$2:$B$6</c:f>
              <c:numCache>
                <c:formatCode>0.00%</c:formatCode>
                <c:ptCount val="5"/>
                <c:pt idx="0">
                  <c:v>0.77459999999999996</c:v>
                </c:pt>
                <c:pt idx="1">
                  <c:v>0.1099</c:v>
                </c:pt>
                <c:pt idx="2">
                  <c:v>8.1600000000000006E-2</c:v>
                </c:pt>
                <c:pt idx="3">
                  <c:v>1.21E-2</c:v>
                </c:pt>
                <c:pt idx="4">
                  <c:v>2.18E-2</c:v>
                </c:pt>
              </c:numCache>
            </c:numRef>
          </c:val>
          <c:extLst>
            <c:ext xmlns:c16="http://schemas.microsoft.com/office/drawing/2014/chart" uri="{C3380CC4-5D6E-409C-BE32-E72D297353CC}">
              <c16:uniqueId val="{00000000-CF2F-4A56-997D-909A7D804F38}"/>
            </c:ext>
          </c:extLst>
        </c:ser>
        <c:ser>
          <c:idx val="1"/>
          <c:order val="1"/>
          <c:tx>
            <c:strRef>
              <c:f>Sheet1!$C$1</c:f>
              <c:strCache>
                <c:ptCount val="1"/>
                <c:pt idx="0">
                  <c:v>女生</c:v>
                </c:pt>
              </c:strCache>
            </c:strRef>
          </c:tx>
          <c:spPr>
            <a:blipFill>
              <a:blip xmlns:r="http://schemas.openxmlformats.org/officeDocument/2006/relationships" r:embed="rId4"/>
              <a:stretch>
                <a:fillRect/>
              </a:stretch>
            </a:blipFill>
            <a:ln>
              <a:noFill/>
            </a:ln>
            <a:effectLst/>
          </c:spPr>
          <c:invertIfNegative val="0"/>
          <c:cat>
            <c:strRef>
              <c:f>Sheet1!$A$2:$A$6</c:f>
              <c:strCache>
                <c:ptCount val="5"/>
                <c:pt idx="0">
                  <c:v>协议和合同就业率</c:v>
                </c:pt>
                <c:pt idx="1">
                  <c:v>升学业率</c:v>
                </c:pt>
                <c:pt idx="2">
                  <c:v>灵活就业业率</c:v>
                </c:pt>
                <c:pt idx="3">
                  <c:v>自主创业业率</c:v>
                </c:pt>
                <c:pt idx="4">
                  <c:v>未就业</c:v>
                </c:pt>
              </c:strCache>
            </c:strRef>
          </c:cat>
          <c:val>
            <c:numRef>
              <c:f>Sheet1!$C$2:$C$6</c:f>
              <c:numCache>
                <c:formatCode>0.00%</c:formatCode>
                <c:ptCount val="5"/>
                <c:pt idx="0">
                  <c:v>0.75960000000000005</c:v>
                </c:pt>
                <c:pt idx="1">
                  <c:v>0.16750000000000001</c:v>
                </c:pt>
                <c:pt idx="2">
                  <c:v>5.21E-2</c:v>
                </c:pt>
                <c:pt idx="3">
                  <c:v>8.8000000000000005E-3</c:v>
                </c:pt>
                <c:pt idx="4">
                  <c:v>1.2E-2</c:v>
                </c:pt>
              </c:numCache>
            </c:numRef>
          </c:val>
          <c:extLst>
            <c:ext xmlns:c16="http://schemas.microsoft.com/office/drawing/2014/chart" uri="{C3380CC4-5D6E-409C-BE32-E72D297353CC}">
              <c16:uniqueId val="{00000001-CF2F-4A56-997D-909A7D804F38}"/>
            </c:ext>
          </c:extLst>
        </c:ser>
        <c:dLbls>
          <c:showLegendKey val="0"/>
          <c:showVal val="0"/>
          <c:showCatName val="0"/>
          <c:showSerName val="0"/>
          <c:showPercent val="0"/>
          <c:showBubbleSize val="0"/>
        </c:dLbls>
        <c:gapWidth val="150"/>
        <c:overlap val="-10"/>
        <c:axId val="414632960"/>
        <c:axId val="296436288"/>
      </c:barChart>
      <c:catAx>
        <c:axId val="414632960"/>
        <c:scaling>
          <c:orientation val="minMax"/>
        </c:scaling>
        <c:delete val="0"/>
        <c:axPos val="b"/>
        <c:numFmt formatCode="General" sourceLinked="1"/>
        <c:majorTickMark val="none"/>
        <c:minorTickMark val="none"/>
        <c:tickLblPos val="nextTo"/>
        <c:spPr>
          <a:noFill/>
          <a:ln w="12700" cap="flat" cmpd="sng" algn="ctr">
            <a:solidFill>
              <a:schemeClr val="accent1">
                <a:alpha val="99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endParaRPr lang="zh-CN"/>
          </a:p>
        </c:txPr>
        <c:crossAx val="296436288"/>
        <c:crosses val="autoZero"/>
        <c:auto val="1"/>
        <c:lblAlgn val="ctr"/>
        <c:lblOffset val="100"/>
        <c:noMultiLvlLbl val="0"/>
      </c:catAx>
      <c:valAx>
        <c:axId val="296436288"/>
        <c:scaling>
          <c:orientation val="minMax"/>
        </c:scaling>
        <c:delete val="1"/>
        <c:axPos val="l"/>
        <c:numFmt formatCode="0.00%" sourceLinked="1"/>
        <c:majorTickMark val="in"/>
        <c:minorTickMark val="none"/>
        <c:tickLblPos val="nextTo"/>
        <c:crossAx val="414632960"/>
        <c:crosses val="autoZero"/>
        <c:crossBetween val="between"/>
      </c:valAx>
      <c:dTable>
        <c:showHorzBorder val="1"/>
        <c:showVertBorder val="1"/>
        <c:showOutline val="1"/>
        <c:showKeys val="1"/>
        <c:spPr>
          <a:noFill/>
          <a:ln w="6350" cap="flat" cmpd="sng" algn="ctr">
            <a:solidFill>
              <a:schemeClr val="accent1"/>
            </a:solidFill>
            <a:prstDash val="solid"/>
            <a:round/>
          </a:ln>
          <a:effectLst/>
        </c:spPr>
        <c:txPr>
          <a:bodyPr rot="0" spcFirstLastPara="1" vertOverflow="ellipsis" vert="horz" wrap="square" anchor="ctr" anchorCtr="1"/>
          <a:lstStyle/>
          <a:p>
            <a:pPr rtl="0">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endParaRPr lang="zh-CN"/>
          </a:p>
        </c:txPr>
      </c:dTable>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sz="900" baseline="0">
          <a:solidFill>
            <a:schemeClr val="tx1">
              <a:lumMod val="95000"/>
              <a:lumOff val="5000"/>
            </a:schemeClr>
          </a:solidFill>
          <a:latin typeface="Times New Roman" panose="02020603050405020304" charset="0"/>
          <a:ea typeface="宋体" panose="02010600030101010101" charset="-122"/>
        </a:defRPr>
      </a:pPr>
      <a:endParaRPr lang="zh-CN"/>
    </a:p>
  </c:txPr>
  <c:externalData r:id="rId5">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386949618595605E-4"/>
          <c:y val="1.58899056536852E-3"/>
          <c:w val="0.95373955178679604"/>
          <c:h val="0.99840557313513401"/>
        </c:manualLayout>
      </c:layout>
      <c:ofPieChart>
        <c:ofPieType val="pie"/>
        <c:varyColors val="1"/>
        <c:ser>
          <c:idx val="0"/>
          <c:order val="0"/>
          <c:tx>
            <c:strRef>
              <c:f>Sheet1!$B$1</c:f>
              <c:strCache>
                <c:ptCount val="1"/>
                <c:pt idx="0">
                  <c:v>销售额</c:v>
                </c:pt>
              </c:strCache>
            </c:strRef>
          </c:tx>
          <c:spPr>
            <a:ln w="19050">
              <a:solidFill>
                <a:schemeClr val="bg1"/>
              </a:solidFill>
            </a:ln>
          </c:spPr>
          <c:dPt>
            <c:idx val="0"/>
            <c:bubble3D val="0"/>
            <c:spPr>
              <a:solidFill>
                <a:schemeClr val="accent1"/>
              </a:solidFill>
              <a:ln w="19050">
                <a:solidFill>
                  <a:schemeClr val="bg1"/>
                </a:solidFill>
              </a:ln>
              <a:effectLst/>
            </c:spPr>
            <c:extLst>
              <c:ext xmlns:c16="http://schemas.microsoft.com/office/drawing/2014/chart" uri="{C3380CC4-5D6E-409C-BE32-E72D297353CC}">
                <c16:uniqueId val="{00000001-9577-4BE6-9634-FEC770D89759}"/>
              </c:ext>
            </c:extLst>
          </c:dPt>
          <c:dPt>
            <c:idx val="1"/>
            <c:bubble3D val="0"/>
            <c:spPr>
              <a:solidFill>
                <a:schemeClr val="accent3"/>
              </a:solidFill>
              <a:ln w="19050">
                <a:solidFill>
                  <a:schemeClr val="bg1"/>
                </a:solidFill>
              </a:ln>
              <a:effectLst/>
            </c:spPr>
            <c:extLst>
              <c:ext xmlns:c16="http://schemas.microsoft.com/office/drawing/2014/chart" uri="{C3380CC4-5D6E-409C-BE32-E72D297353CC}">
                <c16:uniqueId val="{00000003-9577-4BE6-9634-FEC770D89759}"/>
              </c:ext>
            </c:extLst>
          </c:dPt>
          <c:dPt>
            <c:idx val="2"/>
            <c:bubble3D val="0"/>
            <c:spPr>
              <a:solidFill>
                <a:schemeClr val="accent5"/>
              </a:solidFill>
              <a:ln w="19050">
                <a:solidFill>
                  <a:schemeClr val="bg1"/>
                </a:solidFill>
              </a:ln>
              <a:effectLst/>
            </c:spPr>
            <c:extLst>
              <c:ext xmlns:c16="http://schemas.microsoft.com/office/drawing/2014/chart" uri="{C3380CC4-5D6E-409C-BE32-E72D297353CC}">
                <c16:uniqueId val="{00000005-9577-4BE6-9634-FEC770D89759}"/>
              </c:ext>
            </c:extLst>
          </c:dPt>
          <c:dPt>
            <c:idx val="3"/>
            <c:bubble3D val="0"/>
            <c:spPr>
              <a:solidFill>
                <a:schemeClr val="accent1">
                  <a:lumMod val="60000"/>
                </a:schemeClr>
              </a:solidFill>
              <a:ln w="19050">
                <a:solidFill>
                  <a:schemeClr val="bg1"/>
                </a:solidFill>
              </a:ln>
              <a:effectLst/>
            </c:spPr>
            <c:extLst>
              <c:ext xmlns:c16="http://schemas.microsoft.com/office/drawing/2014/chart" uri="{C3380CC4-5D6E-409C-BE32-E72D297353CC}">
                <c16:uniqueId val="{00000007-9577-4BE6-9634-FEC770D89759}"/>
              </c:ext>
            </c:extLst>
          </c:dPt>
          <c:dPt>
            <c:idx val="4"/>
            <c:bubble3D val="0"/>
            <c:spPr>
              <a:solidFill>
                <a:schemeClr val="accent3">
                  <a:lumMod val="60000"/>
                </a:schemeClr>
              </a:solidFill>
              <a:ln w="19050">
                <a:solidFill>
                  <a:schemeClr val="bg1"/>
                </a:solidFill>
              </a:ln>
              <a:effectLst/>
            </c:spPr>
            <c:extLst>
              <c:ext xmlns:c16="http://schemas.microsoft.com/office/drawing/2014/chart" uri="{C3380CC4-5D6E-409C-BE32-E72D297353CC}">
                <c16:uniqueId val="{00000009-9577-4BE6-9634-FEC770D89759}"/>
              </c:ext>
            </c:extLst>
          </c:dPt>
          <c:dLbls>
            <c:dLbl>
              <c:idx val="0"/>
              <c:layout>
                <c:manualLayout>
                  <c:x val="3.6532099964518498E-2"/>
                  <c:y val="-6.0261129170414698E-3"/>
                </c:manualLayout>
              </c:layout>
              <c:spPr>
                <a:noFill/>
                <a:ln>
                  <a:noFill/>
                </a:ln>
                <a:effectLst/>
              </c:spPr>
              <c:txPr>
                <a:bodyPr rot="0" spcFirstLastPara="0" vertOverflow="ellipsis" vert="horz" wrap="square" lIns="38100" tIns="19050" rIns="38100" bIns="19050" anchor="ctr" anchorCtr="1">
                  <a:noAutofit/>
                </a:bodyPr>
                <a:lstStyle/>
                <a:p>
                  <a:pPr>
                    <a:defRPr lang="zh-CN" sz="900" b="0" i="0" u="none" strike="noStrike" kern="1200" baseline="0">
                      <a:solidFill>
                        <a:schemeClr val="tx1"/>
                      </a:solidFill>
                      <a:latin typeface="Times New Roman" panose="02020603050405020304" charset="0"/>
                      <a:ea typeface="宋体" panose="02010600030101010101" charset="-122"/>
                      <a:cs typeface="+mn-cs"/>
                    </a:defRPr>
                  </a:pPr>
                  <a:endParaRPr lang="zh-CN"/>
                </a:p>
              </c:txPr>
              <c:dLblPos val="bestFit"/>
              <c:showLegendKey val="0"/>
              <c:showVal val="1"/>
              <c:showCatName val="1"/>
              <c:showSerName val="0"/>
              <c:showPercent val="0"/>
              <c:showBubbleSize val="0"/>
              <c:extLst>
                <c:ext xmlns:c15="http://schemas.microsoft.com/office/drawing/2012/chart" uri="{CE6537A1-D6FC-4f65-9D91-7224C49458BB}">
                  <c15:layout>
                    <c:manualLayout>
                      <c:w val="0.14848648299936601"/>
                      <c:h val="0.29767865270823901"/>
                    </c:manualLayout>
                  </c15:layout>
                </c:ext>
                <c:ext xmlns:c16="http://schemas.microsoft.com/office/drawing/2014/chart" uri="{C3380CC4-5D6E-409C-BE32-E72D297353CC}">
                  <c16:uniqueId val="{00000001-9577-4BE6-9634-FEC770D89759}"/>
                </c:ext>
              </c:extLst>
            </c:dLbl>
            <c:dLbl>
              <c:idx val="4"/>
              <c:layout>
                <c:manualLayout>
                  <c:x val="-2.52764148678047E-2"/>
                  <c:y val="1.90080245431315E-2"/>
                </c:manualLayout>
              </c:layout>
              <c:tx>
                <c:rich>
                  <a:bodyPr/>
                  <a:lstStyle/>
                  <a:p>
                    <a:fld id="{B72C5F7D-1B01-4127-8376-06B512ED7BAC}" type="CATEGORYNAME">
                      <a:rPr lang="zh-CN" altLang="en-US"/>
                      <a:pPr/>
                      <a:t>[类别名称]</a:t>
                    </a:fld>
                    <a:r>
                      <a:rPr lang="en-US" altLang="zh-CN"/>
                      <a:t>,</a:t>
                    </a:r>
                    <a:fld id="{6C142667-E0CF-48D6-B23C-840926A4C9A1}" type="VALUE">
                      <a:rPr lang="en-US" altLang="zh-CN"/>
                      <a:pPr/>
                      <a:t>[值]</a:t>
                    </a:fld>
                    <a:endParaRPr lang="en-US" altLang="zh-CN"/>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9577-4BE6-9634-FEC770D89759}"/>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mn-cs"/>
                  </a:defRPr>
                </a:pPr>
                <a:endParaRPr lang="zh-CN"/>
              </a:p>
            </c:txPr>
            <c:dLblPos val="bestFit"/>
            <c:showLegendKey val="0"/>
            <c:showVal val="1"/>
            <c:showCatName val="1"/>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Sheet1!$A$2:$A$5</c:f>
              <c:strCache>
                <c:ptCount val="4"/>
                <c:pt idx="0">
                  <c:v>稳定率</c:v>
                </c:pt>
                <c:pt idx="1">
                  <c:v> 1次</c:v>
                </c:pt>
                <c:pt idx="2">
                  <c:v> 2次</c:v>
                </c:pt>
                <c:pt idx="3">
                  <c:v> 3次及以上</c:v>
                </c:pt>
              </c:strCache>
            </c:strRef>
          </c:cat>
          <c:val>
            <c:numRef>
              <c:f>Sheet1!$B$2:$B$5</c:f>
              <c:numCache>
                <c:formatCode>0.00%</c:formatCode>
                <c:ptCount val="4"/>
                <c:pt idx="0">
                  <c:v>0.43490000000000001</c:v>
                </c:pt>
                <c:pt idx="1">
                  <c:v>0.30570000000000003</c:v>
                </c:pt>
                <c:pt idx="2">
                  <c:v>0.18</c:v>
                </c:pt>
                <c:pt idx="3">
                  <c:v>7.9299999999999995E-2</c:v>
                </c:pt>
              </c:numCache>
            </c:numRef>
          </c:val>
          <c:extLst>
            <c:ext xmlns:c16="http://schemas.microsoft.com/office/drawing/2014/chart" uri="{C3380CC4-5D6E-409C-BE32-E72D297353CC}">
              <c16:uniqueId val="{0000000A-9577-4BE6-9634-FEC770D89759}"/>
            </c:ext>
          </c:extLst>
        </c:ser>
        <c:dLbls>
          <c:showLegendKey val="0"/>
          <c:showVal val="1"/>
          <c:showCatName val="0"/>
          <c:showSerName val="0"/>
          <c:showPercent val="0"/>
          <c:showBubbleSize val="0"/>
          <c:showLeaderLines val="1"/>
        </c:dLbls>
        <c:gapWidth val="115"/>
        <c:splitType val="pos"/>
        <c:splitPos val="3"/>
        <c:secondPieSize val="75"/>
        <c:serLines>
          <c:spPr>
            <a:ln w="9525" cap="flat" cmpd="sng" algn="ctr">
              <a:solidFill>
                <a:srgbClr val="A6A6A6"/>
              </a:solidFill>
              <a:prstDash val="solid"/>
              <a:round/>
            </a:ln>
            <a:effectLst/>
          </c:spPr>
        </c:serLines>
      </c:ofPieChart>
      <c:spPr>
        <a:noFill/>
        <a:ln>
          <a:noFill/>
        </a:ln>
        <a:effectLst/>
      </c:spPr>
    </c:plotArea>
    <c:plotVisOnly val="1"/>
    <c:dispBlanksAs val="zero"/>
    <c:showDLblsOverMax val="0"/>
  </c:chart>
  <c:spPr>
    <a:solidFill>
      <a:schemeClr val="bg1"/>
    </a:solidFill>
    <a:ln w="9525" cap="flat" cmpd="sng" algn="ctr">
      <a:noFill/>
      <a:prstDash val="solid"/>
      <a:round/>
    </a:ln>
    <a:effectLst/>
  </c:spPr>
  <c:txPr>
    <a:bodyPr/>
    <a:lstStyle/>
    <a:p>
      <a:pPr>
        <a:defRPr lang="zh-CN" sz="900" baseline="0">
          <a:latin typeface="Times New Roman" panose="02020603050405020304" charset="0"/>
          <a:ea typeface="宋体" panose="02010600030101010101" charset="-122"/>
        </a:defRPr>
      </a:pPr>
      <a:endParaRPr lang="zh-CN"/>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308455696565502"/>
          <c:y val="0"/>
          <c:w val="0.67863335471777897"/>
          <c:h val="0.999177254378808"/>
        </c:manualLayout>
      </c:layout>
      <c:barChart>
        <c:barDir val="bar"/>
        <c:grouping val="stacked"/>
        <c:varyColors val="0"/>
        <c:ser>
          <c:idx val="1"/>
          <c:order val="1"/>
          <c:tx>
            <c:strRef>
              <c:f>Sheet1!$C$1</c:f>
              <c:strCache>
                <c:ptCount val="1"/>
                <c:pt idx="0">
                  <c:v>辅助列</c:v>
                </c:pt>
              </c:strCache>
            </c:strRef>
          </c:tx>
          <c:spPr>
            <a:blipFill>
              <a:blip xmlns:r="http://schemas.openxmlformats.org/officeDocument/2006/relationships" r:embed="rId2"/>
              <a:stretch>
                <a:fillRect/>
              </a:stretch>
            </a:blipFill>
          </c:spPr>
          <c:invertIfNegative val="0"/>
          <c:dLbls>
            <c:dLbl>
              <c:idx val="0"/>
              <c:tx>
                <c:rich>
                  <a:bodyPr/>
                  <a:lstStyle/>
                  <a:p>
                    <a:fld id="{469C9D76-BCD9-4D91-8B70-EA57CEA56B23}" type="CELLRANGE">
                      <a:rPr lang="en-US" altLang="zh-CN"/>
                      <a:pPr/>
                      <a:t>[CELLRANGE]</a:t>
                    </a:fld>
                    <a:endParaRPr lang="zh-CN" altLang="en-US"/>
                  </a:p>
                </c:rich>
              </c:tx>
              <c:dLblPos val="in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3B82-4470-BCA3-03FDDA6A3B93}"/>
                </c:ext>
              </c:extLst>
            </c:dLbl>
            <c:dLbl>
              <c:idx val="1"/>
              <c:tx>
                <c:rich>
                  <a:bodyPr/>
                  <a:lstStyle/>
                  <a:p>
                    <a:fld id="{60899047-6C76-4260-BACB-36E3AC12F21C}" type="CELLRANGE">
                      <a:rPr lang="zh-CN" altLang="en-US"/>
                      <a:pPr/>
                      <a:t>[CELLRANGE]</a:t>
                    </a:fld>
                    <a:endParaRPr lang="zh-CN" alt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3B82-4470-BCA3-03FDDA6A3B93}"/>
                </c:ext>
              </c:extLst>
            </c:dLbl>
            <c:dLbl>
              <c:idx val="2"/>
              <c:tx>
                <c:rich>
                  <a:bodyPr/>
                  <a:lstStyle/>
                  <a:p>
                    <a:fld id="{8B42BCA5-3E9E-4FCC-BAED-E4A7C2C189B9}" type="CELLRANGE">
                      <a:rPr lang="zh-CN" altLang="en-US"/>
                      <a:pPr/>
                      <a:t>[CELLRANGE]</a:t>
                    </a:fld>
                    <a:endParaRPr lang="zh-CN" alt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3B82-4470-BCA3-03FDDA6A3B93}"/>
                </c:ext>
              </c:extLst>
            </c:dLbl>
            <c:dLbl>
              <c:idx val="3"/>
              <c:tx>
                <c:rich>
                  <a:bodyPr/>
                  <a:lstStyle/>
                  <a:p>
                    <a:fld id="{A3EBB1C3-D3B6-4044-9A01-510E6F46F52C}" type="CELLRANGE">
                      <a:rPr lang="zh-CN" altLang="en-US"/>
                      <a:pPr/>
                      <a:t>[CELLRANGE]</a:t>
                    </a:fld>
                    <a:endParaRPr lang="zh-CN" alt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3B82-4470-BCA3-03FDDA6A3B93}"/>
                </c:ext>
              </c:extLst>
            </c:dLbl>
            <c:dLbl>
              <c:idx val="4"/>
              <c:tx>
                <c:rich>
                  <a:bodyPr/>
                  <a:lstStyle/>
                  <a:p>
                    <a:fld id="{24B6E6AA-E27C-424B-BDB9-ED6A0F7F07A3}" type="CELLRANGE">
                      <a:rPr lang="zh-CN" altLang="en-US"/>
                      <a:pPr/>
                      <a:t>[CELLRANGE]</a:t>
                    </a:fld>
                    <a:endParaRPr lang="zh-CN" alt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3B82-4470-BCA3-03FDDA6A3B93}"/>
                </c:ext>
              </c:extLst>
            </c:dLbl>
            <c:dLbl>
              <c:idx val="5"/>
              <c:tx>
                <c:rich>
                  <a:bodyPr/>
                  <a:lstStyle/>
                  <a:p>
                    <a:fld id="{D93B5F38-20D0-471C-ADAE-6C8848A6A325}" type="CELLRANGE">
                      <a:rPr lang="zh-CN" altLang="en-US"/>
                      <a:pPr/>
                      <a:t>[CELLRANGE]</a:t>
                    </a:fld>
                    <a:endParaRPr lang="zh-CN" alt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3B82-4470-BCA3-03FDDA6A3B93}"/>
                </c:ext>
              </c:extLst>
            </c:dLbl>
            <c:dLbl>
              <c:idx val="6"/>
              <c:tx>
                <c:rich>
                  <a:bodyPr/>
                  <a:lstStyle/>
                  <a:p>
                    <a:fld id="{EC516C11-BFF2-4116-BE83-2F9138AD013C}" type="CELLRANGE">
                      <a:rPr lang="zh-CN" altLang="en-US"/>
                      <a:pPr/>
                      <a:t>[CELLRANGE]</a:t>
                    </a:fld>
                    <a:endParaRPr lang="zh-CN" alt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3B82-4470-BCA3-03FDDA6A3B93}"/>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mn-cs"/>
                  </a:defRPr>
                </a:pPr>
                <a:endParaRPr lang="zh-CN"/>
              </a:p>
            </c:txPr>
            <c:dLblPos val="in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Sheet1!$A$2:$A$8</c:f>
              <c:strCache>
                <c:ptCount val="7"/>
                <c:pt idx="0">
                  <c:v>被单位裁员或解聘</c:v>
                </c:pt>
                <c:pt idx="1">
                  <c:v>工作单位倒闭</c:v>
                </c:pt>
                <c:pt idx="2">
                  <c:v>其他</c:v>
                </c:pt>
                <c:pt idx="3">
                  <c:v>工作内容不喜欢</c:v>
                </c:pt>
                <c:pt idx="4">
                  <c:v>工作氛围不好</c:v>
                </c:pt>
                <c:pt idx="5">
                  <c:v>工资福利较差</c:v>
                </c:pt>
                <c:pt idx="6">
                  <c:v>发展前景有限</c:v>
                </c:pt>
              </c:strCache>
            </c:strRef>
          </c:cat>
          <c:val>
            <c:numRef>
              <c:f>Sheet1!$C$2:$C$8</c:f>
              <c:numCache>
                <c:formatCode>0.00%</c:formatCode>
                <c:ptCount val="7"/>
                <c:pt idx="0">
                  <c:v>0.5</c:v>
                </c:pt>
                <c:pt idx="1">
                  <c:v>0.5</c:v>
                </c:pt>
                <c:pt idx="2">
                  <c:v>0.5</c:v>
                </c:pt>
                <c:pt idx="3">
                  <c:v>0.5</c:v>
                </c:pt>
                <c:pt idx="4">
                  <c:v>0.5</c:v>
                </c:pt>
                <c:pt idx="5">
                  <c:v>0.5</c:v>
                </c:pt>
                <c:pt idx="6">
                  <c:v>0.5</c:v>
                </c:pt>
              </c:numCache>
            </c:numRef>
          </c:val>
          <c:extLst>
            <c:ext xmlns:c15="http://schemas.microsoft.com/office/drawing/2012/chart" uri="{02D57815-91ED-43cb-92C2-25804820EDAC}">
              <c15:datalabelsRange>
                <c15:f>Sheet1!$B$2:$B$8</c15:f>
                <c15:dlblRangeCache>
                  <c:ptCount val="7"/>
                  <c:pt idx="0">
                    <c:v>2.52%</c:v>
                  </c:pt>
                  <c:pt idx="1">
                    <c:v>4.42%</c:v>
                  </c:pt>
                  <c:pt idx="2">
                    <c:v>12.15%</c:v>
                  </c:pt>
                  <c:pt idx="3">
                    <c:v>13.56%</c:v>
                  </c:pt>
                  <c:pt idx="4">
                    <c:v>14.04%</c:v>
                  </c:pt>
                  <c:pt idx="5">
                    <c:v>23.50%</c:v>
                  </c:pt>
                  <c:pt idx="6">
                    <c:v>29.81%</c:v>
                  </c:pt>
                </c15:dlblRangeCache>
              </c15:datalabelsRange>
            </c:ext>
            <c:ext xmlns:c16="http://schemas.microsoft.com/office/drawing/2014/chart" uri="{C3380CC4-5D6E-409C-BE32-E72D297353CC}">
              <c16:uniqueId val="{00000007-3B82-4470-BCA3-03FDDA6A3B93}"/>
            </c:ext>
          </c:extLst>
        </c:ser>
        <c:dLbls>
          <c:showLegendKey val="0"/>
          <c:showVal val="0"/>
          <c:showCatName val="0"/>
          <c:showSerName val="0"/>
          <c:showPercent val="0"/>
          <c:showBubbleSize val="0"/>
        </c:dLbls>
        <c:gapWidth val="79"/>
        <c:overlap val="100"/>
        <c:axId val="444993920"/>
        <c:axId val="444995456"/>
      </c:barChart>
      <c:barChart>
        <c:barDir val="bar"/>
        <c:grouping val="stacked"/>
        <c:varyColors val="0"/>
        <c:ser>
          <c:idx val="0"/>
          <c:order val="0"/>
          <c:tx>
            <c:strRef>
              <c:f>Sheet1!$B$1</c:f>
              <c:strCache>
                <c:ptCount val="1"/>
                <c:pt idx="0">
                  <c:v>列1</c:v>
                </c:pt>
              </c:strCache>
            </c:strRef>
          </c:tx>
          <c:spPr>
            <a:solidFill>
              <a:schemeClr val="accent1"/>
            </a:solidFill>
            <a:ln>
              <a:noFill/>
            </a:ln>
            <a:effectLst/>
          </c:spPr>
          <c:invertIfNegative val="0"/>
          <c:cat>
            <c:strRef>
              <c:f>Sheet1!$A$2:$A$8</c:f>
              <c:strCache>
                <c:ptCount val="7"/>
                <c:pt idx="0">
                  <c:v>被单位裁员或解聘</c:v>
                </c:pt>
                <c:pt idx="1">
                  <c:v>工作单位倒闭</c:v>
                </c:pt>
                <c:pt idx="2">
                  <c:v>其他</c:v>
                </c:pt>
                <c:pt idx="3">
                  <c:v>工作内容不喜欢</c:v>
                </c:pt>
                <c:pt idx="4">
                  <c:v>工作氛围不好</c:v>
                </c:pt>
                <c:pt idx="5">
                  <c:v>工资福利较差</c:v>
                </c:pt>
                <c:pt idx="6">
                  <c:v>发展前景有限</c:v>
                </c:pt>
              </c:strCache>
            </c:strRef>
          </c:cat>
          <c:val>
            <c:numRef>
              <c:f>Sheet1!$B$2:$B$8</c:f>
              <c:numCache>
                <c:formatCode>0.00%</c:formatCode>
                <c:ptCount val="7"/>
                <c:pt idx="0">
                  <c:v>2.52E-2</c:v>
                </c:pt>
                <c:pt idx="1">
                  <c:v>4.4200000000000003E-2</c:v>
                </c:pt>
                <c:pt idx="2">
                  <c:v>0.1215</c:v>
                </c:pt>
                <c:pt idx="3">
                  <c:v>0.1356</c:v>
                </c:pt>
                <c:pt idx="4">
                  <c:v>0.1404</c:v>
                </c:pt>
                <c:pt idx="5">
                  <c:v>0.23499999999999999</c:v>
                </c:pt>
                <c:pt idx="6">
                  <c:v>0.29809999999999998</c:v>
                </c:pt>
              </c:numCache>
            </c:numRef>
          </c:val>
          <c:extLst>
            <c:ext xmlns:c16="http://schemas.microsoft.com/office/drawing/2014/chart" uri="{C3380CC4-5D6E-409C-BE32-E72D297353CC}">
              <c16:uniqueId val="{00000008-3B82-4470-BCA3-03FDDA6A3B93}"/>
            </c:ext>
          </c:extLst>
        </c:ser>
        <c:dLbls>
          <c:showLegendKey val="0"/>
          <c:showVal val="0"/>
          <c:showCatName val="0"/>
          <c:showSerName val="0"/>
          <c:showPercent val="0"/>
          <c:showBubbleSize val="0"/>
        </c:dLbls>
        <c:gapWidth val="79"/>
        <c:overlap val="100"/>
        <c:axId val="1242323904"/>
        <c:axId val="1242323488"/>
      </c:barChart>
      <c:catAx>
        <c:axId val="444993920"/>
        <c:scaling>
          <c:orientation val="minMax"/>
        </c:scaling>
        <c:delete val="0"/>
        <c:axPos val="l"/>
        <c:numFmt formatCode="General" sourceLinked="0"/>
        <c:majorTickMark val="none"/>
        <c:minorTickMark val="none"/>
        <c:tickLblPos val="nextTo"/>
        <c:spPr>
          <a:noFill/>
          <a:ln w="12700" cap="flat" cmpd="sng" algn="ctr">
            <a:solidFill>
              <a:schemeClr val="accent1"/>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mn-cs"/>
              </a:defRPr>
            </a:pPr>
            <a:endParaRPr lang="zh-CN"/>
          </a:p>
        </c:txPr>
        <c:crossAx val="444995456"/>
        <c:crosses val="autoZero"/>
        <c:auto val="1"/>
        <c:lblAlgn val="ctr"/>
        <c:lblOffset val="100"/>
        <c:noMultiLvlLbl val="0"/>
      </c:catAx>
      <c:valAx>
        <c:axId val="444995456"/>
        <c:scaling>
          <c:orientation val="minMax"/>
          <c:min val="0"/>
        </c:scaling>
        <c:delete val="1"/>
        <c:axPos val="b"/>
        <c:numFmt formatCode="0.00%" sourceLinked="1"/>
        <c:majorTickMark val="out"/>
        <c:minorTickMark val="none"/>
        <c:tickLblPos val="nextTo"/>
        <c:crossAx val="444993920"/>
        <c:crosses val="autoZero"/>
        <c:crossBetween val="between"/>
        <c:majorUnit val="0.1"/>
      </c:valAx>
      <c:valAx>
        <c:axId val="1242323488"/>
        <c:scaling>
          <c:orientation val="minMax"/>
        </c:scaling>
        <c:delete val="1"/>
        <c:axPos val="t"/>
        <c:numFmt formatCode="0.00%" sourceLinked="1"/>
        <c:majorTickMark val="out"/>
        <c:minorTickMark val="none"/>
        <c:tickLblPos val="nextTo"/>
        <c:crossAx val="1242323904"/>
        <c:crosses val="max"/>
        <c:crossBetween val="between"/>
      </c:valAx>
      <c:catAx>
        <c:axId val="1242323904"/>
        <c:scaling>
          <c:orientation val="minMax"/>
        </c:scaling>
        <c:delete val="1"/>
        <c:axPos val="l"/>
        <c:numFmt formatCode="General" sourceLinked="1"/>
        <c:majorTickMark val="out"/>
        <c:minorTickMark val="none"/>
        <c:tickLblPos val="nextTo"/>
        <c:crossAx val="1242323488"/>
        <c:crosses val="autoZero"/>
        <c:auto val="1"/>
        <c:lblAlgn val="ctr"/>
        <c:lblOffset val="100"/>
        <c:noMultiLvlLbl val="0"/>
      </c:catAx>
      <c:spPr>
        <a:solidFill>
          <a:schemeClr val="bg1"/>
        </a:solidFill>
        <a:ln>
          <a:noFill/>
        </a:ln>
        <a:effectLst/>
      </c:spPr>
    </c:plotArea>
    <c:plotVisOnly val="1"/>
    <c:dispBlanksAs val="gap"/>
    <c:showDLblsOverMax val="0"/>
  </c:chart>
  <c:spPr>
    <a:noFill/>
    <a:ln w="9525" cap="flat" cmpd="sng" algn="ctr">
      <a:noFill/>
      <a:prstDash val="solid"/>
      <a:round/>
    </a:ln>
    <a:effectLst/>
  </c:spPr>
  <c:txPr>
    <a:bodyPr/>
    <a:lstStyle/>
    <a:p>
      <a:pPr>
        <a:defRPr lang="zh-CN" sz="900" baseline="0">
          <a:latin typeface="Times New Roman" panose="02020603050405020304" charset="0"/>
          <a:ea typeface="宋体" panose="02010600030101010101" charset="-122"/>
        </a:defRPr>
      </a:pPr>
      <a:endParaRPr lang="zh-CN"/>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11275590551201"/>
          <c:y val="0.145528780250958"/>
          <c:w val="0.69134530183727005"/>
          <c:h val="0.80739485577382897"/>
        </c:manualLayout>
      </c:layout>
      <c:pieChart>
        <c:varyColors val="1"/>
        <c:ser>
          <c:idx val="0"/>
          <c:order val="0"/>
          <c:tx>
            <c:strRef>
              <c:f>Sheet1!$B$1</c:f>
              <c:strCache>
                <c:ptCount val="1"/>
                <c:pt idx="0">
                  <c:v>销售额</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8E2-4FE1-AAE5-5F5DA15F3E7C}"/>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D8E2-4FE1-AAE5-5F5DA15F3E7C}"/>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D8E2-4FE1-AAE5-5F5DA15F3E7C}"/>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D8E2-4FE1-AAE5-5F5DA15F3E7C}"/>
              </c:ext>
            </c:extLst>
          </c:dPt>
          <c:dLbls>
            <c:dLbl>
              <c:idx val="0"/>
              <c:layout>
                <c:manualLayout>
                  <c:x val="-5.3522756770788297E-3"/>
                  <c:y val="-0.107218275240025"/>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1958733523694199"/>
                      <c:h val="0.15967352615125099"/>
                    </c:manualLayout>
                  </c15:layout>
                </c:ext>
                <c:ext xmlns:c16="http://schemas.microsoft.com/office/drawing/2014/chart" uri="{C3380CC4-5D6E-409C-BE32-E72D297353CC}">
                  <c16:uniqueId val="{00000001-D8E2-4FE1-AAE5-5F5DA15F3E7C}"/>
                </c:ext>
              </c:extLst>
            </c:dLbl>
            <c:dLbl>
              <c:idx val="1"/>
              <c:layout>
                <c:manualLayout>
                  <c:x val="2.51441542780125E-2"/>
                  <c:y val="9.053402223027200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8E2-4FE1-AAE5-5F5DA15F3E7C}"/>
                </c:ext>
              </c:extLst>
            </c:dLbl>
            <c:dLbl>
              <c:idx val="2"/>
              <c:layout>
                <c:manualLayout>
                  <c:x val="-1.9575077153817298E-3"/>
                  <c:y val="3.34590098061847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0036485823887401"/>
                      <c:h val="0.124615774819678"/>
                    </c:manualLayout>
                  </c15:layout>
                </c:ext>
                <c:ext xmlns:c16="http://schemas.microsoft.com/office/drawing/2014/chart" uri="{C3380CC4-5D6E-409C-BE32-E72D297353CC}">
                  <c16:uniqueId val="{00000005-D8E2-4FE1-AAE5-5F5DA15F3E7C}"/>
                </c:ext>
              </c:extLst>
            </c:dLbl>
            <c:dLbl>
              <c:idx val="3"/>
              <c:layout>
                <c:manualLayout>
                  <c:x val="0.12786118081393699"/>
                  <c:y val="2.8498066406194302E-7"/>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19125584061607701"/>
                      <c:h val="0.13208112829544499"/>
                    </c:manualLayout>
                  </c15:layout>
                </c:ext>
                <c:ext xmlns:c16="http://schemas.microsoft.com/office/drawing/2014/chart" uri="{C3380CC4-5D6E-409C-BE32-E72D297353CC}">
                  <c16:uniqueId val="{00000007-D8E2-4FE1-AAE5-5F5DA15F3E7C}"/>
                </c:ext>
              </c:extLst>
            </c:dLbl>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endParaRPr lang="zh-CN"/>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1年以内</c:v>
                </c:pt>
                <c:pt idx="1">
                  <c:v>1-3年（含）</c:v>
                </c:pt>
                <c:pt idx="2">
                  <c:v>3-5年（含）</c:v>
                </c:pt>
                <c:pt idx="3">
                  <c:v>5年以上</c:v>
                </c:pt>
              </c:strCache>
            </c:strRef>
          </c:cat>
          <c:val>
            <c:numRef>
              <c:f>Sheet1!$B$2:$B$5</c:f>
              <c:numCache>
                <c:formatCode>0.00%</c:formatCode>
                <c:ptCount val="4"/>
                <c:pt idx="0">
                  <c:v>0.4446</c:v>
                </c:pt>
                <c:pt idx="1">
                  <c:v>0.47970000000000002</c:v>
                </c:pt>
                <c:pt idx="2">
                  <c:v>5.16E-2</c:v>
                </c:pt>
                <c:pt idx="3">
                  <c:v>2.41E-2</c:v>
                </c:pt>
              </c:numCache>
            </c:numRef>
          </c:val>
          <c:extLst>
            <c:ext xmlns:c16="http://schemas.microsoft.com/office/drawing/2014/chart" uri="{C3380CC4-5D6E-409C-BE32-E72D297353CC}">
              <c16:uniqueId val="{00000008-D8E2-4FE1-AAE5-5F5DA15F3E7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baseline="0">
          <a:solidFill>
            <a:schemeClr val="tx1">
              <a:lumMod val="95000"/>
              <a:lumOff val="5000"/>
            </a:schemeClr>
          </a:solidFill>
          <a:latin typeface="Times New Roman" panose="02020603050405020304" charset="0"/>
          <a:ea typeface="宋体" panose="02010600030101010101" charset="-122"/>
        </a:defRPr>
      </a:pPr>
      <a:endParaRPr lang="zh-CN"/>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435990078148403E-2"/>
          <c:y val="0.256744573594967"/>
          <c:w val="0.85307776875095798"/>
          <c:h val="0.69138024413614996"/>
        </c:manualLayout>
      </c:layout>
      <c:barChart>
        <c:barDir val="bar"/>
        <c:grouping val="stacked"/>
        <c:varyColors val="0"/>
        <c:ser>
          <c:idx val="0"/>
          <c:order val="0"/>
          <c:tx>
            <c:strRef>
              <c:f>Sheet1!$B$1</c:f>
              <c:strCache>
                <c:ptCount val="1"/>
                <c:pt idx="0">
                  <c:v>很满足</c:v>
                </c:pt>
              </c:strCache>
            </c:strRef>
          </c:tx>
          <c:spPr>
            <a:solidFill>
              <a:schemeClr val="accent2"/>
            </a:solidFill>
            <a:ln w="19050">
              <a:solidFill>
                <a:schemeClr val="lt1"/>
              </a:solidFill>
            </a:ln>
            <a:effectLst/>
          </c:spPr>
          <c:invertIfNegative val="0"/>
          <c:dPt>
            <c:idx val="0"/>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1-276F-44EE-8C40-91B40FB05E93}"/>
              </c:ext>
            </c:extLst>
          </c:dPt>
          <c:dLbls>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满足度</c:v>
                </c:pt>
              </c:strCache>
            </c:strRef>
          </c:cat>
          <c:val>
            <c:numRef>
              <c:f>Sheet1!$B$2</c:f>
              <c:numCache>
                <c:formatCode>0.00%</c:formatCode>
                <c:ptCount val="1"/>
                <c:pt idx="0">
                  <c:v>0.1641</c:v>
                </c:pt>
              </c:numCache>
            </c:numRef>
          </c:val>
          <c:extLst>
            <c:ext xmlns:c16="http://schemas.microsoft.com/office/drawing/2014/chart" uri="{C3380CC4-5D6E-409C-BE32-E72D297353CC}">
              <c16:uniqueId val="{00000002-276F-44EE-8C40-91B40FB05E93}"/>
            </c:ext>
          </c:extLst>
        </c:ser>
        <c:ser>
          <c:idx val="1"/>
          <c:order val="1"/>
          <c:tx>
            <c:strRef>
              <c:f>Sheet1!$C$1</c:f>
              <c:strCache>
                <c:ptCount val="1"/>
                <c:pt idx="0">
                  <c:v>比较满足</c:v>
                </c:pt>
              </c:strCache>
            </c:strRef>
          </c:tx>
          <c:spPr>
            <a:solidFill>
              <a:schemeClr val="accent4"/>
            </a:solidFill>
            <a:ln w="19050">
              <a:solidFill>
                <a:schemeClr val="lt1"/>
              </a:solidFill>
            </a:ln>
            <a:effectLst/>
          </c:spPr>
          <c:invertIfNegative val="0"/>
          <c:dPt>
            <c:idx val="0"/>
            <c:invertIfNegative val="0"/>
            <c:bubble3D val="0"/>
            <c:spPr>
              <a:solidFill>
                <a:schemeClr val="accent4"/>
              </a:solidFill>
              <a:ln w="19050">
                <a:solidFill>
                  <a:schemeClr val="lt1"/>
                </a:solidFill>
              </a:ln>
              <a:effectLst/>
            </c:spPr>
            <c:extLst>
              <c:ext xmlns:c16="http://schemas.microsoft.com/office/drawing/2014/chart" uri="{C3380CC4-5D6E-409C-BE32-E72D297353CC}">
                <c16:uniqueId val="{00000004-276F-44EE-8C40-91B40FB05E93}"/>
              </c:ext>
            </c:extLst>
          </c:dPt>
          <c:dLbls>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满足度</c:v>
                </c:pt>
              </c:strCache>
            </c:strRef>
          </c:cat>
          <c:val>
            <c:numRef>
              <c:f>Sheet1!$C$2</c:f>
              <c:numCache>
                <c:formatCode>0.00%</c:formatCode>
                <c:ptCount val="1"/>
                <c:pt idx="0">
                  <c:v>0.44950000000000001</c:v>
                </c:pt>
              </c:numCache>
            </c:numRef>
          </c:val>
          <c:extLst>
            <c:ext xmlns:c16="http://schemas.microsoft.com/office/drawing/2014/chart" uri="{C3380CC4-5D6E-409C-BE32-E72D297353CC}">
              <c16:uniqueId val="{00000005-276F-44EE-8C40-91B40FB05E93}"/>
            </c:ext>
          </c:extLst>
        </c:ser>
        <c:ser>
          <c:idx val="2"/>
          <c:order val="2"/>
          <c:tx>
            <c:strRef>
              <c:f>Sheet1!$D$1</c:f>
              <c:strCache>
                <c:ptCount val="1"/>
                <c:pt idx="0">
                  <c:v>一般</c:v>
                </c:pt>
              </c:strCache>
            </c:strRef>
          </c:tx>
          <c:spPr>
            <a:solidFill>
              <a:schemeClr val="accent6"/>
            </a:solidFill>
            <a:ln w="19050">
              <a:solidFill>
                <a:schemeClr val="lt1"/>
              </a:solidFill>
            </a:ln>
            <a:effectLst/>
          </c:spPr>
          <c:invertIfNegative val="0"/>
          <c:dPt>
            <c:idx val="0"/>
            <c:invertIfNegative val="0"/>
            <c:bubble3D val="0"/>
            <c:extLst>
              <c:ext xmlns:c16="http://schemas.microsoft.com/office/drawing/2014/chart" uri="{C3380CC4-5D6E-409C-BE32-E72D297353CC}">
                <c16:uniqueId val="{00000006-276F-44EE-8C40-91B40FB05E93}"/>
              </c:ext>
            </c:extLst>
          </c:dPt>
          <c:dLbls>
            <c:dLbl>
              <c:idx val="0"/>
              <c:layout>
                <c:manualLayout>
                  <c:x val="-2.33251263444345E-2"/>
                  <c:y val="-9.7000643108723796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76F-44EE-8C40-91B40FB05E93}"/>
                </c:ext>
              </c:extLst>
            </c:dLbl>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满足度</c:v>
                </c:pt>
              </c:strCache>
            </c:strRef>
          </c:cat>
          <c:val>
            <c:numRef>
              <c:f>Sheet1!$D$2</c:f>
              <c:numCache>
                <c:formatCode>0.00%</c:formatCode>
                <c:ptCount val="1"/>
                <c:pt idx="0">
                  <c:v>0.3624</c:v>
                </c:pt>
              </c:numCache>
            </c:numRef>
          </c:val>
          <c:extLst>
            <c:ext xmlns:c16="http://schemas.microsoft.com/office/drawing/2014/chart" uri="{C3380CC4-5D6E-409C-BE32-E72D297353CC}">
              <c16:uniqueId val="{00000007-276F-44EE-8C40-91B40FB05E93}"/>
            </c:ext>
          </c:extLst>
        </c:ser>
        <c:ser>
          <c:idx val="3"/>
          <c:order val="3"/>
          <c:tx>
            <c:strRef>
              <c:f>Sheet1!$E$1</c:f>
              <c:strCache>
                <c:ptCount val="1"/>
                <c:pt idx="0">
                  <c:v>比较不满足</c:v>
                </c:pt>
              </c:strCache>
            </c:strRef>
          </c:tx>
          <c:spPr>
            <a:solidFill>
              <a:schemeClr val="accent2">
                <a:lumMod val="60000"/>
              </a:schemeClr>
            </a:solidFill>
            <a:ln w="19050">
              <a:solidFill>
                <a:schemeClr val="lt1"/>
              </a:solidFill>
            </a:ln>
            <a:effectLst/>
          </c:spPr>
          <c:invertIfNegative val="0"/>
          <c:dLbls>
            <c:dLbl>
              <c:idx val="0"/>
              <c:layout>
                <c:manualLayout>
                  <c:x val="-1.4683475446398199E-2"/>
                  <c:y val="-8.5469098123770598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76F-44EE-8C40-91B40FB05E93}"/>
                </c:ext>
              </c:extLst>
            </c:dLbl>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满足度</c:v>
                </c:pt>
              </c:strCache>
            </c:strRef>
          </c:cat>
          <c:val>
            <c:numRef>
              <c:f>Sheet1!$E$2</c:f>
              <c:numCache>
                <c:formatCode>0.00%</c:formatCode>
                <c:ptCount val="1"/>
                <c:pt idx="0">
                  <c:v>1.7899999999999999E-2</c:v>
                </c:pt>
              </c:numCache>
            </c:numRef>
          </c:val>
          <c:extLst>
            <c:ext xmlns:c16="http://schemas.microsoft.com/office/drawing/2014/chart" uri="{C3380CC4-5D6E-409C-BE32-E72D297353CC}">
              <c16:uniqueId val="{00000009-276F-44EE-8C40-91B40FB05E93}"/>
            </c:ext>
          </c:extLst>
        </c:ser>
        <c:ser>
          <c:idx val="4"/>
          <c:order val="4"/>
          <c:tx>
            <c:strRef>
              <c:f>Sheet1!$F$1</c:f>
              <c:strCache>
                <c:ptCount val="1"/>
                <c:pt idx="0">
                  <c:v>很不满足</c:v>
                </c:pt>
              </c:strCache>
            </c:strRef>
          </c:tx>
          <c:spPr>
            <a:solidFill>
              <a:schemeClr val="accent4">
                <a:lumMod val="60000"/>
              </a:schemeClr>
            </a:solidFill>
            <a:ln w="19050">
              <a:solidFill>
                <a:schemeClr val="lt1"/>
              </a:solidFill>
            </a:ln>
            <a:effectLst/>
          </c:spPr>
          <c:invertIfNegative val="0"/>
          <c:dLbls>
            <c:dLbl>
              <c:idx val="0"/>
              <c:layout>
                <c:manualLayout>
                  <c:x val="5.2169048817084201E-2"/>
                  <c:y val="-8.5469098123770598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76F-44EE-8C40-91B40FB05E93}"/>
                </c:ext>
              </c:extLst>
            </c:dLbl>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满足度</c:v>
                </c:pt>
              </c:strCache>
            </c:strRef>
          </c:cat>
          <c:val>
            <c:numRef>
              <c:f>Sheet1!$F$2</c:f>
              <c:numCache>
                <c:formatCode>0.00%</c:formatCode>
                <c:ptCount val="1"/>
                <c:pt idx="0">
                  <c:v>6.1999999999999998E-3</c:v>
                </c:pt>
              </c:numCache>
            </c:numRef>
          </c:val>
          <c:extLst>
            <c:ext xmlns:c16="http://schemas.microsoft.com/office/drawing/2014/chart" uri="{C3380CC4-5D6E-409C-BE32-E72D297353CC}">
              <c16:uniqueId val="{0000000B-276F-44EE-8C40-91B40FB05E93}"/>
            </c:ext>
          </c:extLst>
        </c:ser>
        <c:dLbls>
          <c:showLegendKey val="0"/>
          <c:showVal val="0"/>
          <c:showCatName val="0"/>
          <c:showSerName val="0"/>
          <c:showPercent val="0"/>
          <c:showBubbleSize val="0"/>
        </c:dLbls>
        <c:gapWidth val="13"/>
        <c:overlap val="100"/>
        <c:axId val="1084340440"/>
        <c:axId val="1084346016"/>
      </c:barChart>
      <c:catAx>
        <c:axId val="1084340440"/>
        <c:scaling>
          <c:orientation val="minMax"/>
        </c:scaling>
        <c:delete val="1"/>
        <c:axPos val="l"/>
        <c:numFmt formatCode="General" sourceLinked="1"/>
        <c:majorTickMark val="out"/>
        <c:minorTickMark val="none"/>
        <c:tickLblPos val="nextTo"/>
        <c:crossAx val="1084346016"/>
        <c:crosses val="autoZero"/>
        <c:auto val="1"/>
        <c:lblAlgn val="ctr"/>
        <c:lblOffset val="100"/>
        <c:noMultiLvlLbl val="0"/>
      </c:catAx>
      <c:valAx>
        <c:axId val="1084346016"/>
        <c:scaling>
          <c:orientation val="minMax"/>
          <c:max val="1"/>
        </c:scaling>
        <c:delete val="1"/>
        <c:axPos val="b"/>
        <c:numFmt formatCode="0.00%" sourceLinked="1"/>
        <c:majorTickMark val="out"/>
        <c:minorTickMark val="none"/>
        <c:tickLblPos val="nextTo"/>
        <c:crossAx val="1084340440"/>
        <c:crosses val="autoZero"/>
        <c:crossBetween val="between"/>
      </c:valAx>
      <c:spPr>
        <a:noFill/>
        <a:ln>
          <a:noFill/>
        </a:ln>
        <a:effectLst/>
      </c:spPr>
    </c:plotArea>
    <c:legend>
      <c:legendPos val="t"/>
      <c:layout>
        <c:manualLayout>
          <c:xMode val="edge"/>
          <c:yMode val="edge"/>
          <c:x val="0.189119080322214"/>
          <c:y val="3.3130866924351202E-2"/>
          <c:w val="0.62176165803108796"/>
          <c:h val="0.175593594699061"/>
        </c:manualLayout>
      </c:layout>
      <c:overlay val="0"/>
      <c:spPr>
        <a:noFill/>
        <a:ln>
          <a:noFill/>
        </a:ln>
        <a:effectLst/>
      </c:spPr>
      <c:txPr>
        <a:bodyPr rot="0" spcFirstLastPara="1" vertOverflow="ellipsis" vert="horz" wrap="square" anchor="ctr" anchorCtr="1"/>
        <a:lstStyle/>
        <a:p>
          <a:pPr>
            <a:defRPr lang="zh-CN" sz="1000" b="0" i="0" u="none" strike="noStrike" kern="1200" baseline="0">
              <a:solidFill>
                <a:schemeClr val="tx1"/>
              </a:solidFill>
              <a:latin typeface="+mn-ea"/>
              <a:ea typeface="+mn-ea"/>
              <a:cs typeface="Times New Roman" panose="02020603050405020304" charset="0"/>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sz="1000">
          <a:solidFill>
            <a:schemeClr val="tx1"/>
          </a:solidFill>
          <a:latin typeface="Times New Roman" panose="02020603050405020304" charset="0"/>
          <a:cs typeface="Times New Roman" panose="02020603050405020304" charset="0"/>
        </a:defRPr>
      </a:pPr>
      <a:endParaRPr lang="zh-CN"/>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622814455885301"/>
          <c:y val="0.103818267258077"/>
          <c:w val="0.51889763779527598"/>
          <c:h val="0.80786458578905196"/>
        </c:manualLayout>
      </c:layout>
      <c:pieChart>
        <c:varyColors val="1"/>
        <c:ser>
          <c:idx val="1"/>
          <c:order val="1"/>
          <c:tx>
            <c:strRef>
              <c:f>Sheet1!$C$1</c:f>
              <c:strCache>
                <c:ptCount val="1"/>
                <c:pt idx="0">
                  <c:v>列1</c:v>
                </c:pt>
              </c:strCache>
            </c:strRef>
          </c:tx>
          <c:spPr>
            <a:solidFill>
              <a:srgbClr val="D9F5FF"/>
            </a:solidFill>
            <a:ln w="15875">
              <a:solidFill>
                <a:sysClr val="window" lastClr="FFFFFF"/>
              </a:solidFill>
            </a:ln>
          </c:spPr>
          <c:dPt>
            <c:idx val="0"/>
            <c:bubble3D val="0"/>
            <c:spPr>
              <a:solidFill>
                <a:srgbClr val="D9F5FF"/>
              </a:solidFill>
              <a:ln w="15875">
                <a:solidFill>
                  <a:sysClr val="window" lastClr="FFFFFF"/>
                </a:solidFill>
              </a:ln>
              <a:effectLst/>
            </c:spPr>
            <c:extLst>
              <c:ext xmlns:c16="http://schemas.microsoft.com/office/drawing/2014/chart" uri="{C3380CC4-5D6E-409C-BE32-E72D297353CC}">
                <c16:uniqueId val="{00000001-992F-442E-B51B-12A792D174DE}"/>
              </c:ext>
            </c:extLst>
          </c:dPt>
          <c:dPt>
            <c:idx val="1"/>
            <c:bubble3D val="0"/>
            <c:spPr>
              <a:solidFill>
                <a:srgbClr val="D9F5FF"/>
              </a:solidFill>
              <a:ln w="15875">
                <a:solidFill>
                  <a:sysClr val="window" lastClr="FFFFFF"/>
                </a:solidFill>
              </a:ln>
              <a:effectLst/>
            </c:spPr>
            <c:extLst>
              <c:ext xmlns:c16="http://schemas.microsoft.com/office/drawing/2014/chart" uri="{C3380CC4-5D6E-409C-BE32-E72D297353CC}">
                <c16:uniqueId val="{00000003-992F-442E-B51B-12A792D174DE}"/>
              </c:ext>
            </c:extLst>
          </c:dPt>
          <c:dPt>
            <c:idx val="2"/>
            <c:bubble3D val="0"/>
            <c:spPr>
              <a:solidFill>
                <a:srgbClr val="D9F5FF"/>
              </a:solidFill>
              <a:ln w="15875">
                <a:solidFill>
                  <a:sysClr val="window" lastClr="FFFFFF"/>
                </a:solidFill>
              </a:ln>
              <a:effectLst/>
            </c:spPr>
            <c:extLst>
              <c:ext xmlns:c16="http://schemas.microsoft.com/office/drawing/2014/chart" uri="{C3380CC4-5D6E-409C-BE32-E72D297353CC}">
                <c16:uniqueId val="{00000005-992F-442E-B51B-12A792D174DE}"/>
              </c:ext>
            </c:extLst>
          </c:dPt>
          <c:dPt>
            <c:idx val="3"/>
            <c:bubble3D val="0"/>
            <c:spPr>
              <a:solidFill>
                <a:srgbClr val="D9F5FF"/>
              </a:solidFill>
              <a:ln w="15875">
                <a:solidFill>
                  <a:sysClr val="window" lastClr="FFFFFF"/>
                </a:solidFill>
              </a:ln>
              <a:effectLst/>
            </c:spPr>
            <c:extLst>
              <c:ext xmlns:c16="http://schemas.microsoft.com/office/drawing/2014/chart" uri="{C3380CC4-5D6E-409C-BE32-E72D297353CC}">
                <c16:uniqueId val="{00000007-992F-442E-B51B-12A792D174DE}"/>
              </c:ext>
            </c:extLst>
          </c:dPt>
          <c:dPt>
            <c:idx val="4"/>
            <c:bubble3D val="0"/>
            <c:spPr>
              <a:solidFill>
                <a:srgbClr val="D9F5FF"/>
              </a:solidFill>
              <a:ln w="15875">
                <a:solidFill>
                  <a:sysClr val="window" lastClr="FFFFFF"/>
                </a:solidFill>
              </a:ln>
              <a:effectLst/>
            </c:spPr>
            <c:extLst>
              <c:ext xmlns:c16="http://schemas.microsoft.com/office/drawing/2014/chart" uri="{C3380CC4-5D6E-409C-BE32-E72D297353CC}">
                <c16:uniqueId val="{00000009-992F-442E-B51B-12A792D174DE}"/>
              </c:ext>
            </c:extLst>
          </c:dPt>
          <c:dPt>
            <c:idx val="5"/>
            <c:bubble3D val="0"/>
            <c:spPr>
              <a:solidFill>
                <a:srgbClr val="D9F5FF"/>
              </a:solidFill>
              <a:ln w="15875">
                <a:solidFill>
                  <a:sysClr val="window" lastClr="FFFFFF"/>
                </a:solidFill>
              </a:ln>
              <a:effectLst/>
            </c:spPr>
            <c:extLst>
              <c:ext xmlns:c16="http://schemas.microsoft.com/office/drawing/2014/chart" uri="{C3380CC4-5D6E-409C-BE32-E72D297353CC}">
                <c16:uniqueId val="{0000000B-992F-442E-B51B-12A792D174DE}"/>
              </c:ext>
            </c:extLst>
          </c:dPt>
          <c:dPt>
            <c:idx val="6"/>
            <c:bubble3D val="0"/>
            <c:spPr>
              <a:solidFill>
                <a:srgbClr val="D9F5FF"/>
              </a:solidFill>
              <a:ln w="15875">
                <a:solidFill>
                  <a:sysClr val="window" lastClr="FFFFFF"/>
                </a:solidFill>
              </a:ln>
              <a:effectLst/>
            </c:spPr>
            <c:extLst>
              <c:ext xmlns:c16="http://schemas.microsoft.com/office/drawing/2014/chart" uri="{C3380CC4-5D6E-409C-BE32-E72D297353CC}">
                <c16:uniqueId val="{0000000D-992F-442E-B51B-12A792D174DE}"/>
              </c:ext>
            </c:extLst>
          </c:dPt>
          <c:dPt>
            <c:idx val="7"/>
            <c:bubble3D val="0"/>
            <c:extLst>
              <c:ext xmlns:c16="http://schemas.microsoft.com/office/drawing/2014/chart" uri="{C3380CC4-5D6E-409C-BE32-E72D297353CC}">
                <c16:uniqueId val="{0000000F-992F-442E-B51B-12A792D174DE}"/>
              </c:ext>
            </c:extLst>
          </c:dPt>
          <c:dPt>
            <c:idx val="8"/>
            <c:bubble3D val="0"/>
            <c:extLst>
              <c:ext xmlns:c16="http://schemas.microsoft.com/office/drawing/2014/chart" uri="{C3380CC4-5D6E-409C-BE32-E72D297353CC}">
                <c16:uniqueId val="{00000011-992F-442E-B51B-12A792D174DE}"/>
              </c:ext>
            </c:extLst>
          </c:dPt>
          <c:dPt>
            <c:idx val="9"/>
            <c:bubble3D val="0"/>
            <c:extLst>
              <c:ext xmlns:c16="http://schemas.microsoft.com/office/drawing/2014/chart" uri="{C3380CC4-5D6E-409C-BE32-E72D297353CC}">
                <c16:uniqueId val="{00000013-992F-442E-B51B-12A792D174DE}"/>
              </c:ext>
            </c:extLst>
          </c:dPt>
          <c:dPt>
            <c:idx val="10"/>
            <c:bubble3D val="0"/>
            <c:extLst>
              <c:ext xmlns:c16="http://schemas.microsoft.com/office/drawing/2014/chart" uri="{C3380CC4-5D6E-409C-BE32-E72D297353CC}">
                <c16:uniqueId val="{00000015-992F-442E-B51B-12A792D174DE}"/>
              </c:ext>
            </c:extLst>
          </c:dPt>
          <c:dPt>
            <c:idx val="11"/>
            <c:bubble3D val="0"/>
            <c:extLst>
              <c:ext xmlns:c16="http://schemas.microsoft.com/office/drawing/2014/chart" uri="{C3380CC4-5D6E-409C-BE32-E72D297353CC}">
                <c16:uniqueId val="{00000017-992F-442E-B51B-12A792D174DE}"/>
              </c:ext>
            </c:extLst>
          </c:dPt>
          <c:dPt>
            <c:idx val="12"/>
            <c:bubble3D val="0"/>
            <c:extLst>
              <c:ext xmlns:c16="http://schemas.microsoft.com/office/drawing/2014/chart" uri="{C3380CC4-5D6E-409C-BE32-E72D297353CC}">
                <c16:uniqueId val="{00000019-992F-442E-B51B-12A792D174DE}"/>
              </c:ext>
            </c:extLst>
          </c:dPt>
          <c:dPt>
            <c:idx val="13"/>
            <c:bubble3D val="0"/>
            <c:extLst>
              <c:ext xmlns:c16="http://schemas.microsoft.com/office/drawing/2014/chart" uri="{C3380CC4-5D6E-409C-BE32-E72D297353CC}">
                <c16:uniqueId val="{0000001B-992F-442E-B51B-12A792D174DE}"/>
              </c:ext>
            </c:extLst>
          </c:dPt>
          <c:dPt>
            <c:idx val="14"/>
            <c:bubble3D val="0"/>
            <c:extLst>
              <c:ext xmlns:c16="http://schemas.microsoft.com/office/drawing/2014/chart" uri="{C3380CC4-5D6E-409C-BE32-E72D297353CC}">
                <c16:uniqueId val="{0000001D-992F-442E-B51B-12A792D174DE}"/>
              </c:ext>
            </c:extLst>
          </c:dPt>
          <c:dPt>
            <c:idx val="15"/>
            <c:bubble3D val="0"/>
            <c:extLst>
              <c:ext xmlns:c16="http://schemas.microsoft.com/office/drawing/2014/chart" uri="{C3380CC4-5D6E-409C-BE32-E72D297353CC}">
                <c16:uniqueId val="{0000001F-992F-442E-B51B-12A792D174DE}"/>
              </c:ext>
            </c:extLst>
          </c:dPt>
          <c:dPt>
            <c:idx val="16"/>
            <c:bubble3D val="0"/>
            <c:extLst>
              <c:ext xmlns:c16="http://schemas.microsoft.com/office/drawing/2014/chart" uri="{C3380CC4-5D6E-409C-BE32-E72D297353CC}">
                <c16:uniqueId val="{00000021-992F-442E-B51B-12A792D174DE}"/>
              </c:ext>
            </c:extLst>
          </c:dPt>
          <c:dPt>
            <c:idx val="17"/>
            <c:bubble3D val="0"/>
            <c:extLst>
              <c:ext xmlns:c16="http://schemas.microsoft.com/office/drawing/2014/chart" uri="{C3380CC4-5D6E-409C-BE32-E72D297353CC}">
                <c16:uniqueId val="{00000023-992F-442E-B51B-12A792D174DE}"/>
              </c:ext>
            </c:extLst>
          </c:dPt>
          <c:dPt>
            <c:idx val="18"/>
            <c:bubble3D val="0"/>
            <c:extLst>
              <c:ext xmlns:c16="http://schemas.microsoft.com/office/drawing/2014/chart" uri="{C3380CC4-5D6E-409C-BE32-E72D297353CC}">
                <c16:uniqueId val="{00000025-992F-442E-B51B-12A792D174DE}"/>
              </c:ext>
            </c:extLst>
          </c:dPt>
          <c:cat>
            <c:strRef>
              <c:f>Sheet1!$A$2:$A$20</c:f>
              <c:strCache>
                <c:ptCount val="19"/>
                <c:pt idx="0">
                  <c:v>敬业精神与职业道德</c:v>
                </c:pt>
                <c:pt idx="1">
                  <c:v>实干与执行能力</c:v>
                </c:pt>
                <c:pt idx="2">
                  <c:v>团队协作</c:v>
                </c:pt>
                <c:pt idx="3">
                  <c:v>动手能力</c:v>
                </c:pt>
                <c:pt idx="4">
                  <c:v>自学能力</c:v>
                </c:pt>
                <c:pt idx="5">
                  <c:v>人际沟通能力</c:v>
                </c:pt>
                <c:pt idx="6">
                  <c:v>组织与协调能力</c:v>
                </c:pt>
                <c:pt idx="7">
                  <c:v>情绪管理能力</c:v>
                </c:pt>
                <c:pt idx="8">
                  <c:v>问题解决能力</c:v>
                </c:pt>
                <c:pt idx="9">
                  <c:v>信息收集能力</c:v>
                </c:pt>
                <c:pt idx="10">
                  <c:v>专业知识与技能</c:v>
                </c:pt>
                <c:pt idx="11">
                  <c:v>分析能力</c:v>
                </c:pt>
                <c:pt idx="12">
                  <c:v>书面表达能力</c:v>
                </c:pt>
                <c:pt idx="13">
                  <c:v>口头表达能力</c:v>
                </c:pt>
                <c:pt idx="14">
                  <c:v>时间管理能力</c:v>
                </c:pt>
                <c:pt idx="15">
                  <c:v>计算机应用能力</c:v>
                </c:pt>
                <c:pt idx="16">
                  <c:v>领导能力</c:v>
                </c:pt>
                <c:pt idx="17">
                  <c:v>创新能力</c:v>
                </c:pt>
                <c:pt idx="18">
                  <c:v>外语能力</c:v>
                </c:pt>
              </c:strCache>
            </c:strRef>
          </c:cat>
          <c:val>
            <c:numRef>
              <c:f>Sheet1!$C$2:$C$20</c:f>
              <c:numCache>
                <c:formatCode>General</c:formatCode>
                <c:ptCount val="19"/>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formatCode="0.00_);[Red]\(0.00\)">
                  <c:v>5</c:v>
                </c:pt>
              </c:numCache>
            </c:numRef>
          </c:val>
          <c:extLst>
            <c:ext xmlns:c16="http://schemas.microsoft.com/office/drawing/2014/chart" uri="{C3380CC4-5D6E-409C-BE32-E72D297353CC}">
              <c16:uniqueId val="{00000026-992F-442E-B51B-12A792D174DE}"/>
            </c:ext>
          </c:extLst>
        </c:ser>
        <c:dLbls>
          <c:showLegendKey val="0"/>
          <c:showVal val="0"/>
          <c:showCatName val="0"/>
          <c:showSerName val="0"/>
          <c:showPercent val="0"/>
          <c:showBubbleSize val="0"/>
          <c:showLeaderLines val="1"/>
        </c:dLbls>
        <c:firstSliceAng val="0"/>
      </c:pieChart>
      <c:radarChart>
        <c:radarStyle val="marker"/>
        <c:varyColors val="0"/>
        <c:ser>
          <c:idx val="0"/>
          <c:order val="0"/>
          <c:tx>
            <c:strRef>
              <c:f>Sheet1!$B$1</c:f>
              <c:strCache>
                <c:ptCount val="1"/>
                <c:pt idx="0">
                  <c:v>比例</c:v>
                </c:pt>
              </c:strCache>
            </c:strRef>
          </c:tx>
          <c:spPr>
            <a:ln w="28575" cap="rnd" cmpd="sng" algn="ctr">
              <a:solidFill>
                <a:srgbClr val="0F6FC6"/>
              </a:solidFill>
              <a:prstDash val="solid"/>
              <a:round/>
              <a:tailEnd w="lg" len="lg"/>
            </a:ln>
            <a:effectLst/>
          </c:spPr>
          <c:marker>
            <c:symbol val="picture"/>
            <c:spPr>
              <a:blipFill>
                <a:blip xmlns:r="http://schemas.openxmlformats.org/officeDocument/2006/relationships" r:embed="rId2"/>
                <a:stretch>
                  <a:fillRect/>
                </a:stretch>
              </a:blipFill>
              <a:ln w="25400" cap="flat" cmpd="sng" algn="ctr">
                <a:noFill/>
                <a:prstDash val="solid"/>
                <a:round/>
              </a:ln>
              <a:effectLst/>
            </c:spPr>
          </c:marker>
          <c:dLbls>
            <c:spPr>
              <a:noFill/>
              <a:ln>
                <a:noFill/>
              </a:ln>
              <a:effectLst/>
            </c:spPr>
            <c:txPr>
              <a:bodyPr rot="0" spcFirstLastPara="0" vertOverflow="ellipsis" vert="horz" wrap="square" lIns="38100" tIns="19050" rIns="38100" bIns="19050" anchor="ctr" anchorCtr="1">
                <a:spAutoFit/>
              </a:bodyPr>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Sheet1!$A$2:$A$20</c:f>
              <c:strCache>
                <c:ptCount val="19"/>
                <c:pt idx="0">
                  <c:v>敬业精神与职业道德</c:v>
                </c:pt>
                <c:pt idx="1">
                  <c:v>实干与执行能力</c:v>
                </c:pt>
                <c:pt idx="2">
                  <c:v>团队协作</c:v>
                </c:pt>
                <c:pt idx="3">
                  <c:v>动手能力</c:v>
                </c:pt>
                <c:pt idx="4">
                  <c:v>自学能力</c:v>
                </c:pt>
                <c:pt idx="5">
                  <c:v>人际沟通能力</c:v>
                </c:pt>
                <c:pt idx="6">
                  <c:v>组织与协调能力</c:v>
                </c:pt>
                <c:pt idx="7">
                  <c:v>情绪管理能力</c:v>
                </c:pt>
                <c:pt idx="8">
                  <c:v>问题解决能力</c:v>
                </c:pt>
                <c:pt idx="9">
                  <c:v>信息收集能力</c:v>
                </c:pt>
                <c:pt idx="10">
                  <c:v>专业知识与技能</c:v>
                </c:pt>
                <c:pt idx="11">
                  <c:v>分析能力</c:v>
                </c:pt>
                <c:pt idx="12">
                  <c:v>书面表达能力</c:v>
                </c:pt>
                <c:pt idx="13">
                  <c:v>口头表达能力</c:v>
                </c:pt>
                <c:pt idx="14">
                  <c:v>时间管理能力</c:v>
                </c:pt>
                <c:pt idx="15">
                  <c:v>计算机应用能力</c:v>
                </c:pt>
                <c:pt idx="16">
                  <c:v>领导能力</c:v>
                </c:pt>
                <c:pt idx="17">
                  <c:v>创新能力</c:v>
                </c:pt>
                <c:pt idx="18">
                  <c:v>外语能力</c:v>
                </c:pt>
              </c:strCache>
            </c:strRef>
          </c:cat>
          <c:val>
            <c:numRef>
              <c:f>Sheet1!$B$2:$B$20</c:f>
              <c:numCache>
                <c:formatCode>General</c:formatCode>
                <c:ptCount val="19"/>
                <c:pt idx="0">
                  <c:v>3.84</c:v>
                </c:pt>
                <c:pt idx="1">
                  <c:v>3.76</c:v>
                </c:pt>
                <c:pt idx="2">
                  <c:v>3.76</c:v>
                </c:pt>
                <c:pt idx="3">
                  <c:v>3.75</c:v>
                </c:pt>
                <c:pt idx="4">
                  <c:v>3.73</c:v>
                </c:pt>
                <c:pt idx="5">
                  <c:v>3.72</c:v>
                </c:pt>
                <c:pt idx="6">
                  <c:v>3.72</c:v>
                </c:pt>
                <c:pt idx="7">
                  <c:v>3.71</c:v>
                </c:pt>
                <c:pt idx="8">
                  <c:v>3.7</c:v>
                </c:pt>
                <c:pt idx="9">
                  <c:v>3.7</c:v>
                </c:pt>
                <c:pt idx="10">
                  <c:v>3.69</c:v>
                </c:pt>
                <c:pt idx="11">
                  <c:v>3.69</c:v>
                </c:pt>
                <c:pt idx="12">
                  <c:v>3.68</c:v>
                </c:pt>
                <c:pt idx="13">
                  <c:v>3.67</c:v>
                </c:pt>
                <c:pt idx="14">
                  <c:v>3.66</c:v>
                </c:pt>
                <c:pt idx="15">
                  <c:v>3.64</c:v>
                </c:pt>
                <c:pt idx="16">
                  <c:v>3.59</c:v>
                </c:pt>
                <c:pt idx="17" formatCode="0.00_);[Red]\(0.00\)">
                  <c:v>3.56</c:v>
                </c:pt>
                <c:pt idx="18" formatCode="0.00_);[Red]\(0.00\)">
                  <c:v>3.32</c:v>
                </c:pt>
              </c:numCache>
            </c:numRef>
          </c:val>
          <c:extLst>
            <c:ext xmlns:c16="http://schemas.microsoft.com/office/drawing/2014/chart" uri="{C3380CC4-5D6E-409C-BE32-E72D297353CC}">
              <c16:uniqueId val="{00000027-992F-442E-B51B-12A792D174DE}"/>
            </c:ext>
          </c:extLst>
        </c:ser>
        <c:dLbls>
          <c:showLegendKey val="0"/>
          <c:showVal val="0"/>
          <c:showCatName val="0"/>
          <c:showSerName val="0"/>
          <c:showPercent val="0"/>
          <c:showBubbleSize val="0"/>
        </c:dLbls>
        <c:axId val="1915756303"/>
        <c:axId val="2054186319"/>
      </c:radarChart>
      <c:catAx>
        <c:axId val="1915756303"/>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ea"/>
                <a:ea typeface="+mn-ea"/>
                <a:cs typeface="+mn-cs"/>
              </a:defRPr>
            </a:pPr>
            <a:endParaRPr lang="zh-CN"/>
          </a:p>
        </c:txPr>
        <c:crossAx val="2054186319"/>
        <c:crosses val="autoZero"/>
        <c:auto val="1"/>
        <c:lblAlgn val="ctr"/>
        <c:lblOffset val="100"/>
        <c:noMultiLvlLbl val="0"/>
      </c:catAx>
      <c:valAx>
        <c:axId val="2054186319"/>
        <c:scaling>
          <c:orientation val="minMax"/>
          <c:max val="5"/>
          <c:min val="0"/>
        </c:scaling>
        <c:delete val="1"/>
        <c:axPos val="l"/>
        <c:majorGridlines>
          <c:spPr>
            <a:ln w="9525" cap="flat" cmpd="sng" algn="ctr">
              <a:solidFill>
                <a:schemeClr val="tx1">
                  <a:lumMod val="15000"/>
                  <a:lumOff val="85000"/>
                </a:schemeClr>
              </a:solidFill>
              <a:prstDash val="solid"/>
              <a:round/>
            </a:ln>
            <a:effectLst/>
          </c:spPr>
        </c:majorGridlines>
        <c:numFmt formatCode="General" sourceLinked="1"/>
        <c:majorTickMark val="out"/>
        <c:minorTickMark val="none"/>
        <c:tickLblPos val="nextTo"/>
        <c:crossAx val="1915756303"/>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3">
    <c:autoUpdate val="0"/>
  </c:externalData>
  <c:userShapes r:id="rId4"/>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1703762029746301E-2"/>
          <c:y val="4.9078257037030802E-2"/>
          <c:w val="0.95214790647090797"/>
          <c:h val="0.81782799216836299"/>
        </c:manualLayout>
      </c:layout>
      <c:barChart>
        <c:barDir val="col"/>
        <c:grouping val="clustered"/>
        <c:varyColors val="0"/>
        <c:ser>
          <c:idx val="0"/>
          <c:order val="0"/>
          <c:tx>
            <c:strRef>
              <c:f>Sheet1!$B$1</c:f>
              <c:strCache>
                <c:ptCount val="1"/>
                <c:pt idx="0">
                  <c:v>培训或晋升机会满意度</c:v>
                </c:pt>
              </c:strCache>
            </c:strRef>
          </c:tx>
          <c:spPr>
            <a:solidFill>
              <a:srgbClr val="0F6FC6"/>
            </a:solidFill>
            <a:ln>
              <a:noFill/>
            </a:ln>
            <a:effectLst/>
          </c:spPr>
          <c:invertIfNegative val="0"/>
          <c:dLbls>
            <c:dLbl>
              <c:idx val="1"/>
              <c:layout>
                <c:manualLayout>
                  <c:x val="-1.3661202185792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7B1-46B6-ADDB-7F76011C113C}"/>
                </c:ext>
              </c:extLst>
            </c:dLbl>
            <c:dLbl>
              <c:idx val="2"/>
              <c:layout>
                <c:manualLayout>
                  <c:x val="-1.3661202185792301E-2"/>
                  <c:y val="5.105948429920860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7B1-46B6-ADDB-7F76011C113C}"/>
                </c:ext>
              </c:extLst>
            </c:dLbl>
            <c:dLbl>
              <c:idx val="3"/>
              <c:layout>
                <c:manualLayout>
                  <c:x val="-1.3661202185792301E-2"/>
                  <c:y val="-9.360797318125500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7B1-46B6-ADDB-7F76011C113C}"/>
                </c:ext>
              </c:extLst>
            </c:dLbl>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很满意</c:v>
                </c:pt>
                <c:pt idx="1">
                  <c:v>比较满意</c:v>
                </c:pt>
                <c:pt idx="2">
                  <c:v>一般</c:v>
                </c:pt>
                <c:pt idx="3">
                  <c:v>比较不满意</c:v>
                </c:pt>
                <c:pt idx="4">
                  <c:v>很不满意</c:v>
                </c:pt>
              </c:strCache>
            </c:strRef>
          </c:cat>
          <c:val>
            <c:numRef>
              <c:f>Sheet1!$B$2:$B$6</c:f>
              <c:numCache>
                <c:formatCode>0.00%</c:formatCode>
                <c:ptCount val="5"/>
                <c:pt idx="0">
                  <c:v>0.1341</c:v>
                </c:pt>
                <c:pt idx="1">
                  <c:v>0.3049</c:v>
                </c:pt>
                <c:pt idx="2">
                  <c:v>0.50609999999999999</c:v>
                </c:pt>
                <c:pt idx="3">
                  <c:v>4.8800000000000003E-2</c:v>
                </c:pt>
                <c:pt idx="4">
                  <c:v>6.1000000000000004E-3</c:v>
                </c:pt>
              </c:numCache>
            </c:numRef>
          </c:val>
          <c:extLst>
            <c:ext xmlns:c16="http://schemas.microsoft.com/office/drawing/2014/chart" uri="{C3380CC4-5D6E-409C-BE32-E72D297353CC}">
              <c16:uniqueId val="{00000003-17B1-46B6-ADDB-7F76011C113C}"/>
            </c:ext>
          </c:extLst>
        </c:ser>
        <c:ser>
          <c:idx val="1"/>
          <c:order val="1"/>
          <c:tx>
            <c:strRef>
              <c:f>Sheet1!$C$1</c:f>
              <c:strCache>
                <c:ptCount val="1"/>
                <c:pt idx="0">
                  <c:v>单位（岗位）发展前景满意度</c:v>
                </c:pt>
              </c:strCache>
            </c:strRef>
          </c:tx>
          <c:spPr>
            <a:solidFill>
              <a:srgbClr val="7CCA6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很满意</c:v>
                </c:pt>
                <c:pt idx="1">
                  <c:v>比较满意</c:v>
                </c:pt>
                <c:pt idx="2">
                  <c:v>一般</c:v>
                </c:pt>
                <c:pt idx="3">
                  <c:v>比较不满意</c:v>
                </c:pt>
                <c:pt idx="4">
                  <c:v>很不满意</c:v>
                </c:pt>
              </c:strCache>
            </c:strRef>
          </c:cat>
          <c:val>
            <c:numRef>
              <c:f>Sheet1!$C$2:$C$6</c:f>
              <c:numCache>
                <c:formatCode>0.00%</c:formatCode>
                <c:ptCount val="5"/>
                <c:pt idx="0">
                  <c:v>0.14630000000000001</c:v>
                </c:pt>
                <c:pt idx="1">
                  <c:v>0.28660000000000002</c:v>
                </c:pt>
                <c:pt idx="2">
                  <c:v>0.50609999999999999</c:v>
                </c:pt>
                <c:pt idx="3">
                  <c:v>4.8800000000000003E-2</c:v>
                </c:pt>
                <c:pt idx="4">
                  <c:v>1.2200000000000001E-2</c:v>
                </c:pt>
              </c:numCache>
            </c:numRef>
          </c:val>
          <c:extLst>
            <c:ext xmlns:c16="http://schemas.microsoft.com/office/drawing/2014/chart" uri="{C3380CC4-5D6E-409C-BE32-E72D297353CC}">
              <c16:uniqueId val="{00000004-17B1-46B6-ADDB-7F76011C113C}"/>
            </c:ext>
          </c:extLst>
        </c:ser>
        <c:dLbls>
          <c:showLegendKey val="0"/>
          <c:showVal val="0"/>
          <c:showCatName val="0"/>
          <c:showSerName val="0"/>
          <c:showPercent val="0"/>
          <c:showBubbleSize val="0"/>
        </c:dLbls>
        <c:gapWidth val="112"/>
        <c:overlap val="-12"/>
        <c:axId val="-1846131600"/>
        <c:axId val="-1870863648"/>
      </c:barChart>
      <c:catAx>
        <c:axId val="-1846131600"/>
        <c:scaling>
          <c:orientation val="minMax"/>
        </c:scaling>
        <c:delete val="0"/>
        <c:axPos val="b"/>
        <c:numFmt formatCode="General" sourceLinked="1"/>
        <c:majorTickMark val="in"/>
        <c:minorTickMark val="none"/>
        <c:tickLblPos val="nextTo"/>
        <c:spPr>
          <a:noFill/>
          <a:ln w="12700" cap="flat" cmpd="sng" algn="ctr">
            <a:solidFill>
              <a:srgbClr val="0F6FC6"/>
            </a:solidFill>
            <a:round/>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endParaRPr lang="zh-CN"/>
          </a:p>
        </c:txPr>
        <c:crossAx val="-1870863648"/>
        <c:crosses val="autoZero"/>
        <c:auto val="1"/>
        <c:lblAlgn val="ctr"/>
        <c:lblOffset val="100"/>
        <c:noMultiLvlLbl val="0"/>
      </c:catAx>
      <c:valAx>
        <c:axId val="-1870863648"/>
        <c:scaling>
          <c:orientation val="minMax"/>
        </c:scaling>
        <c:delete val="1"/>
        <c:axPos val="l"/>
        <c:numFmt formatCode="0.00%" sourceLinked="1"/>
        <c:majorTickMark val="out"/>
        <c:minorTickMark val="none"/>
        <c:tickLblPos val="nextTo"/>
        <c:crossAx val="-1846131600"/>
        <c:crosses val="autoZero"/>
        <c:crossBetween val="between"/>
      </c:valAx>
      <c:spPr>
        <a:noFill/>
        <a:ln w="25400">
          <a:noFill/>
        </a:ln>
        <a:effectLst/>
      </c:spPr>
    </c:plotArea>
    <c:legend>
      <c:legendPos val="t"/>
      <c:layout>
        <c:manualLayout>
          <c:xMode val="edge"/>
          <c:yMode val="edge"/>
          <c:x val="0.62595993000874905"/>
          <c:y val="2.7620928438842899E-2"/>
          <c:w val="0.37211023622047201"/>
          <c:h val="0.2716131420063340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sz="900" baseline="0">
          <a:solidFill>
            <a:schemeClr val="tx1">
              <a:lumMod val="95000"/>
              <a:lumOff val="5000"/>
            </a:schemeClr>
          </a:solidFill>
          <a:latin typeface="Times New Roman" panose="02020603050405020304" charset="0"/>
          <a:ea typeface="宋体" panose="02010600030101010101" charset="-122"/>
        </a:defRPr>
      </a:pPr>
      <a:endParaRPr lang="zh-CN"/>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1625480505217E-2"/>
          <c:y val="1.1157601115760101E-2"/>
          <c:w val="0.95167490389895704"/>
          <c:h val="0.92738749708600299"/>
        </c:manualLayout>
      </c:layout>
      <c:bubbleChart>
        <c:varyColors val="0"/>
        <c:ser>
          <c:idx val="0"/>
          <c:order val="0"/>
          <c:tx>
            <c:strRef>
              <c:f>Sheet1!$B$1</c:f>
              <c:strCache>
                <c:ptCount val="1"/>
                <c:pt idx="0">
                  <c:v>占比</c:v>
                </c:pt>
              </c:strCache>
            </c:strRef>
          </c:tx>
          <c:spPr>
            <a:blipFill>
              <a:blip xmlns:r="http://schemas.openxmlformats.org/officeDocument/2006/relationships" r:embed="rId3"/>
              <a:stretch>
                <a:fillRect/>
              </a:stretch>
            </a:blipFill>
            <a:ln>
              <a:noFill/>
            </a:ln>
            <a:effectLst>
              <a:innerShdw>
                <a:schemeClr val="accent1"/>
              </a:innerShdw>
            </a:effectLst>
          </c:spPr>
          <c:invertIfNegative val="0"/>
          <c:dLbls>
            <c:dLbl>
              <c:idx val="0"/>
              <c:layout>
                <c:manualLayout>
                  <c:x val="-0.27429049705008701"/>
                  <c:y val="-0.16671457315320501"/>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245-4CA2-A564-BB1049FDF341}"/>
                </c:ext>
              </c:extLst>
            </c:dLbl>
            <c:dLbl>
              <c:idx val="1"/>
              <c:layout>
                <c:manualLayout>
                  <c:x val="-0.22114202795707699"/>
                  <c:y val="-0.22420235699913801"/>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245-4CA2-A564-BB1049FDF341}"/>
                </c:ext>
              </c:extLst>
            </c:dLbl>
            <c:dLbl>
              <c:idx val="2"/>
              <c:layout>
                <c:manualLayout>
                  <c:x val="-0.177814471631254"/>
                  <c:y val="-0.19545846507617101"/>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245-4CA2-A564-BB1049FDF341}"/>
                </c:ext>
              </c:extLst>
            </c:dLbl>
            <c:dLbl>
              <c:idx val="3"/>
              <c:layout>
                <c:manualLayout>
                  <c:x val="-0.16857125961507799"/>
                  <c:y val="-0.22995113538373099"/>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245-4CA2-A564-BB1049FDF341}"/>
                </c:ext>
              </c:extLst>
            </c:dLbl>
            <c:dLbl>
              <c:idx val="4"/>
              <c:layout>
                <c:manualLayout>
                  <c:x val="-3.66165841054963E-2"/>
                  <c:y val="-0.22420235699913801"/>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245-4CA2-A564-BB1049FDF341}"/>
                </c:ext>
              </c:extLst>
            </c:dLbl>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ctr"/>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xVal>
            <c:strRef>
              <c:f>Sheet1!$A$2:$A$6</c:f>
              <c:strCache>
                <c:ptCount val="5"/>
                <c:pt idx="0">
                  <c:v>有明确的长远目标与规划</c:v>
                </c:pt>
                <c:pt idx="1">
                  <c:v>有明确的短期目标与规划</c:v>
                </c:pt>
                <c:pt idx="2">
                  <c:v>目标比较模糊</c:v>
                </c:pt>
                <c:pt idx="3">
                  <c:v>无职业目标</c:v>
                </c:pt>
                <c:pt idx="4">
                  <c:v>没有考虑过</c:v>
                </c:pt>
              </c:strCache>
            </c:strRef>
          </c:xVal>
          <c:yVal>
            <c:numRef>
              <c:f>Sheet1!$B$2:$B$6</c:f>
              <c:numCache>
                <c:formatCode>0.00%</c:formatCode>
                <c:ptCount val="5"/>
                <c:pt idx="0">
                  <c:v>0.22639999999999999</c:v>
                </c:pt>
                <c:pt idx="1">
                  <c:v>0.42249999999999999</c:v>
                </c:pt>
                <c:pt idx="2">
                  <c:v>0.25309999999999999</c:v>
                </c:pt>
                <c:pt idx="3">
                  <c:v>3.2099999999999997E-2</c:v>
                </c:pt>
                <c:pt idx="4">
                  <c:v>6.6000000000000003E-2</c:v>
                </c:pt>
              </c:numCache>
            </c:numRef>
          </c:yVal>
          <c:bubbleSize>
            <c:numRef>
              <c:f>{1,1,1,1,1}</c:f>
              <c:numCache>
                <c:formatCode>General</c:formatCode>
                <c:ptCount val="5"/>
                <c:pt idx="0">
                  <c:v>1</c:v>
                </c:pt>
                <c:pt idx="1">
                  <c:v>1</c:v>
                </c:pt>
                <c:pt idx="2">
                  <c:v>1</c:v>
                </c:pt>
                <c:pt idx="3">
                  <c:v>1</c:v>
                </c:pt>
                <c:pt idx="4">
                  <c:v>1</c:v>
                </c:pt>
              </c:numCache>
            </c:numRef>
          </c:bubbleSize>
          <c:bubble3D val="0"/>
          <c:extLst>
            <c:ext xmlns:c16="http://schemas.microsoft.com/office/drawing/2014/chart" uri="{C3380CC4-5D6E-409C-BE32-E72D297353CC}">
              <c16:uniqueId val="{00000005-C245-4CA2-A564-BB1049FDF341}"/>
            </c:ext>
          </c:extLst>
        </c:ser>
        <c:dLbls>
          <c:showLegendKey val="0"/>
          <c:showVal val="0"/>
          <c:showCatName val="0"/>
          <c:showSerName val="0"/>
          <c:showPercent val="0"/>
          <c:showBubbleSize val="0"/>
        </c:dLbls>
        <c:bubbleScale val="120"/>
        <c:showNegBubbles val="0"/>
        <c:sizeRepresents val="w"/>
        <c:axId val="161858688"/>
        <c:axId val="161859264"/>
      </c:bubbleChart>
      <c:valAx>
        <c:axId val="161858688"/>
        <c:scaling>
          <c:orientation val="minMax"/>
        </c:scaling>
        <c:delete val="1"/>
        <c:axPos val="b"/>
        <c:majorGridlines>
          <c:spPr>
            <a:ln w="6350" cap="flat" cmpd="sng" algn="ctr">
              <a:solidFill>
                <a:schemeClr val="accent2"/>
              </a:solidFill>
              <a:prstDash val="dash"/>
              <a:round/>
            </a:ln>
            <a:effectLst/>
          </c:spPr>
        </c:majorGridlines>
        <c:numFmt formatCode="General" sourceLinked="1"/>
        <c:majorTickMark val="out"/>
        <c:minorTickMark val="none"/>
        <c:tickLblPos val="nextTo"/>
        <c:crossAx val="161859264"/>
        <c:crosses val="autoZero"/>
        <c:crossBetween val="midCat"/>
      </c:valAx>
      <c:valAx>
        <c:axId val="161859264"/>
        <c:scaling>
          <c:orientation val="minMax"/>
          <c:max val="0.7"/>
          <c:min val="-0.1"/>
        </c:scaling>
        <c:delete val="1"/>
        <c:axPos val="l"/>
        <c:numFmt formatCode="0.00%" sourceLinked="1"/>
        <c:majorTickMark val="out"/>
        <c:minorTickMark val="none"/>
        <c:tickLblPos val="nextTo"/>
        <c:crossAx val="161858688"/>
        <c:crosses val="autoZero"/>
        <c:crossBetween val="midCat"/>
        <c:majorUnit val="0.2"/>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4799992346036"/>
          <c:y val="4.2191601049868799E-2"/>
          <c:w val="0.64550123751410304"/>
          <c:h val="0.91246357328345595"/>
        </c:manualLayout>
      </c:layout>
      <c:doughnutChart>
        <c:varyColors val="1"/>
        <c:ser>
          <c:idx val="0"/>
          <c:order val="0"/>
          <c:tx>
            <c:strRef>
              <c:f>Sheet1!$B$1</c:f>
              <c:strCache>
                <c:ptCount val="1"/>
                <c:pt idx="0">
                  <c:v>销售额</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D1F-4EE9-80E5-C58012248607}"/>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5D1F-4EE9-80E5-C58012248607}"/>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5D1F-4EE9-80E5-C58012248607}"/>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5D1F-4EE9-80E5-C58012248607}"/>
              </c:ext>
            </c:extLst>
          </c:dPt>
          <c:dLbls>
            <c:dLbl>
              <c:idx val="0"/>
              <c:layout>
                <c:manualLayout>
                  <c:x val="0.108527131782946"/>
                  <c:y val="-7.2072072072072099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1F-4EE9-80E5-C58012248607}"/>
                </c:ext>
              </c:extLst>
            </c:dLbl>
            <c:dLbl>
              <c:idx val="1"/>
              <c:layout>
                <c:manualLayout>
                  <c:x val="-8.3389377113415195E-2"/>
                  <c:y val="4.5977011494252901E-2"/>
                </c:manualLayout>
              </c:layout>
              <c:showLegendKey val="0"/>
              <c:showVal val="1"/>
              <c:showCatName val="1"/>
              <c:showSerName val="0"/>
              <c:showPercent val="0"/>
              <c:showBubbleSize val="0"/>
              <c:extLst>
                <c:ext xmlns:c15="http://schemas.microsoft.com/office/drawing/2012/chart" uri="{CE6537A1-D6FC-4f65-9D91-7224C49458BB}">
                  <c15:layout>
                    <c:manualLayout>
                      <c:w val="0.25149472354837799"/>
                      <c:h val="0.25517388451443601"/>
                    </c:manualLayout>
                  </c15:layout>
                </c:ext>
                <c:ext xmlns:c16="http://schemas.microsoft.com/office/drawing/2014/chart" uri="{C3380CC4-5D6E-409C-BE32-E72D297353CC}">
                  <c16:uniqueId val="{00000003-5D1F-4EE9-80E5-C58012248607}"/>
                </c:ext>
              </c:extLst>
            </c:dLbl>
            <c:dLbl>
              <c:idx val="2"/>
              <c:layout>
                <c:manualLayout>
                  <c:x val="-8.7639382286516507E-2"/>
                  <c:y val="-0.1341159079253020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1F-4EE9-80E5-C58012248607}"/>
                </c:ext>
              </c:extLst>
            </c:dLbl>
            <c:dLbl>
              <c:idx val="3"/>
              <c:layout>
                <c:manualLayout>
                  <c:x val="0.30619684082624499"/>
                  <c:y val="1.38891622922135E-2"/>
                </c:manualLayout>
              </c:layout>
              <c:showLegendKey val="0"/>
              <c:showVal val="1"/>
              <c:showCatName val="1"/>
              <c:showSerName val="0"/>
              <c:showPercent val="0"/>
              <c:showBubbleSize val="0"/>
              <c:extLst>
                <c:ext xmlns:c15="http://schemas.microsoft.com/office/drawing/2012/chart" uri="{CE6537A1-D6FC-4f65-9D91-7224C49458BB}">
                  <c15:layout>
                    <c:manualLayout>
                      <c:w val="0.22843256379100901"/>
                      <c:h val="0.25517388451443601"/>
                    </c:manualLayout>
                  </c15:layout>
                </c:ext>
                <c:ext xmlns:c16="http://schemas.microsoft.com/office/drawing/2014/chart" uri="{C3380CC4-5D6E-409C-BE32-E72D297353CC}">
                  <c16:uniqueId val="{00000007-5D1F-4EE9-80E5-C58012248607}"/>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很满足</c:v>
                </c:pt>
                <c:pt idx="1">
                  <c:v>比较满足</c:v>
                </c:pt>
                <c:pt idx="2">
                  <c:v>一般</c:v>
                </c:pt>
                <c:pt idx="3">
                  <c:v>比较不满足</c:v>
                </c:pt>
              </c:strCache>
            </c:strRef>
          </c:cat>
          <c:val>
            <c:numRef>
              <c:f>Sheet1!$B$2:$B$5</c:f>
              <c:numCache>
                <c:formatCode>0.00%</c:formatCode>
                <c:ptCount val="4"/>
                <c:pt idx="0">
                  <c:v>0.56979999999999997</c:v>
                </c:pt>
                <c:pt idx="1">
                  <c:v>0.3296</c:v>
                </c:pt>
                <c:pt idx="2">
                  <c:v>9.5000000000000001E-2</c:v>
                </c:pt>
                <c:pt idx="3">
                  <c:v>5.5999999999999999E-3</c:v>
                </c:pt>
              </c:numCache>
            </c:numRef>
          </c:val>
          <c:extLst>
            <c:ext xmlns:c16="http://schemas.microsoft.com/office/drawing/2014/chart" uri="{C3380CC4-5D6E-409C-BE32-E72D297353CC}">
              <c16:uniqueId val="{00000008-5D1F-4EE9-80E5-C58012248607}"/>
            </c:ext>
          </c:extLst>
        </c:ser>
        <c:dLbls>
          <c:showLegendKey val="0"/>
          <c:showVal val="0"/>
          <c:showCatName val="0"/>
          <c:showSerName val="0"/>
          <c:showPercent val="0"/>
          <c:showBubbleSize val="0"/>
          <c:showLeaderLines val="1"/>
        </c:dLbls>
        <c:firstSliceAng val="0"/>
        <c:holeSize val="6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1000">
          <a:solidFill>
            <a:schemeClr val="tx1"/>
          </a:solidFill>
        </a:defRPr>
      </a:pPr>
      <a:endParaRPr lang="zh-CN"/>
    </a:p>
  </c:txPr>
  <c:externalData r:id="rId3">
    <c:autoUpdate val="0"/>
  </c:externalData>
  <c:userShapes r:id="rId4"/>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20469318521999"/>
          <c:y val="4.1913823272090998E-2"/>
          <c:w val="0.64550123751410304"/>
          <c:h val="0.91246357328345595"/>
        </c:manualLayout>
      </c:layout>
      <c:doughnutChart>
        <c:varyColors val="1"/>
        <c:ser>
          <c:idx val="0"/>
          <c:order val="0"/>
          <c:tx>
            <c:strRef>
              <c:f>Sheet1!$B$1</c:f>
              <c:strCache>
                <c:ptCount val="1"/>
                <c:pt idx="0">
                  <c:v>销售额</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13C-46DC-ADFC-D326C21B3EA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13C-46DC-ADFC-D326C21B3EA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13C-46DC-ADFC-D326C21B3EA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13C-46DC-ADFC-D326C21B3EA5}"/>
              </c:ext>
            </c:extLst>
          </c:dPt>
          <c:dLbls>
            <c:dLbl>
              <c:idx val="0"/>
              <c:layout>
                <c:manualLayout>
                  <c:x val="0.108527131782946"/>
                  <c:y val="-7.2072072072072099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13C-46DC-ADFC-D326C21B3EA5}"/>
                </c:ext>
              </c:extLst>
            </c:dLbl>
            <c:dLbl>
              <c:idx val="1"/>
              <c:layout>
                <c:manualLayout>
                  <c:x val="-9.6807546883221393E-2"/>
                  <c:y val="4.5977011494252901E-2"/>
                </c:manualLayout>
              </c:layout>
              <c:showLegendKey val="0"/>
              <c:showVal val="1"/>
              <c:showCatName val="1"/>
              <c:showSerName val="0"/>
              <c:showPercent val="0"/>
              <c:showBubbleSize val="0"/>
              <c:extLst>
                <c:ext xmlns:c15="http://schemas.microsoft.com/office/drawing/2012/chart" uri="{CE6537A1-D6FC-4f65-9D91-7224C49458BB}">
                  <c15:layout>
                    <c:manualLayout>
                      <c:w val="0.21807809363227801"/>
                      <c:h val="0.24496692913385801"/>
                    </c:manualLayout>
                  </c15:layout>
                </c:ext>
                <c:ext xmlns:c16="http://schemas.microsoft.com/office/drawing/2014/chart" uri="{C3380CC4-5D6E-409C-BE32-E72D297353CC}">
                  <c16:uniqueId val="{00000003-213C-46DC-ADFC-D326C21B3EA5}"/>
                </c:ext>
              </c:extLst>
            </c:dLbl>
            <c:dLbl>
              <c:idx val="2"/>
              <c:layout>
                <c:manualLayout>
                  <c:x val="-0.20737498130652701"/>
                  <c:y val="-8.210020207651040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13C-46DC-ADFC-D326C21B3EA5}"/>
                </c:ext>
              </c:extLst>
            </c:dLbl>
            <c:dLbl>
              <c:idx val="3"/>
              <c:layout>
                <c:manualLayout>
                  <c:x val="0.22393282015395399"/>
                  <c:y val="-3.4722222222222203E-2"/>
                </c:manualLayout>
              </c:layout>
              <c:showLegendKey val="0"/>
              <c:showVal val="1"/>
              <c:showCatName val="1"/>
              <c:showSerName val="0"/>
              <c:showPercent val="0"/>
              <c:showBubbleSize val="0"/>
              <c:extLst>
                <c:ext xmlns:c15="http://schemas.microsoft.com/office/drawing/2012/chart" uri="{CE6537A1-D6FC-4f65-9D91-7224C49458BB}">
                  <c15:layout>
                    <c:manualLayout>
                      <c:w val="0.46067198213239402"/>
                      <c:h val="0.18333333333333299"/>
                    </c:manualLayout>
                  </c15:layout>
                </c:ext>
                <c:ext xmlns:c16="http://schemas.microsoft.com/office/drawing/2014/chart" uri="{C3380CC4-5D6E-409C-BE32-E72D297353CC}">
                  <c16:uniqueId val="{00000007-213C-46DC-ADFC-D326C21B3EA5}"/>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很满意</c:v>
                </c:pt>
                <c:pt idx="1">
                  <c:v>比较满意</c:v>
                </c:pt>
                <c:pt idx="2">
                  <c:v>一般</c:v>
                </c:pt>
                <c:pt idx="3">
                  <c:v>比较不满意</c:v>
                </c:pt>
              </c:strCache>
            </c:strRef>
          </c:cat>
          <c:val>
            <c:numRef>
              <c:f>Sheet1!$B$2:$B$5</c:f>
              <c:numCache>
                <c:formatCode>0.00%</c:formatCode>
                <c:ptCount val="4"/>
                <c:pt idx="0">
                  <c:v>0.66479999999999995</c:v>
                </c:pt>
                <c:pt idx="1">
                  <c:v>0.2737</c:v>
                </c:pt>
                <c:pt idx="2">
                  <c:v>5.5899999999999998E-2</c:v>
                </c:pt>
                <c:pt idx="3">
                  <c:v>5.5999999999999999E-3</c:v>
                </c:pt>
              </c:numCache>
            </c:numRef>
          </c:val>
          <c:extLst>
            <c:ext xmlns:c16="http://schemas.microsoft.com/office/drawing/2014/chart" uri="{C3380CC4-5D6E-409C-BE32-E72D297353CC}">
              <c16:uniqueId val="{00000008-213C-46DC-ADFC-D326C21B3EA5}"/>
            </c:ext>
          </c:extLst>
        </c:ser>
        <c:dLbls>
          <c:showLegendKey val="0"/>
          <c:showVal val="0"/>
          <c:showCatName val="0"/>
          <c:showSerName val="0"/>
          <c:showPercent val="0"/>
          <c:showBubbleSize val="0"/>
          <c:showLeaderLines val="1"/>
        </c:dLbls>
        <c:firstSliceAng val="0"/>
        <c:holeSize val="6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1000">
          <a:solidFill>
            <a:schemeClr val="tx1"/>
          </a:solidFill>
        </a:defRPr>
      </a:pPr>
      <a:endParaRPr lang="zh-CN"/>
    </a:p>
  </c:txPr>
  <c:externalData r:id="rId3">
    <c:autoUpdate val="0"/>
  </c:externalData>
  <c:userShapes r:id="rId4"/>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27461119892846397"/>
          <c:y val="1.0103282544227399E-2"/>
          <c:w val="0.67291230247250999"/>
          <c:h val="0.97570644578518595"/>
        </c:manualLayout>
      </c:layout>
      <c:barChart>
        <c:barDir val="bar"/>
        <c:grouping val="clustered"/>
        <c:varyColors val="0"/>
        <c:ser>
          <c:idx val="0"/>
          <c:order val="0"/>
          <c:tx>
            <c:strRef>
              <c:f>Sheet1!$B$1</c:f>
              <c:strCache>
                <c:ptCount val="1"/>
                <c:pt idx="0">
                  <c:v>系列 1</c:v>
                </c:pt>
              </c:strCache>
            </c:strRef>
          </c:tx>
          <c:spPr>
            <a:blipFill>
              <a:blip xmlns:r="http://schemas.openxmlformats.org/officeDocument/2006/relationships" r:embed="rId1"/>
              <a:stretch>
                <a:fillRect/>
              </a:stretch>
            </a:blip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宋体" panose="02010600030101010101"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组织与管理能力</c:v>
                </c:pt>
                <c:pt idx="1">
                  <c:v>创新能力</c:v>
                </c:pt>
                <c:pt idx="2">
                  <c:v>专业技能</c:v>
                </c:pt>
                <c:pt idx="3">
                  <c:v>通识性知识与技能</c:v>
                </c:pt>
                <c:pt idx="4">
                  <c:v>专业知识</c:v>
                </c:pt>
                <c:pt idx="5">
                  <c:v>沟通与表达能力</c:v>
                </c:pt>
                <c:pt idx="6">
                  <c:v>自我管理能力</c:v>
                </c:pt>
                <c:pt idx="7">
                  <c:v>执行能力</c:v>
                </c:pt>
                <c:pt idx="8">
                  <c:v>学习能力</c:v>
                </c:pt>
                <c:pt idx="9">
                  <c:v>政治素养</c:v>
                </c:pt>
                <c:pt idx="10">
                  <c:v>职业道德</c:v>
                </c:pt>
              </c:strCache>
            </c:strRef>
          </c:cat>
          <c:val>
            <c:numRef>
              <c:f>Sheet1!$B$2:$B$12</c:f>
              <c:numCache>
                <c:formatCode>0.00</c:formatCode>
                <c:ptCount val="11"/>
                <c:pt idx="0">
                  <c:v>4.3128000000000002</c:v>
                </c:pt>
                <c:pt idx="1">
                  <c:v>4.3183999999999996</c:v>
                </c:pt>
                <c:pt idx="2">
                  <c:v>4.3631000000000002</c:v>
                </c:pt>
                <c:pt idx="3">
                  <c:v>4.3799000000000001</c:v>
                </c:pt>
                <c:pt idx="4">
                  <c:v>4.4077999999999999</c:v>
                </c:pt>
                <c:pt idx="5">
                  <c:v>4.4077999999999999</c:v>
                </c:pt>
                <c:pt idx="6">
                  <c:v>4.4245999999999999</c:v>
                </c:pt>
                <c:pt idx="7">
                  <c:v>4.4692999999999996</c:v>
                </c:pt>
                <c:pt idx="8">
                  <c:v>4.4916</c:v>
                </c:pt>
                <c:pt idx="9">
                  <c:v>4.5195999999999996</c:v>
                </c:pt>
                <c:pt idx="10">
                  <c:v>4.5697999999999999</c:v>
                </c:pt>
              </c:numCache>
            </c:numRef>
          </c:val>
          <c:extLst>
            <c:ext xmlns:c16="http://schemas.microsoft.com/office/drawing/2014/chart" uri="{C3380CC4-5D6E-409C-BE32-E72D297353CC}">
              <c16:uniqueId val="{00000000-CB8B-498F-A162-8FD3629D7BB4}"/>
            </c:ext>
          </c:extLst>
        </c:ser>
        <c:dLbls>
          <c:showLegendKey val="0"/>
          <c:showVal val="0"/>
          <c:showCatName val="0"/>
          <c:showSerName val="0"/>
          <c:showPercent val="0"/>
          <c:showBubbleSize val="0"/>
        </c:dLbls>
        <c:gapWidth val="100"/>
        <c:axId val="704829600"/>
        <c:axId val="704830160"/>
      </c:barChart>
      <c:catAx>
        <c:axId val="704829600"/>
        <c:scaling>
          <c:orientation val="minMax"/>
        </c:scaling>
        <c:delete val="0"/>
        <c:axPos val="l"/>
        <c:numFmt formatCode="General" sourceLinked="0"/>
        <c:majorTickMark val="in"/>
        <c:minorTickMark val="none"/>
        <c:tickLblPos val="nextTo"/>
        <c:spPr>
          <a:noFill/>
          <a:ln w="12700" cap="flat" cmpd="sng" algn="ctr">
            <a:solidFill>
              <a:schemeClr val="accent1"/>
            </a:solidFill>
            <a:prstDash val="solid"/>
            <a:round/>
          </a:ln>
          <a:effectLst/>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宋体" panose="02010600030101010101" charset="-122"/>
                <a:cs typeface="+mn-cs"/>
              </a:defRPr>
            </a:pPr>
            <a:endParaRPr lang="zh-CN"/>
          </a:p>
        </c:txPr>
        <c:crossAx val="704830160"/>
        <c:crosses val="autoZero"/>
        <c:auto val="1"/>
        <c:lblAlgn val="ctr"/>
        <c:lblOffset val="100"/>
        <c:noMultiLvlLbl val="0"/>
      </c:catAx>
      <c:valAx>
        <c:axId val="704830160"/>
        <c:scaling>
          <c:orientation val="minMax"/>
          <c:min val="1"/>
        </c:scaling>
        <c:delete val="1"/>
        <c:axPos val="b"/>
        <c:numFmt formatCode="0.00" sourceLinked="1"/>
        <c:majorTickMark val="out"/>
        <c:minorTickMark val="none"/>
        <c:tickLblPos val="nextTo"/>
        <c:crossAx val="704829600"/>
        <c:crosses val="autoZero"/>
        <c:crossBetween val="between"/>
        <c:majorUnit val="1"/>
      </c:valAx>
      <c:spPr>
        <a:noFill/>
        <a:ln>
          <a:noFill/>
        </a:ln>
        <a:effectLst/>
      </c:spPr>
    </c:plotArea>
    <c:plotVisOnly val="1"/>
    <c:dispBlanksAs val="gap"/>
    <c:showDLblsOverMax val="0"/>
  </c:chart>
  <c:spPr>
    <a:noFill/>
    <a:ln w="6350" cap="flat" cmpd="sng" algn="ctr">
      <a:noFill/>
      <a:prstDash val="solid"/>
      <a:round/>
    </a:ln>
    <a:effectLst/>
  </c:spPr>
  <c:txPr>
    <a:bodyPr/>
    <a:lstStyle/>
    <a:p>
      <a:pPr>
        <a:defRPr lang="zh-CN" baseline="0">
          <a:latin typeface="Times New Roman" panose="02020603050405020304" charset="0"/>
          <a:ea typeface="宋体" panose="02010600030101010101" charset="-122"/>
        </a:defRPr>
      </a:pPr>
      <a:endParaRPr lang="zh-CN"/>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70695607007101"/>
          <c:y val="2.1505376344085999E-2"/>
          <c:w val="0.82260711281492604"/>
          <c:h val="0.64933832867665697"/>
        </c:manualLayout>
      </c:layout>
      <c:barChart>
        <c:barDir val="col"/>
        <c:grouping val="clustered"/>
        <c:varyColors val="0"/>
        <c:ser>
          <c:idx val="0"/>
          <c:order val="0"/>
          <c:tx>
            <c:strRef>
              <c:f>Sheet1!$B$1</c:f>
              <c:strCache>
                <c:ptCount val="1"/>
                <c:pt idx="0">
                  <c:v>省内生源</c:v>
                </c:pt>
              </c:strCache>
            </c:strRef>
          </c:tx>
          <c:spPr>
            <a:blipFill>
              <a:blip xmlns:r="http://schemas.openxmlformats.org/officeDocument/2006/relationships" r:embed="rId3"/>
              <a:stretch>
                <a:fillRect/>
              </a:stretch>
            </a:blipFill>
            <a:ln>
              <a:noFill/>
            </a:ln>
            <a:effectLst/>
          </c:spPr>
          <c:invertIfNegative val="0"/>
          <c:cat>
            <c:strRef>
              <c:f>Sheet1!$A$2:$A$6</c:f>
              <c:strCache>
                <c:ptCount val="5"/>
                <c:pt idx="0">
                  <c:v>协议和合同就业率</c:v>
                </c:pt>
                <c:pt idx="1">
                  <c:v>升学率</c:v>
                </c:pt>
                <c:pt idx="2">
                  <c:v>灵活就业率</c:v>
                </c:pt>
                <c:pt idx="3">
                  <c:v>自主创业率</c:v>
                </c:pt>
                <c:pt idx="4">
                  <c:v>未就业率</c:v>
                </c:pt>
              </c:strCache>
            </c:strRef>
          </c:cat>
          <c:val>
            <c:numRef>
              <c:f>Sheet1!$B$2:$B$6</c:f>
              <c:numCache>
                <c:formatCode>0.00%</c:formatCode>
                <c:ptCount val="5"/>
                <c:pt idx="0">
                  <c:v>0.76570000000000005</c:v>
                </c:pt>
                <c:pt idx="1">
                  <c:v>0.13969999999999999</c:v>
                </c:pt>
                <c:pt idx="2">
                  <c:v>6.8500000000000005E-2</c:v>
                </c:pt>
                <c:pt idx="3">
                  <c:v>9.4999999999999998E-3</c:v>
                </c:pt>
                <c:pt idx="4">
                  <c:v>1.6500000000000001E-2</c:v>
                </c:pt>
              </c:numCache>
            </c:numRef>
          </c:val>
          <c:extLst>
            <c:ext xmlns:c16="http://schemas.microsoft.com/office/drawing/2014/chart" uri="{C3380CC4-5D6E-409C-BE32-E72D297353CC}">
              <c16:uniqueId val="{00000000-4879-4A15-B3F9-D0ADB7A08F62}"/>
            </c:ext>
          </c:extLst>
        </c:ser>
        <c:ser>
          <c:idx val="1"/>
          <c:order val="1"/>
          <c:tx>
            <c:strRef>
              <c:f>Sheet1!$C$1</c:f>
              <c:strCache>
                <c:ptCount val="1"/>
                <c:pt idx="0">
                  <c:v>省外生源</c:v>
                </c:pt>
              </c:strCache>
            </c:strRef>
          </c:tx>
          <c:spPr>
            <a:blipFill>
              <a:blip xmlns:r="http://schemas.openxmlformats.org/officeDocument/2006/relationships" r:embed="rId4"/>
              <a:stretch>
                <a:fillRect/>
              </a:stretch>
            </a:blipFill>
            <a:ln>
              <a:noFill/>
            </a:ln>
            <a:effectLst/>
          </c:spPr>
          <c:invertIfNegative val="0"/>
          <c:cat>
            <c:strRef>
              <c:f>Sheet1!$A$2:$A$6</c:f>
              <c:strCache>
                <c:ptCount val="5"/>
                <c:pt idx="0">
                  <c:v>协议和合同就业率</c:v>
                </c:pt>
                <c:pt idx="1">
                  <c:v>升学率</c:v>
                </c:pt>
                <c:pt idx="2">
                  <c:v>灵活就业率</c:v>
                </c:pt>
                <c:pt idx="3">
                  <c:v>自主创业率</c:v>
                </c:pt>
                <c:pt idx="4">
                  <c:v>未就业率</c:v>
                </c:pt>
              </c:strCache>
            </c:strRef>
          </c:cat>
          <c:val>
            <c:numRef>
              <c:f>Sheet1!$C$2:$C$6</c:f>
              <c:numCache>
                <c:formatCode>0.00%</c:formatCode>
                <c:ptCount val="5"/>
                <c:pt idx="0">
                  <c:v>0.78449999999999998</c:v>
                </c:pt>
                <c:pt idx="1">
                  <c:v>0.12709999999999999</c:v>
                </c:pt>
                <c:pt idx="2">
                  <c:v>4.4200000000000003E-2</c:v>
                </c:pt>
                <c:pt idx="3">
                  <c:v>2.2100000000000002E-2</c:v>
                </c:pt>
                <c:pt idx="4">
                  <c:v>2.2100000000000002E-2</c:v>
                </c:pt>
              </c:numCache>
            </c:numRef>
          </c:val>
          <c:extLst>
            <c:ext xmlns:c16="http://schemas.microsoft.com/office/drawing/2014/chart" uri="{C3380CC4-5D6E-409C-BE32-E72D297353CC}">
              <c16:uniqueId val="{00000001-4879-4A15-B3F9-D0ADB7A08F62}"/>
            </c:ext>
          </c:extLst>
        </c:ser>
        <c:dLbls>
          <c:showLegendKey val="0"/>
          <c:showVal val="0"/>
          <c:showCatName val="0"/>
          <c:showSerName val="0"/>
          <c:showPercent val="0"/>
          <c:showBubbleSize val="0"/>
        </c:dLbls>
        <c:gapWidth val="150"/>
        <c:overlap val="-10"/>
        <c:axId val="414632960"/>
        <c:axId val="296436288"/>
      </c:barChart>
      <c:catAx>
        <c:axId val="414632960"/>
        <c:scaling>
          <c:orientation val="minMax"/>
        </c:scaling>
        <c:delete val="0"/>
        <c:axPos val="b"/>
        <c:numFmt formatCode="General" sourceLinked="1"/>
        <c:majorTickMark val="none"/>
        <c:minorTickMark val="none"/>
        <c:tickLblPos val="nextTo"/>
        <c:spPr>
          <a:noFill/>
          <a:ln w="9525" cap="flat" cmpd="sng" algn="ctr">
            <a:solidFill>
              <a:schemeClr val="accent1">
                <a:alpha val="99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mn-cs"/>
              </a:defRPr>
            </a:pPr>
            <a:endParaRPr lang="zh-CN"/>
          </a:p>
        </c:txPr>
        <c:crossAx val="296436288"/>
        <c:crosses val="autoZero"/>
        <c:auto val="1"/>
        <c:lblAlgn val="ctr"/>
        <c:lblOffset val="100"/>
        <c:noMultiLvlLbl val="0"/>
      </c:catAx>
      <c:valAx>
        <c:axId val="296436288"/>
        <c:scaling>
          <c:orientation val="minMax"/>
        </c:scaling>
        <c:delete val="1"/>
        <c:axPos val="l"/>
        <c:numFmt formatCode="0.00%" sourceLinked="1"/>
        <c:majorTickMark val="in"/>
        <c:minorTickMark val="none"/>
        <c:tickLblPos val="nextTo"/>
        <c:crossAx val="414632960"/>
        <c:crosses val="autoZero"/>
        <c:crossBetween val="between"/>
      </c:valAx>
      <c:dTable>
        <c:showHorzBorder val="1"/>
        <c:showVertBorder val="1"/>
        <c:showOutline val="1"/>
        <c:showKeys val="1"/>
        <c:spPr>
          <a:noFill/>
          <a:ln w="9525" cap="flat" cmpd="sng" algn="ctr">
            <a:solidFill>
              <a:schemeClr val="accent1"/>
            </a:solidFill>
            <a:prstDash val="solid"/>
            <a:round/>
          </a:ln>
          <a:effectLst/>
        </c:spPr>
        <c:txPr>
          <a:bodyPr rot="0" spcFirstLastPara="1" vertOverflow="ellipsis" vert="horz" wrap="square" anchor="ctr" anchorCtr="1"/>
          <a:lstStyle/>
          <a:p>
            <a:pPr rtl="0">
              <a:defRPr lang="zh-CN" sz="900" b="0" i="0" u="none" strike="noStrike" kern="1200" baseline="0">
                <a:solidFill>
                  <a:schemeClr val="tx1"/>
                </a:solidFill>
                <a:latin typeface="Times New Roman" panose="02020603050405020304" charset="0"/>
                <a:ea typeface="宋体" panose="02010600030101010101" charset="-122"/>
                <a:cs typeface="+mn-cs"/>
              </a:defRPr>
            </a:pPr>
            <a:endParaRPr lang="zh-CN"/>
          </a:p>
        </c:txPr>
      </c:dTable>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sz="900" baseline="0">
          <a:solidFill>
            <a:schemeClr val="tx1"/>
          </a:solidFill>
          <a:latin typeface="Times New Roman" panose="02020603050405020304" charset="0"/>
          <a:ea typeface="宋体" panose="02010600030101010101" charset="-122"/>
        </a:defRPr>
      </a:pPr>
      <a:endParaRPr lang="zh-CN"/>
    </a:p>
  </c:txPr>
  <c:externalData r:id="rId5">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400728597449899"/>
          <c:y val="7.1513814396388903E-2"/>
          <c:w val="0.77677110585895903"/>
          <c:h val="0.72264201349831303"/>
        </c:manualLayout>
      </c:layout>
      <c:barChart>
        <c:barDir val="col"/>
        <c:grouping val="clustered"/>
        <c:varyColors val="0"/>
        <c:ser>
          <c:idx val="0"/>
          <c:order val="0"/>
          <c:tx>
            <c:strRef>
              <c:f>Sheet1!$B$1</c:f>
              <c:strCache>
                <c:ptCount val="1"/>
                <c:pt idx="0">
                  <c:v>毕业去向落实率</c:v>
                </c:pt>
              </c:strCache>
            </c:strRef>
          </c:tx>
          <c:spPr>
            <a:solidFill>
              <a:schemeClr val="accent1"/>
            </a:solidFill>
            <a:ln>
              <a:noFill/>
            </a:ln>
            <a:effectLst/>
          </c:spPr>
          <c:invertIfNegative val="0"/>
          <c:cat>
            <c:strRef>
              <c:f>Sheet1!$A$2:$A$6</c:f>
              <c:strCache>
                <c:ptCount val="5"/>
                <c:pt idx="0">
                  <c:v>2018届</c:v>
                </c:pt>
                <c:pt idx="1">
                  <c:v>2019届</c:v>
                </c:pt>
                <c:pt idx="2">
                  <c:v>2020届</c:v>
                </c:pt>
                <c:pt idx="3">
                  <c:v>2021届</c:v>
                </c:pt>
                <c:pt idx="4">
                  <c:v>2022届</c:v>
                </c:pt>
              </c:strCache>
            </c:strRef>
          </c:cat>
          <c:val>
            <c:numRef>
              <c:f>Sheet1!$B$2:$B$6</c:f>
              <c:numCache>
                <c:formatCode>0.00%</c:formatCode>
                <c:ptCount val="5"/>
                <c:pt idx="0">
                  <c:v>0.95650000000000002</c:v>
                </c:pt>
                <c:pt idx="1">
                  <c:v>0.98229999999999995</c:v>
                </c:pt>
                <c:pt idx="2">
                  <c:v>0.98799999999999999</c:v>
                </c:pt>
                <c:pt idx="3">
                  <c:v>0.97599999999999998</c:v>
                </c:pt>
                <c:pt idx="4">
                  <c:v>0.98309999999999997</c:v>
                </c:pt>
              </c:numCache>
            </c:numRef>
          </c:val>
          <c:extLst>
            <c:ext xmlns:c16="http://schemas.microsoft.com/office/drawing/2014/chart" uri="{C3380CC4-5D6E-409C-BE32-E72D297353CC}">
              <c16:uniqueId val="{00000000-9A6C-43DE-AA14-1BA29D2BD8EC}"/>
            </c:ext>
          </c:extLst>
        </c:ser>
        <c:dLbls>
          <c:showLegendKey val="0"/>
          <c:showVal val="0"/>
          <c:showCatName val="0"/>
          <c:showSerName val="0"/>
          <c:showPercent val="0"/>
          <c:showBubbleSize val="0"/>
        </c:dLbls>
        <c:gapWidth val="150"/>
        <c:axId val="750396312"/>
        <c:axId val="750396704"/>
      </c:barChart>
      <c:catAx>
        <c:axId val="750396312"/>
        <c:scaling>
          <c:orientation val="minMax"/>
        </c:scaling>
        <c:delete val="0"/>
        <c:axPos val="b"/>
        <c:numFmt formatCode="General" sourceLinked="0"/>
        <c:majorTickMark val="none"/>
        <c:minorTickMark val="none"/>
        <c:tickLblPos val="nextTo"/>
        <c:spPr>
          <a:noFill/>
          <a:ln w="9525" cap="flat" cmpd="sng" algn="ctr">
            <a:solidFill>
              <a:schemeClr val="bg1">
                <a:lumMod val="50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mn-cs"/>
              </a:defRPr>
            </a:pPr>
            <a:endParaRPr lang="zh-CN"/>
          </a:p>
        </c:txPr>
        <c:crossAx val="750396704"/>
        <c:crosses val="autoZero"/>
        <c:auto val="1"/>
        <c:lblAlgn val="ctr"/>
        <c:lblOffset val="100"/>
        <c:noMultiLvlLbl val="0"/>
      </c:catAx>
      <c:valAx>
        <c:axId val="750396704"/>
        <c:scaling>
          <c:orientation val="minMax"/>
          <c:max val="1"/>
          <c:min val="0"/>
        </c:scaling>
        <c:delete val="0"/>
        <c:axPos val="l"/>
        <c:majorGridlines>
          <c:spPr>
            <a:ln w="6350" cap="flat" cmpd="sng" algn="ctr">
              <a:noFill/>
              <a:prstDash val="solid"/>
              <a:round/>
            </a:ln>
            <a:effectLst/>
          </c:spPr>
        </c:majorGridlines>
        <c:numFmt formatCode="0.00%" sourceLinked="1"/>
        <c:majorTickMark val="in"/>
        <c:minorTickMark val="none"/>
        <c:tickLblPos val="nextTo"/>
        <c:spPr>
          <a:noFill/>
          <a:ln w="9525"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mn-cs"/>
              </a:defRPr>
            </a:pPr>
            <a:endParaRPr lang="zh-CN"/>
          </a:p>
        </c:txPr>
        <c:crossAx val="750396312"/>
        <c:crosses val="autoZero"/>
        <c:crossBetween val="between"/>
        <c:majorUnit val="0.2"/>
      </c:valAx>
      <c:dTable>
        <c:showHorzBorder val="1"/>
        <c:showVertBorder val="1"/>
        <c:showOutline val="1"/>
        <c:showKeys val="1"/>
        <c:spPr>
          <a:noFill/>
          <a:ln w="9525" cap="flat" cmpd="sng" algn="ctr">
            <a:solidFill>
              <a:schemeClr val="accent1"/>
            </a:solidFill>
            <a:prstDash val="solid"/>
            <a:round/>
          </a:ln>
          <a:effectLst/>
        </c:spPr>
        <c:txPr>
          <a:bodyPr rot="0" spcFirstLastPara="1" vertOverflow="ellipsis" vert="horz" wrap="square" anchor="ctr" anchorCtr="1"/>
          <a:lstStyle/>
          <a:p>
            <a:pPr rtl="0">
              <a:defRPr lang="zh-CN" sz="900" b="0" i="0" u="none" strike="noStrike" kern="1200" baseline="0">
                <a:solidFill>
                  <a:schemeClr val="tx1"/>
                </a:solidFill>
                <a:latin typeface="Times New Roman" panose="02020603050405020304" charset="0"/>
                <a:ea typeface="宋体" panose="02010600030101010101" charset="-122"/>
                <a:cs typeface="+mn-cs"/>
              </a:defRPr>
            </a:pPr>
            <a:endParaRPr lang="zh-CN"/>
          </a:p>
        </c:txPr>
      </c:dTable>
      <c:spPr>
        <a:solidFill>
          <a:schemeClr val="bg1"/>
        </a:solid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lang="zh-CN" sz="900" baseline="0">
          <a:latin typeface="Times New Roman" panose="02020603050405020304" charset="0"/>
          <a:ea typeface="宋体" panose="02010600030101010101" charset="-122"/>
        </a:defRPr>
      </a:pPr>
      <a:endParaRPr lang="zh-CN"/>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020632837562001"/>
          <c:y val="4.7123484564429399E-2"/>
          <c:w val="0.734718394575678"/>
          <c:h val="0.95287651543557095"/>
        </c:manualLayout>
      </c:layout>
      <c:barChart>
        <c:barDir val="bar"/>
        <c:grouping val="clustered"/>
        <c:varyColors val="0"/>
        <c:ser>
          <c:idx val="0"/>
          <c:order val="0"/>
          <c:tx>
            <c:strRef>
              <c:f>Sheet1!$B$1</c:f>
              <c:strCache>
                <c:ptCount val="1"/>
                <c:pt idx="0">
                  <c:v>2022届</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Times New Roman" panose="02020603050405020304" charset="0"/>
                    <a:ea typeface="宋体" panose="02010600030101010101"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信息工程学院</c:v>
                </c:pt>
                <c:pt idx="1">
                  <c:v>经济贸易学院</c:v>
                </c:pt>
                <c:pt idx="2">
                  <c:v>机电工程学院</c:v>
                </c:pt>
                <c:pt idx="3">
                  <c:v>旅游与文化学院</c:v>
                </c:pt>
                <c:pt idx="4">
                  <c:v>艺术与设计学院</c:v>
                </c:pt>
                <c:pt idx="5">
                  <c:v>风景园林学院</c:v>
                </c:pt>
                <c:pt idx="6">
                  <c:v>生态工程学院</c:v>
                </c:pt>
                <c:pt idx="7">
                  <c:v>园艺与食品学院</c:v>
                </c:pt>
              </c:strCache>
            </c:strRef>
          </c:cat>
          <c:val>
            <c:numRef>
              <c:f>Sheet1!$B$2:$B$9</c:f>
              <c:numCache>
                <c:formatCode>0.00%</c:formatCode>
                <c:ptCount val="8"/>
                <c:pt idx="0">
                  <c:v>0.96089999999999998</c:v>
                </c:pt>
                <c:pt idx="1">
                  <c:v>0.97389999999999999</c:v>
                </c:pt>
                <c:pt idx="2">
                  <c:v>0.97709999999999997</c:v>
                </c:pt>
                <c:pt idx="3">
                  <c:v>0.98089999999999999</c:v>
                </c:pt>
                <c:pt idx="4">
                  <c:v>0.99</c:v>
                </c:pt>
                <c:pt idx="5">
                  <c:v>0.99319999999999997</c:v>
                </c:pt>
                <c:pt idx="6">
                  <c:v>0.99339999999999995</c:v>
                </c:pt>
                <c:pt idx="7">
                  <c:v>0.996</c:v>
                </c:pt>
              </c:numCache>
            </c:numRef>
          </c:val>
          <c:extLst>
            <c:ext xmlns:c16="http://schemas.microsoft.com/office/drawing/2014/chart" uri="{C3380CC4-5D6E-409C-BE32-E72D297353CC}">
              <c16:uniqueId val="{00000000-5052-4AD3-BB1E-09BE9EB981BD}"/>
            </c:ext>
          </c:extLst>
        </c:ser>
        <c:ser>
          <c:idx val="1"/>
          <c:order val="1"/>
          <c:tx>
            <c:strRef>
              <c:f>Sheet1!$C$1</c:f>
              <c:strCache>
                <c:ptCount val="1"/>
                <c:pt idx="0">
                  <c:v>2021届</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Times New Roman" panose="02020603050405020304" charset="0"/>
                    <a:ea typeface="宋体" panose="02010600030101010101"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信息工程学院</c:v>
                </c:pt>
                <c:pt idx="1">
                  <c:v>经济贸易学院</c:v>
                </c:pt>
                <c:pt idx="2">
                  <c:v>机电工程学院</c:v>
                </c:pt>
                <c:pt idx="3">
                  <c:v>旅游与文化学院</c:v>
                </c:pt>
                <c:pt idx="4">
                  <c:v>艺术与设计学院</c:v>
                </c:pt>
                <c:pt idx="5">
                  <c:v>风景园林学院</c:v>
                </c:pt>
                <c:pt idx="6">
                  <c:v>生态工程学院</c:v>
                </c:pt>
                <c:pt idx="7">
                  <c:v>园艺与食品学院</c:v>
                </c:pt>
              </c:strCache>
            </c:strRef>
          </c:cat>
          <c:val>
            <c:numRef>
              <c:f>Sheet1!$C$2:$C$9</c:f>
              <c:numCache>
                <c:formatCode>0.00%</c:formatCode>
                <c:ptCount val="8"/>
                <c:pt idx="0">
                  <c:v>0.91639999999999999</c:v>
                </c:pt>
                <c:pt idx="1">
                  <c:v>0.96889999999999998</c:v>
                </c:pt>
                <c:pt idx="2">
                  <c:v>0.97650000000000003</c:v>
                </c:pt>
                <c:pt idx="3">
                  <c:v>0.99390000000000001</c:v>
                </c:pt>
                <c:pt idx="4">
                  <c:v>1</c:v>
                </c:pt>
                <c:pt idx="5">
                  <c:v>0.99260000000000004</c:v>
                </c:pt>
                <c:pt idx="6">
                  <c:v>0.98850000000000005</c:v>
                </c:pt>
                <c:pt idx="7">
                  <c:v>1</c:v>
                </c:pt>
              </c:numCache>
            </c:numRef>
          </c:val>
          <c:extLst>
            <c:ext xmlns:c16="http://schemas.microsoft.com/office/drawing/2014/chart" uri="{C3380CC4-5D6E-409C-BE32-E72D297353CC}">
              <c16:uniqueId val="{00000001-5052-4AD3-BB1E-09BE9EB981BD}"/>
            </c:ext>
          </c:extLst>
        </c:ser>
        <c:dLbls>
          <c:showLegendKey val="0"/>
          <c:showVal val="0"/>
          <c:showCatName val="0"/>
          <c:showSerName val="0"/>
          <c:showPercent val="0"/>
          <c:showBubbleSize val="0"/>
        </c:dLbls>
        <c:gapWidth val="54"/>
        <c:overlap val="-12"/>
        <c:axId val="309901359"/>
        <c:axId val="309910927"/>
      </c:barChart>
      <c:catAx>
        <c:axId val="309901359"/>
        <c:scaling>
          <c:orientation val="minMax"/>
        </c:scaling>
        <c:delete val="0"/>
        <c:axPos val="l"/>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宋体" panose="02010600030101010101" charset="-122"/>
                <a:cs typeface="+mn-cs"/>
              </a:defRPr>
            </a:pPr>
            <a:endParaRPr lang="zh-CN"/>
          </a:p>
        </c:txPr>
        <c:crossAx val="309910927"/>
        <c:crosses val="autoZero"/>
        <c:auto val="1"/>
        <c:lblAlgn val="ctr"/>
        <c:lblOffset val="100"/>
        <c:noMultiLvlLbl val="0"/>
      </c:catAx>
      <c:valAx>
        <c:axId val="309910927"/>
        <c:scaling>
          <c:orientation val="minMax"/>
          <c:max val="1"/>
          <c:min val="0.5"/>
        </c:scaling>
        <c:delete val="1"/>
        <c:axPos val="b"/>
        <c:numFmt formatCode="0.00%" sourceLinked="1"/>
        <c:majorTickMark val="none"/>
        <c:minorTickMark val="none"/>
        <c:tickLblPos val="nextTo"/>
        <c:crossAx val="309901359"/>
        <c:crosses val="autoZero"/>
        <c:crossBetween val="between"/>
      </c:valAx>
      <c:spPr>
        <a:noFill/>
        <a:ln>
          <a:noFill/>
        </a:ln>
        <a:effectLst/>
      </c:spPr>
    </c:plotArea>
    <c:legend>
      <c:legendPos val="t"/>
      <c:layout>
        <c:manualLayout>
          <c:xMode val="edge"/>
          <c:yMode val="edge"/>
          <c:x val="0.39687080781569001"/>
          <c:y val="0"/>
          <c:w val="0.199825021872266"/>
          <c:h val="6.5940791066951998E-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宋体" panose="02010600030101010101" charset="-122"/>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sz="900" baseline="0">
          <a:latin typeface="Times New Roman" panose="02020603050405020304" charset="0"/>
          <a:ea typeface="宋体" panose="02010600030101010101" charset="-122"/>
        </a:defRPr>
      </a:pPr>
      <a:endParaRPr lang="zh-CN"/>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5758513931889"/>
          <c:y val="3.5531410102121498E-2"/>
          <c:w val="0.72268716023500201"/>
          <c:h val="0.65068854278677701"/>
        </c:manualLayout>
      </c:layout>
      <c:barChart>
        <c:barDir val="col"/>
        <c:grouping val="clustered"/>
        <c:varyColors val="0"/>
        <c:ser>
          <c:idx val="0"/>
          <c:order val="0"/>
          <c:tx>
            <c:strRef>
              <c:f>Sheet1!$B$1</c:f>
              <c:strCache>
                <c:ptCount val="1"/>
                <c:pt idx="0">
                  <c:v>升学人数</c:v>
                </c:pt>
              </c:strCache>
            </c:strRef>
          </c:tx>
          <c:spPr>
            <a:solidFill>
              <a:srgbClr val="4472C4"/>
            </a:solidFill>
            <a:ln>
              <a:noFill/>
            </a:ln>
            <a:effectLst/>
          </c:spPr>
          <c:invertIfNegative val="0"/>
          <c:dPt>
            <c:idx val="0"/>
            <c:invertIfNegative val="0"/>
            <c:bubble3D val="0"/>
            <c:spPr>
              <a:solidFill>
                <a:srgbClr val="4472C4"/>
              </a:solidFill>
              <a:ln>
                <a:noFill/>
              </a:ln>
              <a:effectLst/>
            </c:spPr>
            <c:extLst>
              <c:ext xmlns:c16="http://schemas.microsoft.com/office/drawing/2014/chart" uri="{C3380CC4-5D6E-409C-BE32-E72D297353CC}">
                <c16:uniqueId val="{00000001-8637-4D90-8E70-6C4C7C8A137D}"/>
              </c:ext>
            </c:extLst>
          </c:dPt>
          <c:cat>
            <c:strRef>
              <c:f>Sheet1!$A$2:$A$6</c:f>
              <c:strCache>
                <c:ptCount val="5"/>
                <c:pt idx="0">
                  <c:v>2018届</c:v>
                </c:pt>
                <c:pt idx="1">
                  <c:v>2019届</c:v>
                </c:pt>
                <c:pt idx="2">
                  <c:v>2020届</c:v>
                </c:pt>
                <c:pt idx="3">
                  <c:v>2021届</c:v>
                </c:pt>
                <c:pt idx="4">
                  <c:v>2022届</c:v>
                </c:pt>
              </c:strCache>
            </c:strRef>
          </c:cat>
          <c:val>
            <c:numRef>
              <c:f>Sheet1!$B$2:$B$6</c:f>
              <c:numCache>
                <c:formatCode>General</c:formatCode>
                <c:ptCount val="5"/>
                <c:pt idx="0" formatCode="0_ ">
                  <c:v>44</c:v>
                </c:pt>
                <c:pt idx="1">
                  <c:v>127</c:v>
                </c:pt>
                <c:pt idx="2">
                  <c:v>220</c:v>
                </c:pt>
                <c:pt idx="3">
                  <c:v>268</c:v>
                </c:pt>
                <c:pt idx="4">
                  <c:v>345</c:v>
                </c:pt>
              </c:numCache>
            </c:numRef>
          </c:val>
          <c:extLst>
            <c:ext xmlns:c16="http://schemas.microsoft.com/office/drawing/2014/chart" uri="{C3380CC4-5D6E-409C-BE32-E72D297353CC}">
              <c16:uniqueId val="{00000002-8637-4D90-8E70-6C4C7C8A137D}"/>
            </c:ext>
          </c:extLst>
        </c:ser>
        <c:dLbls>
          <c:showLegendKey val="0"/>
          <c:showVal val="0"/>
          <c:showCatName val="0"/>
          <c:showSerName val="0"/>
          <c:showPercent val="0"/>
          <c:showBubbleSize val="0"/>
        </c:dLbls>
        <c:gapWidth val="150"/>
        <c:axId val="1011069536"/>
        <c:axId val="1011077936"/>
      </c:barChart>
      <c:lineChart>
        <c:grouping val="standard"/>
        <c:varyColors val="0"/>
        <c:ser>
          <c:idx val="1"/>
          <c:order val="1"/>
          <c:tx>
            <c:strRef>
              <c:f>Sheet1!$C$1</c:f>
              <c:strCache>
                <c:ptCount val="1"/>
                <c:pt idx="0">
                  <c:v>升学率</c:v>
                </c:pt>
              </c:strCache>
            </c:strRef>
          </c:tx>
          <c:spPr>
            <a:ln w="19050" cap="rnd" cmpd="sng" algn="ctr">
              <a:solidFill>
                <a:schemeClr val="accent2"/>
              </a:solidFill>
              <a:prstDash val="solid"/>
              <a:round/>
            </a:ln>
            <a:effectLst/>
          </c:spPr>
          <c:marker>
            <c:symbol val="diamond"/>
            <c:size val="8"/>
            <c:spPr>
              <a:solidFill>
                <a:srgbClr val="FFC000"/>
              </a:solidFill>
              <a:ln w="6350" cap="flat" cmpd="sng" algn="ctr">
                <a:noFill/>
                <a:prstDash val="solid"/>
                <a:round/>
              </a:ln>
              <a:effectLst/>
            </c:spPr>
          </c:marker>
          <c:cat>
            <c:strRef>
              <c:f>Sheet1!$A$2:$A$6</c:f>
              <c:strCache>
                <c:ptCount val="5"/>
                <c:pt idx="0">
                  <c:v>2018届</c:v>
                </c:pt>
                <c:pt idx="1">
                  <c:v>2019届</c:v>
                </c:pt>
                <c:pt idx="2">
                  <c:v>2020届</c:v>
                </c:pt>
                <c:pt idx="3">
                  <c:v>2021届</c:v>
                </c:pt>
                <c:pt idx="4">
                  <c:v>2022届</c:v>
                </c:pt>
              </c:strCache>
            </c:strRef>
          </c:cat>
          <c:val>
            <c:numRef>
              <c:f>Sheet1!$C$2:$C$6</c:f>
              <c:numCache>
                <c:formatCode>0.00%</c:formatCode>
                <c:ptCount val="5"/>
                <c:pt idx="0">
                  <c:v>3.3000000000000002E-2</c:v>
                </c:pt>
                <c:pt idx="1">
                  <c:v>6.7900000000000002E-2</c:v>
                </c:pt>
                <c:pt idx="2">
                  <c:v>0.12</c:v>
                </c:pt>
                <c:pt idx="3">
                  <c:v>0.12620000000000001</c:v>
                </c:pt>
                <c:pt idx="4">
                  <c:v>0.13880000000000001</c:v>
                </c:pt>
              </c:numCache>
            </c:numRef>
          </c:val>
          <c:smooth val="0"/>
          <c:extLst>
            <c:ext xmlns:c16="http://schemas.microsoft.com/office/drawing/2014/chart" uri="{C3380CC4-5D6E-409C-BE32-E72D297353CC}">
              <c16:uniqueId val="{00000003-8637-4D90-8E70-6C4C7C8A137D}"/>
            </c:ext>
          </c:extLst>
        </c:ser>
        <c:dLbls>
          <c:showLegendKey val="0"/>
          <c:showVal val="0"/>
          <c:showCatName val="0"/>
          <c:showSerName val="0"/>
          <c:showPercent val="0"/>
          <c:showBubbleSize val="0"/>
        </c:dLbls>
        <c:marker val="1"/>
        <c:smooth val="0"/>
        <c:axId val="1024215920"/>
        <c:axId val="1024215280"/>
      </c:lineChart>
      <c:catAx>
        <c:axId val="1011069536"/>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mn-cs"/>
              </a:defRPr>
            </a:pPr>
            <a:endParaRPr lang="zh-CN"/>
          </a:p>
        </c:txPr>
        <c:crossAx val="1011077936"/>
        <c:crosses val="autoZero"/>
        <c:auto val="1"/>
        <c:lblAlgn val="ctr"/>
        <c:lblOffset val="100"/>
        <c:noMultiLvlLbl val="0"/>
      </c:catAx>
      <c:valAx>
        <c:axId val="1011077936"/>
        <c:scaling>
          <c:orientation val="minMax"/>
          <c:min val="0"/>
        </c:scaling>
        <c:delete val="0"/>
        <c:axPos val="l"/>
        <c:numFmt formatCode="0_ " sourceLinked="1"/>
        <c:majorTickMark val="in"/>
        <c:minorTickMark val="none"/>
        <c:tickLblPos val="nextTo"/>
        <c:spPr>
          <a:noFill/>
          <a:ln w="9525"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mn-cs"/>
              </a:defRPr>
            </a:pPr>
            <a:endParaRPr lang="zh-CN"/>
          </a:p>
        </c:txPr>
        <c:crossAx val="1011069536"/>
        <c:crosses val="autoZero"/>
        <c:crossBetween val="between"/>
        <c:majorUnit val="100"/>
      </c:valAx>
      <c:catAx>
        <c:axId val="1024215920"/>
        <c:scaling>
          <c:orientation val="minMax"/>
        </c:scaling>
        <c:delete val="1"/>
        <c:axPos val="b"/>
        <c:numFmt formatCode="General" sourceLinked="1"/>
        <c:majorTickMark val="out"/>
        <c:minorTickMark val="none"/>
        <c:tickLblPos val="nextTo"/>
        <c:crossAx val="1024215280"/>
        <c:crosses val="autoZero"/>
        <c:auto val="1"/>
        <c:lblAlgn val="ctr"/>
        <c:lblOffset val="100"/>
        <c:noMultiLvlLbl val="0"/>
      </c:catAx>
      <c:valAx>
        <c:axId val="1024215280"/>
        <c:scaling>
          <c:orientation val="minMax"/>
          <c:min val="0"/>
        </c:scaling>
        <c:delete val="0"/>
        <c:axPos val="r"/>
        <c:numFmt formatCode="0.00%" sourceLinked="1"/>
        <c:majorTickMark val="in"/>
        <c:minorTickMark val="none"/>
        <c:tickLblPos val="nextTo"/>
        <c:spPr>
          <a:noFill/>
          <a:ln w="9525" cap="flat" cmpd="sng" algn="ctr">
            <a:solidFill>
              <a:srgbClr val="0F6FC6"/>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mn-cs"/>
              </a:defRPr>
            </a:pPr>
            <a:endParaRPr lang="zh-CN"/>
          </a:p>
        </c:txPr>
        <c:crossAx val="1024215920"/>
        <c:crosses val="max"/>
        <c:crossBetween val="between"/>
        <c:majorUnit val="0.05"/>
      </c:valAx>
      <c:dTable>
        <c:showHorzBorder val="1"/>
        <c:showVertBorder val="1"/>
        <c:showOutline val="1"/>
        <c:showKeys val="1"/>
        <c:spPr>
          <a:noFill/>
          <a:ln w="9525" cap="flat" cmpd="sng" algn="ctr">
            <a:solidFill>
              <a:schemeClr val="accent1"/>
            </a:solidFill>
            <a:prstDash val="solid"/>
            <a:round/>
          </a:ln>
          <a:effectLst/>
        </c:spPr>
        <c:txPr>
          <a:bodyPr rot="0" spcFirstLastPara="1" vertOverflow="ellipsis" vert="horz" wrap="square" anchor="ctr" anchorCtr="1"/>
          <a:lstStyle/>
          <a:p>
            <a:pPr rtl="0">
              <a:defRPr lang="zh-CN" sz="900" b="0" i="0" u="none" strike="noStrike" kern="1200" baseline="0">
                <a:solidFill>
                  <a:schemeClr val="tx1"/>
                </a:solidFill>
                <a:latin typeface="Times New Roman" panose="02020603050405020304" charset="0"/>
                <a:ea typeface="宋体" panose="02010600030101010101" charset="-122"/>
                <a:cs typeface="+mn-cs"/>
              </a:defRPr>
            </a:pPr>
            <a:endParaRPr lang="zh-CN"/>
          </a:p>
        </c:txPr>
      </c:dTable>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sz="900" baseline="0">
          <a:latin typeface="Times New Roman" panose="02020603050405020304" charset="0"/>
          <a:ea typeface="宋体" panose="02010600030101010101" charset="-122"/>
        </a:defRPr>
      </a:pPr>
      <a:endParaRPr lang="zh-CN"/>
    </a:p>
  </c:txPr>
  <c:externalData r:id="rId4">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821596244131498E-2"/>
          <c:y val="0.124082287108695"/>
          <c:w val="0.94835680751173701"/>
          <c:h val="0.74875546281774796"/>
        </c:manualLayout>
      </c:layout>
      <c:barChart>
        <c:barDir val="col"/>
        <c:grouping val="clustered"/>
        <c:varyColors val="0"/>
        <c:ser>
          <c:idx val="0"/>
          <c:order val="0"/>
          <c:tx>
            <c:strRef>
              <c:f>Sheet1!$B$1</c:f>
              <c:strCache>
                <c:ptCount val="1"/>
                <c:pt idx="0">
                  <c:v>广东省</c:v>
                </c:pt>
              </c:strCache>
            </c:strRef>
          </c:tx>
          <c:spPr>
            <a:solidFill>
              <a:schemeClr val="accent1"/>
            </a:solidFill>
            <a:ln>
              <a:noFill/>
            </a:ln>
            <a:effectLst/>
          </c:spPr>
          <c:invertIfNegative val="0"/>
          <c:dLbls>
            <c:dLbl>
              <c:idx val="0"/>
              <c:layout>
                <c:manualLayout>
                  <c:x val="-1.8779342723004699E-2"/>
                  <c:y val="2.611555776004100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9E-4E35-BA43-2E0506848715}"/>
                </c:ext>
              </c:extLst>
            </c:dLbl>
            <c:dLbl>
              <c:idx val="3"/>
              <c:layout>
                <c:manualLayout>
                  <c:x val="-2.8169014084507001E-2"/>
                  <c:y val="2.77777777777778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9E-4E35-BA43-2E0506848715}"/>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charset="0"/>
                    <a:ea typeface="宋体" panose="02010600030101010101"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2018届</c:v>
                </c:pt>
                <c:pt idx="1">
                  <c:v>2019届</c:v>
                </c:pt>
                <c:pt idx="2">
                  <c:v>2020届</c:v>
                </c:pt>
                <c:pt idx="3">
                  <c:v>2021届</c:v>
                </c:pt>
                <c:pt idx="4">
                  <c:v>2022届</c:v>
                </c:pt>
              </c:strCache>
            </c:strRef>
          </c:cat>
          <c:val>
            <c:numRef>
              <c:f>Sheet1!$B$2:$B$6</c:f>
              <c:numCache>
                <c:formatCode>0.00%</c:formatCode>
                <c:ptCount val="5"/>
                <c:pt idx="0">
                  <c:v>0.995</c:v>
                </c:pt>
                <c:pt idx="1">
                  <c:v>0.99029999999999996</c:v>
                </c:pt>
                <c:pt idx="2">
                  <c:v>0.97689999999999999</c:v>
                </c:pt>
                <c:pt idx="3">
                  <c:v>0.96630000000000005</c:v>
                </c:pt>
                <c:pt idx="4">
                  <c:v>0.96709999999999996</c:v>
                </c:pt>
              </c:numCache>
            </c:numRef>
          </c:val>
          <c:extLst>
            <c:ext xmlns:c16="http://schemas.microsoft.com/office/drawing/2014/chart" uri="{C3380CC4-5D6E-409C-BE32-E72D297353CC}">
              <c16:uniqueId val="{00000002-EE9E-4E35-BA43-2E0506848715}"/>
            </c:ext>
          </c:extLst>
        </c:ser>
        <c:dLbls>
          <c:showLegendKey val="0"/>
          <c:showVal val="0"/>
          <c:showCatName val="0"/>
          <c:showSerName val="0"/>
          <c:showPercent val="0"/>
          <c:showBubbleSize val="0"/>
        </c:dLbls>
        <c:gapWidth val="219"/>
        <c:overlap val="-27"/>
        <c:axId val="-1448188192"/>
        <c:axId val="-1448187104"/>
      </c:barChart>
      <c:catAx>
        <c:axId val="-1448188192"/>
        <c:scaling>
          <c:orientation val="minMax"/>
        </c:scaling>
        <c:delete val="0"/>
        <c:axPos val="b"/>
        <c:numFmt formatCode="General" sourceLinked="1"/>
        <c:majorTickMark val="none"/>
        <c:minorTickMark val="none"/>
        <c:tickLblPos val="nextTo"/>
        <c:spPr>
          <a:noFill/>
          <a:ln w="12700" cap="flat" cmpd="sng" algn="ctr">
            <a:solidFill>
              <a:schemeClr val="accent1"/>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mn-cs"/>
              </a:defRPr>
            </a:pPr>
            <a:endParaRPr lang="zh-CN"/>
          </a:p>
        </c:txPr>
        <c:crossAx val="-1448187104"/>
        <c:crosses val="autoZero"/>
        <c:auto val="1"/>
        <c:lblAlgn val="ctr"/>
        <c:lblOffset val="100"/>
        <c:noMultiLvlLbl val="0"/>
      </c:catAx>
      <c:valAx>
        <c:axId val="-1448187104"/>
        <c:scaling>
          <c:orientation val="minMax"/>
          <c:max val="1"/>
          <c:min val="0.5"/>
        </c:scaling>
        <c:delete val="1"/>
        <c:axPos val="l"/>
        <c:numFmt formatCode="0.00%" sourceLinked="1"/>
        <c:majorTickMark val="none"/>
        <c:minorTickMark val="none"/>
        <c:tickLblPos val="nextTo"/>
        <c:crossAx val="-1448188192"/>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900" baseline="0">
          <a:solidFill>
            <a:schemeClr val="tx1"/>
          </a:solidFill>
          <a:latin typeface="Times New Roman" panose="02020603050405020304" charset="0"/>
          <a:ea typeface="宋体" panose="02010600030101010101" charset="-122"/>
        </a:defRPr>
      </a:pPr>
      <a:endParaRPr lang="zh-CN"/>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554873539782598E-2"/>
          <c:y val="0.18765993744668799"/>
          <c:w val="0.96269748858259496"/>
          <c:h val="0.70687168511101295"/>
        </c:manualLayout>
      </c:layout>
      <c:barChart>
        <c:barDir val="col"/>
        <c:grouping val="clustered"/>
        <c:varyColors val="0"/>
        <c:ser>
          <c:idx val="0"/>
          <c:order val="0"/>
          <c:tx>
            <c:strRef>
              <c:f>Sheet1!$B$1</c:f>
              <c:strCache>
                <c:ptCount val="1"/>
                <c:pt idx="0">
                  <c:v>2021届</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珠三角生源</c:v>
                </c:pt>
                <c:pt idx="1">
                  <c:v>粤北生源</c:v>
                </c:pt>
                <c:pt idx="2">
                  <c:v>粤东生源</c:v>
                </c:pt>
                <c:pt idx="3">
                  <c:v>粤西生源</c:v>
                </c:pt>
                <c:pt idx="4">
                  <c:v>省外生源</c:v>
                </c:pt>
              </c:strCache>
            </c:strRef>
          </c:cat>
          <c:val>
            <c:numRef>
              <c:f>Sheet1!$B$2:$B$6</c:f>
              <c:numCache>
                <c:formatCode>0.00%</c:formatCode>
                <c:ptCount val="5"/>
                <c:pt idx="0">
                  <c:v>0.95130000000000003</c:v>
                </c:pt>
                <c:pt idx="1">
                  <c:v>0.81359999999999999</c:v>
                </c:pt>
                <c:pt idx="2">
                  <c:v>0.82189999999999996</c:v>
                </c:pt>
                <c:pt idx="3">
                  <c:v>0.86539999999999995</c:v>
                </c:pt>
                <c:pt idx="4">
                  <c:v>0.7903</c:v>
                </c:pt>
              </c:numCache>
            </c:numRef>
          </c:val>
          <c:extLst>
            <c:ext xmlns:c16="http://schemas.microsoft.com/office/drawing/2014/chart" uri="{C3380CC4-5D6E-409C-BE32-E72D297353CC}">
              <c16:uniqueId val="{00000000-E631-4611-8E54-55510216B1C5}"/>
            </c:ext>
          </c:extLst>
        </c:ser>
        <c:ser>
          <c:idx val="1"/>
          <c:order val="1"/>
          <c:tx>
            <c:strRef>
              <c:f>Sheet1!$C$1</c:f>
              <c:strCache>
                <c:ptCount val="1"/>
                <c:pt idx="0">
                  <c:v>2022届</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珠三角生源</c:v>
                </c:pt>
                <c:pt idx="1">
                  <c:v>粤北生源</c:v>
                </c:pt>
                <c:pt idx="2">
                  <c:v>粤东生源</c:v>
                </c:pt>
                <c:pt idx="3">
                  <c:v>粤西生源</c:v>
                </c:pt>
                <c:pt idx="4">
                  <c:v>省外生源</c:v>
                </c:pt>
              </c:strCache>
            </c:strRef>
          </c:cat>
          <c:val>
            <c:numRef>
              <c:f>Sheet1!$C$2:$C$6</c:f>
              <c:numCache>
                <c:formatCode>0.00%</c:formatCode>
                <c:ptCount val="5"/>
                <c:pt idx="0">
                  <c:v>0.96299999999999997</c:v>
                </c:pt>
                <c:pt idx="1">
                  <c:v>0.80420000000000003</c:v>
                </c:pt>
                <c:pt idx="2">
                  <c:v>0.79190000000000005</c:v>
                </c:pt>
                <c:pt idx="3">
                  <c:v>0.81989999999999996</c:v>
                </c:pt>
                <c:pt idx="4">
                  <c:v>0.81430000000000002</c:v>
                </c:pt>
              </c:numCache>
            </c:numRef>
          </c:val>
          <c:extLst>
            <c:ext xmlns:c16="http://schemas.microsoft.com/office/drawing/2014/chart" uri="{C3380CC4-5D6E-409C-BE32-E72D297353CC}">
              <c16:uniqueId val="{00000001-E631-4611-8E54-55510216B1C5}"/>
            </c:ext>
          </c:extLst>
        </c:ser>
        <c:dLbls>
          <c:showLegendKey val="0"/>
          <c:showVal val="1"/>
          <c:showCatName val="0"/>
          <c:showSerName val="0"/>
          <c:showPercent val="0"/>
          <c:showBubbleSize val="0"/>
        </c:dLbls>
        <c:gapWidth val="105"/>
        <c:overlap val="-27"/>
        <c:axId val="850013728"/>
        <c:axId val="850014288"/>
      </c:barChart>
      <c:catAx>
        <c:axId val="850013728"/>
        <c:scaling>
          <c:orientation val="minMax"/>
        </c:scaling>
        <c:delete val="0"/>
        <c:axPos val="b"/>
        <c:numFmt formatCode="General" sourceLinked="1"/>
        <c:majorTickMark val="none"/>
        <c:minorTickMark val="none"/>
        <c:tickLblPos val="nextTo"/>
        <c:spPr>
          <a:noFill/>
          <a:ln w="12700" cap="flat" cmpd="sng" algn="ctr">
            <a:solidFill>
              <a:schemeClr val="accent1"/>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mn-cs"/>
              </a:defRPr>
            </a:pPr>
            <a:endParaRPr lang="zh-CN"/>
          </a:p>
        </c:txPr>
        <c:crossAx val="850014288"/>
        <c:crosses val="autoZero"/>
        <c:auto val="1"/>
        <c:lblAlgn val="ctr"/>
        <c:lblOffset val="100"/>
        <c:noMultiLvlLbl val="0"/>
      </c:catAx>
      <c:valAx>
        <c:axId val="850014288"/>
        <c:scaling>
          <c:orientation val="minMax"/>
          <c:max val="1"/>
        </c:scaling>
        <c:delete val="1"/>
        <c:axPos val="l"/>
        <c:numFmt formatCode="0.00%" sourceLinked="1"/>
        <c:majorTickMark val="out"/>
        <c:minorTickMark val="none"/>
        <c:tickLblPos val="nextTo"/>
        <c:crossAx val="850013728"/>
        <c:crosses val="autoZero"/>
        <c:crossBetween val="between"/>
        <c:majorUnit val="0.2"/>
      </c:valAx>
      <c:spPr>
        <a:noFill/>
        <a:ln>
          <a:noFill/>
        </a:ln>
        <a:effectLst/>
      </c:spPr>
    </c:plotArea>
    <c:legend>
      <c:legendPos val="t"/>
      <c:layout>
        <c:manualLayout>
          <c:xMode val="edge"/>
          <c:yMode val="edge"/>
          <c:x val="0.202577282006416"/>
          <c:y val="0"/>
          <c:w val="0.69938757655293105"/>
          <c:h val="7.8115974055680298E-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sz="900" baseline="0">
          <a:solidFill>
            <a:sysClr val="windowText" lastClr="000000"/>
          </a:solidFill>
          <a:latin typeface="Times New Roman" panose="02020603050405020304" charset="0"/>
          <a:ea typeface="宋体" panose="02010600030101010101" charset="-122"/>
        </a:defRPr>
      </a:pPr>
      <a:endParaRPr lang="zh-CN"/>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821596244131498E-2"/>
          <c:y val="1.9031893740555202E-2"/>
          <c:w val="0.94835680751173701"/>
          <c:h val="0.83109647657679198"/>
        </c:manualLayout>
      </c:layout>
      <c:barChart>
        <c:barDir val="col"/>
        <c:grouping val="clustered"/>
        <c:varyColors val="0"/>
        <c:ser>
          <c:idx val="0"/>
          <c:order val="0"/>
          <c:tx>
            <c:strRef>
              <c:f>Sheet1!$B$1</c:f>
              <c:strCache>
                <c:ptCount val="1"/>
                <c:pt idx="0">
                  <c:v>企业单位</c:v>
                </c:pt>
              </c:strCache>
            </c:strRef>
          </c:tx>
          <c:spPr>
            <a:solidFill>
              <a:schemeClr val="accent1"/>
            </a:solidFill>
            <a:ln>
              <a:noFill/>
            </a:ln>
            <a:effectLst/>
          </c:spPr>
          <c:invertIfNegative val="0"/>
          <c:dLbls>
            <c:dLbl>
              <c:idx val="0"/>
              <c:layout>
                <c:manualLayout>
                  <c:x val="-2.3474178403755977E-3"/>
                  <c:y val="-7.507507507507524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68-4406-804A-96C06AE6AAE6}"/>
                </c:ext>
              </c:extLst>
            </c:dLbl>
            <c:dLbl>
              <c:idx val="3"/>
              <c:layout>
                <c:manualLayout>
                  <c:x val="4.6948356807511738E-3"/>
                  <c:y val="5.25525525525525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68-4406-804A-96C06AE6AAE6}"/>
                </c:ext>
              </c:extLst>
            </c:dLbl>
            <c:dLbl>
              <c:idx val="4"/>
              <c:layout>
                <c:manualLayout>
                  <c:x val="-9.6835606816753539E-4"/>
                  <c:y val="6.501383273036816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368-4406-804A-96C06AE6AAE6}"/>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charset="0"/>
                    <a:ea typeface="宋体" panose="02010600030101010101"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2018届</c:v>
                </c:pt>
                <c:pt idx="1">
                  <c:v>2019届</c:v>
                </c:pt>
                <c:pt idx="2">
                  <c:v>2020届</c:v>
                </c:pt>
                <c:pt idx="3">
                  <c:v>2021届</c:v>
                </c:pt>
                <c:pt idx="4">
                  <c:v>2022届</c:v>
                </c:pt>
              </c:strCache>
            </c:strRef>
          </c:cat>
          <c:val>
            <c:numRef>
              <c:f>Sheet1!$B$2:$B$6</c:f>
              <c:numCache>
                <c:formatCode>0.00%</c:formatCode>
                <c:ptCount val="5"/>
                <c:pt idx="0">
                  <c:v>0.91320000000000001</c:v>
                </c:pt>
                <c:pt idx="1">
                  <c:v>0.93169999999999997</c:v>
                </c:pt>
                <c:pt idx="2">
                  <c:v>0.95099999999999996</c:v>
                </c:pt>
                <c:pt idx="3">
                  <c:v>0.96389999999999998</c:v>
                </c:pt>
                <c:pt idx="4">
                  <c:v>0.9778</c:v>
                </c:pt>
              </c:numCache>
            </c:numRef>
          </c:val>
          <c:extLst>
            <c:ext xmlns:c16="http://schemas.microsoft.com/office/drawing/2014/chart" uri="{C3380CC4-5D6E-409C-BE32-E72D297353CC}">
              <c16:uniqueId val="{00000003-B368-4406-804A-96C06AE6AAE6}"/>
            </c:ext>
          </c:extLst>
        </c:ser>
        <c:dLbls>
          <c:showLegendKey val="0"/>
          <c:showVal val="0"/>
          <c:showCatName val="0"/>
          <c:showSerName val="0"/>
          <c:showPercent val="0"/>
          <c:showBubbleSize val="0"/>
        </c:dLbls>
        <c:gapWidth val="219"/>
        <c:overlap val="-27"/>
        <c:axId val="-1448188192"/>
        <c:axId val="-1448187104"/>
      </c:barChart>
      <c:catAx>
        <c:axId val="-1448188192"/>
        <c:scaling>
          <c:orientation val="minMax"/>
        </c:scaling>
        <c:delete val="0"/>
        <c:axPos val="b"/>
        <c:numFmt formatCode="General" sourceLinked="1"/>
        <c:majorTickMark val="none"/>
        <c:minorTickMark val="none"/>
        <c:tickLblPos val="nextTo"/>
        <c:spPr>
          <a:noFill/>
          <a:ln w="12700" cap="flat" cmpd="sng" algn="ctr">
            <a:solidFill>
              <a:schemeClr val="accent1"/>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mn-cs"/>
              </a:defRPr>
            </a:pPr>
            <a:endParaRPr lang="zh-CN"/>
          </a:p>
        </c:txPr>
        <c:crossAx val="-1448187104"/>
        <c:crosses val="autoZero"/>
        <c:auto val="1"/>
        <c:lblAlgn val="ctr"/>
        <c:lblOffset val="100"/>
        <c:noMultiLvlLbl val="0"/>
      </c:catAx>
      <c:valAx>
        <c:axId val="-1448187104"/>
        <c:scaling>
          <c:orientation val="minMax"/>
          <c:max val="1"/>
          <c:min val="0.70000000000000007"/>
        </c:scaling>
        <c:delete val="1"/>
        <c:axPos val="l"/>
        <c:numFmt formatCode="0.00%" sourceLinked="1"/>
        <c:majorTickMark val="out"/>
        <c:minorTickMark val="none"/>
        <c:tickLblPos val="nextTo"/>
        <c:crossAx val="-1448188192"/>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900" baseline="0">
          <a:solidFill>
            <a:schemeClr val="tx1"/>
          </a:solidFill>
          <a:latin typeface="Times New Roman" panose="02020603050405020304" charset="0"/>
          <a:ea typeface="宋体" panose="02010600030101010101" charset="-122"/>
        </a:defRPr>
      </a:pPr>
      <a:endParaRPr lang="zh-CN"/>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265616797900302"/>
          <c:y val="2.14223879909748E-2"/>
          <c:w val="0.59457653642351305"/>
          <c:h val="0.97377798363439805"/>
        </c:manualLayout>
      </c:layout>
      <c:barChart>
        <c:barDir val="bar"/>
        <c:grouping val="clustered"/>
        <c:varyColors val="0"/>
        <c:ser>
          <c:idx val="0"/>
          <c:order val="0"/>
          <c:tx>
            <c:strRef>
              <c:f>Sheet1!$B$1</c:f>
              <c:strCache>
                <c:ptCount val="1"/>
                <c:pt idx="0">
                  <c:v>2022届</c:v>
                </c:pt>
              </c:strCache>
            </c:strRef>
          </c:tx>
          <c:spPr>
            <a:blipFill>
              <a:blip xmlns:r="http://schemas.openxmlformats.org/officeDocument/2006/relationships" r:embed="rId3"/>
              <a:stretch>
                <a:fillRect/>
              </a:stretch>
            </a:blip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科学研究和技术服务业</c:v>
                </c:pt>
                <c:pt idx="1">
                  <c:v>文化、体育和娱乐业</c:v>
                </c:pt>
                <c:pt idx="2">
                  <c:v>制造业</c:v>
                </c:pt>
                <c:pt idx="3">
                  <c:v>信息传输、软件和信息技术服务业</c:v>
                </c:pt>
                <c:pt idx="4">
                  <c:v>建筑业</c:v>
                </c:pt>
                <c:pt idx="5">
                  <c:v>租赁和商务服务业</c:v>
                </c:pt>
                <c:pt idx="6">
                  <c:v>农、林、牧、渔业</c:v>
                </c:pt>
                <c:pt idx="7">
                  <c:v>批发和零售业</c:v>
                </c:pt>
              </c:strCache>
            </c:strRef>
          </c:cat>
          <c:val>
            <c:numRef>
              <c:f>Sheet1!$B$2:$B$9</c:f>
              <c:numCache>
                <c:formatCode>0.00%</c:formatCode>
                <c:ptCount val="8"/>
                <c:pt idx="0">
                  <c:v>0.15379999999999999</c:v>
                </c:pt>
                <c:pt idx="1">
                  <c:v>3.0300000000000001E-2</c:v>
                </c:pt>
                <c:pt idx="2">
                  <c:v>8.6900000000000005E-2</c:v>
                </c:pt>
                <c:pt idx="3">
                  <c:v>4.99E-2</c:v>
                </c:pt>
                <c:pt idx="4">
                  <c:v>9.2100000000000001E-2</c:v>
                </c:pt>
                <c:pt idx="5">
                  <c:v>0.1399</c:v>
                </c:pt>
                <c:pt idx="6">
                  <c:v>7.8200000000000006E-2</c:v>
                </c:pt>
                <c:pt idx="7">
                  <c:v>0.2515</c:v>
                </c:pt>
              </c:numCache>
            </c:numRef>
          </c:val>
          <c:extLst>
            <c:ext xmlns:c16="http://schemas.microsoft.com/office/drawing/2014/chart" uri="{C3380CC4-5D6E-409C-BE32-E72D297353CC}">
              <c16:uniqueId val="{00000000-DC3F-4998-9EF1-6628D7C1FA50}"/>
            </c:ext>
          </c:extLst>
        </c:ser>
        <c:ser>
          <c:idx val="1"/>
          <c:order val="1"/>
          <c:tx>
            <c:strRef>
              <c:f>Sheet1!$C$1</c:f>
              <c:strCache>
                <c:ptCount val="1"/>
                <c:pt idx="0">
                  <c:v>2021届</c:v>
                </c:pt>
              </c:strCache>
            </c:strRef>
          </c:tx>
          <c:spPr>
            <a:blipFill>
              <a:blip xmlns:r="http://schemas.openxmlformats.org/officeDocument/2006/relationships" r:embed="rId4"/>
              <a:stretch>
                <a:fillRect/>
              </a:stretch>
            </a:blip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Sheet1!$A$2:$A$9</c:f>
              <c:strCache>
                <c:ptCount val="8"/>
                <c:pt idx="0">
                  <c:v>科学研究和技术服务业</c:v>
                </c:pt>
                <c:pt idx="1">
                  <c:v>文化、体育和娱乐业</c:v>
                </c:pt>
                <c:pt idx="2">
                  <c:v>制造业</c:v>
                </c:pt>
                <c:pt idx="3">
                  <c:v>信息传输、软件和信息技术服务业</c:v>
                </c:pt>
                <c:pt idx="4">
                  <c:v>建筑业</c:v>
                </c:pt>
                <c:pt idx="5">
                  <c:v>租赁和商务服务业</c:v>
                </c:pt>
                <c:pt idx="6">
                  <c:v>农、林、牧、渔业</c:v>
                </c:pt>
                <c:pt idx="7">
                  <c:v>批发和零售业</c:v>
                </c:pt>
              </c:strCache>
            </c:strRef>
          </c:cat>
          <c:val>
            <c:numRef>
              <c:f>Sheet1!$C$2:$C$9</c:f>
              <c:numCache>
                <c:formatCode>0.00%</c:formatCode>
                <c:ptCount val="8"/>
                <c:pt idx="0">
                  <c:v>9.2600000000000002E-2</c:v>
                </c:pt>
                <c:pt idx="1">
                  <c:v>4.0300000000000002E-2</c:v>
                </c:pt>
                <c:pt idx="2">
                  <c:v>0.1191</c:v>
                </c:pt>
                <c:pt idx="3">
                  <c:v>6.6100000000000006E-2</c:v>
                </c:pt>
                <c:pt idx="4">
                  <c:v>0.1197</c:v>
                </c:pt>
                <c:pt idx="5">
                  <c:v>0.1022</c:v>
                </c:pt>
                <c:pt idx="6">
                  <c:v>0.1076</c:v>
                </c:pt>
                <c:pt idx="7">
                  <c:v>0.16900000000000001</c:v>
                </c:pt>
              </c:numCache>
            </c:numRef>
          </c:val>
          <c:extLst>
            <c:ext xmlns:c16="http://schemas.microsoft.com/office/drawing/2014/chart" uri="{C3380CC4-5D6E-409C-BE32-E72D297353CC}">
              <c16:uniqueId val="{00000001-DC3F-4998-9EF1-6628D7C1FA50}"/>
            </c:ext>
          </c:extLst>
        </c:ser>
        <c:ser>
          <c:idx val="2"/>
          <c:order val="2"/>
          <c:tx>
            <c:strRef>
              <c:f>Sheet1!$D$1</c:f>
              <c:strCache>
                <c:ptCount val="1"/>
                <c:pt idx="0">
                  <c:v>2020届</c:v>
                </c:pt>
              </c:strCache>
            </c:strRef>
          </c:tx>
          <c:spPr>
            <a:blipFill>
              <a:blip xmlns:r="http://schemas.openxmlformats.org/officeDocument/2006/relationships" r:embed="rId5"/>
              <a:stretch>
                <a:fillRect/>
              </a:stretch>
            </a:blip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Sheet1!$A$2:$A$9</c:f>
              <c:strCache>
                <c:ptCount val="8"/>
                <c:pt idx="0">
                  <c:v>科学研究和技术服务业</c:v>
                </c:pt>
                <c:pt idx="1">
                  <c:v>文化、体育和娱乐业</c:v>
                </c:pt>
                <c:pt idx="2">
                  <c:v>制造业</c:v>
                </c:pt>
                <c:pt idx="3">
                  <c:v>信息传输、软件和信息技术服务业</c:v>
                </c:pt>
                <c:pt idx="4">
                  <c:v>建筑业</c:v>
                </c:pt>
                <c:pt idx="5">
                  <c:v>租赁和商务服务业</c:v>
                </c:pt>
                <c:pt idx="6">
                  <c:v>农、林、牧、渔业</c:v>
                </c:pt>
                <c:pt idx="7">
                  <c:v>批发和零售业</c:v>
                </c:pt>
              </c:strCache>
            </c:strRef>
          </c:cat>
          <c:val>
            <c:numRef>
              <c:f>Sheet1!$D$2:$D$9</c:f>
              <c:numCache>
                <c:formatCode>0.00%</c:formatCode>
                <c:ptCount val="8"/>
                <c:pt idx="0">
                  <c:v>4.7600000000000003E-2</c:v>
                </c:pt>
                <c:pt idx="1">
                  <c:v>5.3800000000000001E-2</c:v>
                </c:pt>
                <c:pt idx="2">
                  <c:v>8.5999999999999993E-2</c:v>
                </c:pt>
                <c:pt idx="3">
                  <c:v>0.1077</c:v>
                </c:pt>
                <c:pt idx="4">
                  <c:v>0.1105</c:v>
                </c:pt>
                <c:pt idx="5">
                  <c:v>0.1217</c:v>
                </c:pt>
                <c:pt idx="6">
                  <c:v>0.12590000000000001</c:v>
                </c:pt>
                <c:pt idx="7">
                  <c:v>0.15029999999999999</c:v>
                </c:pt>
              </c:numCache>
            </c:numRef>
          </c:val>
          <c:extLst>
            <c:ext xmlns:c16="http://schemas.microsoft.com/office/drawing/2014/chart" uri="{C3380CC4-5D6E-409C-BE32-E72D297353CC}">
              <c16:uniqueId val="{00000002-DC3F-4998-9EF1-6628D7C1FA50}"/>
            </c:ext>
          </c:extLst>
        </c:ser>
        <c:dLbls>
          <c:showLegendKey val="0"/>
          <c:showVal val="0"/>
          <c:showCatName val="0"/>
          <c:showSerName val="0"/>
          <c:showPercent val="0"/>
          <c:showBubbleSize val="0"/>
        </c:dLbls>
        <c:gapWidth val="59"/>
        <c:overlap val="-12"/>
        <c:axId val="1011281120"/>
        <c:axId val="1011250320"/>
      </c:barChart>
      <c:catAx>
        <c:axId val="1011281120"/>
        <c:scaling>
          <c:orientation val="minMax"/>
        </c:scaling>
        <c:delete val="0"/>
        <c:axPos val="l"/>
        <c:numFmt formatCode="General" sourceLinked="0"/>
        <c:majorTickMark val="none"/>
        <c:minorTickMark val="none"/>
        <c:tickLblPos val="nextTo"/>
        <c:spPr>
          <a:noFill/>
          <a:ln w="9525"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endParaRPr lang="zh-CN"/>
          </a:p>
        </c:txPr>
        <c:crossAx val="1011250320"/>
        <c:crosses val="autoZero"/>
        <c:auto val="1"/>
        <c:lblAlgn val="ctr"/>
        <c:lblOffset val="100"/>
        <c:noMultiLvlLbl val="0"/>
      </c:catAx>
      <c:valAx>
        <c:axId val="1011250320"/>
        <c:scaling>
          <c:orientation val="minMax"/>
          <c:min val="0"/>
        </c:scaling>
        <c:delete val="1"/>
        <c:axPos val="b"/>
        <c:numFmt formatCode="0.00%" sourceLinked="1"/>
        <c:majorTickMark val="out"/>
        <c:minorTickMark val="none"/>
        <c:tickLblPos val="nextTo"/>
        <c:crossAx val="1011281120"/>
        <c:crosses val="autoZero"/>
        <c:crossBetween val="between"/>
        <c:majorUnit val="0.1"/>
      </c:valAx>
      <c:spPr>
        <a:solidFill>
          <a:schemeClr val="bg1"/>
        </a:solidFill>
        <a:ln>
          <a:noFill/>
        </a:ln>
        <a:effectLst/>
      </c:spPr>
    </c:plotArea>
    <c:legend>
      <c:legendPos val="r"/>
      <c:layout>
        <c:manualLayout>
          <c:xMode val="edge"/>
          <c:yMode val="edge"/>
          <c:x val="0.89441885802010601"/>
          <c:y val="0.53276600775221605"/>
          <c:w val="0.105581141979894"/>
          <c:h val="0.28458034673916899"/>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endParaRPr lang="zh-CN"/>
        </a:p>
      </c:txPr>
    </c:legend>
    <c:plotVisOnly val="1"/>
    <c:dispBlanksAs val="gap"/>
    <c:showDLblsOverMax val="0"/>
  </c:chart>
  <c:spPr>
    <a:solidFill>
      <a:schemeClr val="bg1"/>
    </a:solidFill>
    <a:ln w="6350" cap="flat" cmpd="sng" algn="ctr">
      <a:noFill/>
      <a:prstDash val="solid"/>
      <a:round/>
    </a:ln>
    <a:effectLst/>
  </c:spPr>
  <c:txPr>
    <a:bodyPr/>
    <a:lstStyle/>
    <a:p>
      <a:pPr>
        <a:defRPr lang="zh-CN" sz="900" baseline="0">
          <a:solidFill>
            <a:schemeClr val="tx1">
              <a:lumMod val="95000"/>
              <a:lumOff val="5000"/>
            </a:schemeClr>
          </a:solidFill>
          <a:latin typeface="Times New Roman" panose="02020603050405020304" charset="0"/>
          <a:ea typeface="宋体" panose="02010600030101010101" charset="-122"/>
        </a:defRPr>
      </a:pPr>
      <a:endParaRPr lang="zh-CN"/>
    </a:p>
  </c:txPr>
  <c:externalData r:id="rId6">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624126902169998E-3"/>
          <c:y val="0.101655730533683"/>
          <c:w val="0.985063572995998"/>
          <c:h val="0.76909973753280803"/>
        </c:manualLayout>
      </c:layout>
      <c:barChart>
        <c:barDir val="col"/>
        <c:grouping val="clustered"/>
        <c:varyColors val="0"/>
        <c:ser>
          <c:idx val="0"/>
          <c:order val="0"/>
          <c:tx>
            <c:strRef>
              <c:f>Sheet1!$B$1</c:f>
              <c:strCache>
                <c:ptCount val="1"/>
                <c:pt idx="0">
                  <c:v>2020届</c:v>
                </c:pt>
              </c:strCache>
            </c:strRef>
          </c:tx>
          <c:spPr>
            <a:gradFill>
              <a:gsLst>
                <a:gs pos="0">
                  <a:schemeClr val="accent1">
                    <a:lumMod val="75000"/>
                  </a:schemeClr>
                </a:gs>
                <a:gs pos="80000">
                  <a:schemeClr val="accent1">
                    <a:lumMod val="60000"/>
                    <a:lumOff val="40000"/>
                  </a:schemeClr>
                </a:gs>
                <a:gs pos="100000">
                  <a:schemeClr val="accent1">
                    <a:lumMod val="40000"/>
                    <a:lumOff val="60000"/>
                  </a:schemeClr>
                </a:gs>
              </a:gsLst>
              <a:lin ang="16200000" scaled="1"/>
            </a:gradFill>
            <a:ln>
              <a:noFill/>
            </a:ln>
            <a:effectLst/>
          </c:spPr>
          <c:invertIfNegative val="0"/>
          <c:dLbls>
            <c:dLbl>
              <c:idx val="0"/>
              <c:layout>
                <c:manualLayout>
                  <c:x val="-1.4447387430772901E-2"/>
                  <c:y val="6.968641114982580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67-4806-B041-4BFFAF63F223}"/>
                </c:ext>
              </c:extLst>
            </c:dLbl>
            <c:dLbl>
              <c:idx val="1"/>
              <c:layout>
                <c:manualLayout>
                  <c:x val="-9.6315916205152903E-3"/>
                  <c:y val="2.09059233449476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67-4806-B041-4BFFAF63F223}"/>
                </c:ext>
              </c:extLst>
            </c:dLbl>
            <c:dLbl>
              <c:idx val="2"/>
              <c:layout>
                <c:manualLayout>
                  <c:x val="-9.6315916205152903E-3"/>
                  <c:y val="4.18118466898955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67-4806-B041-4BFFAF63F223}"/>
                </c:ext>
              </c:extLst>
            </c:dLbl>
            <c:dLbl>
              <c:idx val="3"/>
              <c:layout>
                <c:manualLayout>
                  <c:x val="-2.40789790512883E-2"/>
                  <c:y val="1.393728222996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67-4806-B041-4BFFAF63F223}"/>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专业相关度</c:v>
                </c:pt>
                <c:pt idx="1">
                  <c:v>工作适应度</c:v>
                </c:pt>
                <c:pt idx="2">
                  <c:v>工作胜任度</c:v>
                </c:pt>
                <c:pt idx="3">
                  <c:v>工作满意度</c:v>
                </c:pt>
              </c:strCache>
            </c:strRef>
          </c:cat>
          <c:val>
            <c:numRef>
              <c:f>Sheet1!$B$2:$B$5</c:f>
              <c:numCache>
                <c:formatCode>0.00%</c:formatCode>
                <c:ptCount val="4"/>
                <c:pt idx="0">
                  <c:v>0.9385</c:v>
                </c:pt>
                <c:pt idx="1">
                  <c:v>0.97909999999999997</c:v>
                </c:pt>
                <c:pt idx="2">
                  <c:v>0.98470000000000002</c:v>
                </c:pt>
                <c:pt idx="3">
                  <c:v>0.95520000000000005</c:v>
                </c:pt>
              </c:numCache>
            </c:numRef>
          </c:val>
          <c:extLst>
            <c:ext xmlns:c16="http://schemas.microsoft.com/office/drawing/2014/chart" uri="{C3380CC4-5D6E-409C-BE32-E72D297353CC}">
              <c16:uniqueId val="{00000004-5D67-4806-B041-4BFFAF63F223}"/>
            </c:ext>
          </c:extLst>
        </c:ser>
        <c:ser>
          <c:idx val="1"/>
          <c:order val="1"/>
          <c:tx>
            <c:strRef>
              <c:f>Sheet1!$C$1</c:f>
              <c:strCache>
                <c:ptCount val="1"/>
                <c:pt idx="0">
                  <c:v>2021届</c:v>
                </c:pt>
              </c:strCache>
            </c:strRef>
          </c:tx>
          <c:spPr>
            <a:solidFill>
              <a:schemeClr val="accent5"/>
            </a:solidFill>
            <a:ln>
              <a:noFill/>
            </a:ln>
            <a:effectLst/>
          </c:spPr>
          <c:invertIfNegative val="0"/>
          <c:dLbls>
            <c:dLbl>
              <c:idx val="1"/>
              <c:layout>
                <c:manualLayout>
                  <c:x val="1.20394895256441E-2"/>
                  <c:y val="-1.596961807277769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67-4806-B041-4BFFAF63F223}"/>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专业相关度</c:v>
                </c:pt>
                <c:pt idx="1">
                  <c:v>工作适应度</c:v>
                </c:pt>
                <c:pt idx="2">
                  <c:v>工作胜任度</c:v>
                </c:pt>
                <c:pt idx="3">
                  <c:v>工作满意度</c:v>
                </c:pt>
              </c:strCache>
            </c:strRef>
          </c:cat>
          <c:val>
            <c:numRef>
              <c:f>Sheet1!$C$2:$C$5</c:f>
              <c:numCache>
                <c:formatCode>0.00%</c:formatCode>
                <c:ptCount val="4"/>
                <c:pt idx="0">
                  <c:v>0.93459999999999999</c:v>
                </c:pt>
                <c:pt idx="1">
                  <c:v>0.99019999999999997</c:v>
                </c:pt>
                <c:pt idx="2">
                  <c:v>0.99019999999999997</c:v>
                </c:pt>
                <c:pt idx="3">
                  <c:v>0.96660000000000001</c:v>
                </c:pt>
              </c:numCache>
            </c:numRef>
          </c:val>
          <c:extLst>
            <c:ext xmlns:c16="http://schemas.microsoft.com/office/drawing/2014/chart" uri="{C3380CC4-5D6E-409C-BE32-E72D297353CC}">
              <c16:uniqueId val="{00000006-5D67-4806-B041-4BFFAF63F223}"/>
            </c:ext>
          </c:extLst>
        </c:ser>
        <c:ser>
          <c:idx val="2"/>
          <c:order val="2"/>
          <c:tx>
            <c:strRef>
              <c:f>Sheet1!$D$1</c:f>
              <c:strCache>
                <c:ptCount val="1"/>
                <c:pt idx="0">
                  <c:v>2022届</c:v>
                </c:pt>
              </c:strCache>
            </c:strRef>
          </c:tx>
          <c:spPr>
            <a:solidFill>
              <a:schemeClr val="accent3"/>
            </a:solidFill>
            <a:ln>
              <a:noFill/>
            </a:ln>
            <a:effectLst/>
          </c:spPr>
          <c:invertIfNegative val="0"/>
          <c:dLbls>
            <c:dLbl>
              <c:idx val="1"/>
              <c:layout>
                <c:manualLayout>
                  <c:x val="4.3342162292318701E-2"/>
                  <c:y val="5.555555555555560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D67-4806-B041-4BFFAF63F223}"/>
                </c:ext>
              </c:extLst>
            </c:dLbl>
            <c:dLbl>
              <c:idx val="2"/>
              <c:layout>
                <c:manualLayout>
                  <c:x val="2.889477486154580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D67-4806-B041-4BFFAF63F223}"/>
                </c:ext>
              </c:extLst>
            </c:dLbl>
            <c:dLbl>
              <c:idx val="3"/>
              <c:layout>
                <c:manualLayout>
                  <c:x val="1.4447387430772901E-2"/>
                  <c:y val="2.77777777777778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D67-4806-B041-4BFFAF63F223}"/>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专业相关度</c:v>
                </c:pt>
                <c:pt idx="1">
                  <c:v>工作适应度</c:v>
                </c:pt>
                <c:pt idx="2">
                  <c:v>工作胜任度</c:v>
                </c:pt>
                <c:pt idx="3">
                  <c:v>工作满意度</c:v>
                </c:pt>
              </c:strCache>
            </c:strRef>
          </c:cat>
          <c:val>
            <c:numRef>
              <c:f>Sheet1!$D$2:$D$5</c:f>
              <c:numCache>
                <c:formatCode>0.00%</c:formatCode>
                <c:ptCount val="4"/>
                <c:pt idx="0">
                  <c:v>0.82120000000000004</c:v>
                </c:pt>
                <c:pt idx="1">
                  <c:v>0.98599999999999999</c:v>
                </c:pt>
                <c:pt idx="2">
                  <c:v>0.9899</c:v>
                </c:pt>
                <c:pt idx="3">
                  <c:v>0.94399999999999995</c:v>
                </c:pt>
              </c:numCache>
            </c:numRef>
          </c:val>
          <c:extLst>
            <c:ext xmlns:c16="http://schemas.microsoft.com/office/drawing/2014/chart" uri="{C3380CC4-5D6E-409C-BE32-E72D297353CC}">
              <c16:uniqueId val="{0000000A-5D67-4806-B041-4BFFAF63F223}"/>
            </c:ext>
          </c:extLst>
        </c:ser>
        <c:dLbls>
          <c:showLegendKey val="0"/>
          <c:showVal val="1"/>
          <c:showCatName val="0"/>
          <c:showSerName val="0"/>
          <c:showPercent val="0"/>
          <c:showBubbleSize val="0"/>
        </c:dLbls>
        <c:gapWidth val="219"/>
        <c:overlap val="-27"/>
        <c:axId val="1727106080"/>
        <c:axId val="1727109280"/>
      </c:barChart>
      <c:catAx>
        <c:axId val="1727106080"/>
        <c:scaling>
          <c:orientation val="minMax"/>
        </c:scaling>
        <c:delete val="0"/>
        <c:axPos val="b"/>
        <c:numFmt formatCode="General" sourceLinked="1"/>
        <c:majorTickMark val="none"/>
        <c:minorTickMark val="none"/>
        <c:tickLblPos val="nextTo"/>
        <c:spPr>
          <a:noFill/>
          <a:ln w="12700" cap="flat" cmpd="sng" algn="ctr">
            <a:solidFill>
              <a:schemeClr val="accent1"/>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mn-cs"/>
              </a:defRPr>
            </a:pPr>
            <a:endParaRPr lang="zh-CN"/>
          </a:p>
        </c:txPr>
        <c:crossAx val="1727109280"/>
        <c:crosses val="autoZero"/>
        <c:auto val="1"/>
        <c:lblAlgn val="ctr"/>
        <c:lblOffset val="100"/>
        <c:noMultiLvlLbl val="0"/>
      </c:catAx>
      <c:valAx>
        <c:axId val="1727109280"/>
        <c:scaling>
          <c:orientation val="minMax"/>
        </c:scaling>
        <c:delete val="1"/>
        <c:axPos val="l"/>
        <c:numFmt formatCode="0.00%" sourceLinked="1"/>
        <c:majorTickMark val="in"/>
        <c:minorTickMark val="none"/>
        <c:tickLblPos val="nextTo"/>
        <c:crossAx val="1727106080"/>
        <c:crosses val="autoZero"/>
        <c:crossBetween val="between"/>
        <c:majorUnit val="0.2"/>
      </c:valAx>
      <c:spPr>
        <a:noFill/>
        <a:ln>
          <a:noFill/>
        </a:ln>
        <a:effectLst/>
      </c:spPr>
    </c:plotArea>
    <c:legend>
      <c:legendPos val="t"/>
      <c:layout>
        <c:manualLayout>
          <c:xMode val="edge"/>
          <c:yMode val="edge"/>
          <c:x val="0.352057994315844"/>
          <c:y val="2.2222222222222199E-2"/>
          <c:w val="0.31179054700994102"/>
          <c:h val="8.81408573928259E-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sz="900" baseline="0">
          <a:solidFill>
            <a:sysClr val="windowText" lastClr="000000"/>
          </a:solidFill>
          <a:latin typeface="Times New Roman" panose="02020603050405020304" charset="0"/>
          <a:ea typeface="宋体" panose="02010600030101010101" charset="-122"/>
        </a:defRPr>
      </a:pPr>
      <a:endParaRPr lang="zh-CN"/>
    </a:p>
  </c:txPr>
  <c:externalData r:id="rId4">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435990078148403E-2"/>
          <c:y val="0.220358795356766"/>
          <c:w val="0.85307776875095798"/>
          <c:h val="0.72776629119055702"/>
        </c:manualLayout>
      </c:layout>
      <c:barChart>
        <c:barDir val="bar"/>
        <c:grouping val="stacked"/>
        <c:varyColors val="0"/>
        <c:ser>
          <c:idx val="0"/>
          <c:order val="0"/>
          <c:tx>
            <c:strRef>
              <c:f>Sheet1!$B$1</c:f>
              <c:strCache>
                <c:ptCount val="1"/>
                <c:pt idx="0">
                  <c:v>很满意</c:v>
                </c:pt>
              </c:strCache>
            </c:strRef>
          </c:tx>
          <c:spPr>
            <a:solidFill>
              <a:schemeClr val="accent2"/>
            </a:solidFill>
            <a:ln w="19050">
              <a:solidFill>
                <a:schemeClr val="lt1"/>
              </a:solidFill>
            </a:ln>
            <a:effectLst/>
          </c:spPr>
          <c:invertIfNegative val="0"/>
          <c:dPt>
            <c:idx val="0"/>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1-C505-4389-8F13-4356EDC439EA}"/>
              </c:ext>
            </c:extLst>
          </c:dPt>
          <c:dLbls>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满足度</c:v>
                </c:pt>
              </c:strCache>
            </c:strRef>
          </c:cat>
          <c:val>
            <c:numRef>
              <c:f>Sheet1!$B$2</c:f>
              <c:numCache>
                <c:formatCode>0.00%</c:formatCode>
                <c:ptCount val="1"/>
                <c:pt idx="0">
                  <c:v>0.23119999999999999</c:v>
                </c:pt>
              </c:numCache>
            </c:numRef>
          </c:val>
          <c:extLst>
            <c:ext xmlns:c16="http://schemas.microsoft.com/office/drawing/2014/chart" uri="{C3380CC4-5D6E-409C-BE32-E72D297353CC}">
              <c16:uniqueId val="{00000002-C505-4389-8F13-4356EDC439EA}"/>
            </c:ext>
          </c:extLst>
        </c:ser>
        <c:ser>
          <c:idx val="1"/>
          <c:order val="1"/>
          <c:tx>
            <c:strRef>
              <c:f>Sheet1!$C$1</c:f>
              <c:strCache>
                <c:ptCount val="1"/>
                <c:pt idx="0">
                  <c:v>比较满意</c:v>
                </c:pt>
              </c:strCache>
            </c:strRef>
          </c:tx>
          <c:spPr>
            <a:solidFill>
              <a:schemeClr val="accent4"/>
            </a:solidFill>
            <a:ln w="19050">
              <a:solidFill>
                <a:schemeClr val="lt1"/>
              </a:solidFill>
            </a:ln>
            <a:effectLst/>
          </c:spPr>
          <c:invertIfNegative val="0"/>
          <c:dPt>
            <c:idx val="0"/>
            <c:invertIfNegative val="0"/>
            <c:bubble3D val="0"/>
            <c:spPr>
              <a:solidFill>
                <a:schemeClr val="accent4"/>
              </a:solidFill>
              <a:ln w="19050">
                <a:solidFill>
                  <a:schemeClr val="lt1"/>
                </a:solidFill>
              </a:ln>
              <a:effectLst/>
            </c:spPr>
            <c:extLst>
              <c:ext xmlns:c16="http://schemas.microsoft.com/office/drawing/2014/chart" uri="{C3380CC4-5D6E-409C-BE32-E72D297353CC}">
                <c16:uniqueId val="{00000004-C505-4389-8F13-4356EDC439EA}"/>
              </c:ext>
            </c:extLst>
          </c:dPt>
          <c:dLbls>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满足度</c:v>
                </c:pt>
              </c:strCache>
            </c:strRef>
          </c:cat>
          <c:val>
            <c:numRef>
              <c:f>Sheet1!$C$2</c:f>
              <c:numCache>
                <c:formatCode>0.00%</c:formatCode>
                <c:ptCount val="1"/>
                <c:pt idx="0">
                  <c:v>0.41470000000000001</c:v>
                </c:pt>
              </c:numCache>
            </c:numRef>
          </c:val>
          <c:extLst>
            <c:ext xmlns:c16="http://schemas.microsoft.com/office/drawing/2014/chart" uri="{C3380CC4-5D6E-409C-BE32-E72D297353CC}">
              <c16:uniqueId val="{00000005-C505-4389-8F13-4356EDC439EA}"/>
            </c:ext>
          </c:extLst>
        </c:ser>
        <c:ser>
          <c:idx val="2"/>
          <c:order val="2"/>
          <c:tx>
            <c:strRef>
              <c:f>Sheet1!$D$1</c:f>
              <c:strCache>
                <c:ptCount val="1"/>
                <c:pt idx="0">
                  <c:v>一般</c:v>
                </c:pt>
              </c:strCache>
            </c:strRef>
          </c:tx>
          <c:spPr>
            <a:solidFill>
              <a:schemeClr val="accent6"/>
            </a:solidFill>
            <a:ln w="19050">
              <a:solidFill>
                <a:schemeClr val="lt1"/>
              </a:solidFill>
            </a:ln>
            <a:effectLst/>
          </c:spPr>
          <c:invertIfNegative val="0"/>
          <c:dPt>
            <c:idx val="0"/>
            <c:invertIfNegative val="0"/>
            <c:bubble3D val="0"/>
            <c:extLst>
              <c:ext xmlns:c16="http://schemas.microsoft.com/office/drawing/2014/chart" uri="{C3380CC4-5D6E-409C-BE32-E72D297353CC}">
                <c16:uniqueId val="{00000006-C505-4389-8F13-4356EDC439EA}"/>
              </c:ext>
            </c:extLst>
          </c:dPt>
          <c:dLbls>
            <c:dLbl>
              <c:idx val="0"/>
              <c:layout>
                <c:manualLayout>
                  <c:x val="-2.33251263444345E-2"/>
                  <c:y val="-9.7000643108723796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505-4389-8F13-4356EDC439EA}"/>
                </c:ext>
              </c:extLst>
            </c:dLbl>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满足度</c:v>
                </c:pt>
              </c:strCache>
            </c:strRef>
          </c:cat>
          <c:val>
            <c:numRef>
              <c:f>Sheet1!$D$2</c:f>
              <c:numCache>
                <c:formatCode>0.00%</c:formatCode>
                <c:ptCount val="1"/>
                <c:pt idx="0">
                  <c:v>0.3105</c:v>
                </c:pt>
              </c:numCache>
            </c:numRef>
          </c:val>
          <c:extLst>
            <c:ext xmlns:c16="http://schemas.microsoft.com/office/drawing/2014/chart" uri="{C3380CC4-5D6E-409C-BE32-E72D297353CC}">
              <c16:uniqueId val="{00000007-C505-4389-8F13-4356EDC439EA}"/>
            </c:ext>
          </c:extLst>
        </c:ser>
        <c:ser>
          <c:idx val="3"/>
          <c:order val="3"/>
          <c:tx>
            <c:strRef>
              <c:f>Sheet1!$E$1</c:f>
              <c:strCache>
                <c:ptCount val="1"/>
                <c:pt idx="0">
                  <c:v>比较不满意</c:v>
                </c:pt>
              </c:strCache>
            </c:strRef>
          </c:tx>
          <c:spPr>
            <a:solidFill>
              <a:schemeClr val="accent2">
                <a:lumMod val="60000"/>
              </a:schemeClr>
            </a:solidFill>
            <a:ln w="19050">
              <a:solidFill>
                <a:schemeClr val="lt1"/>
              </a:solidFill>
            </a:ln>
            <a:effectLst/>
          </c:spPr>
          <c:invertIfNegative val="0"/>
          <c:dLbls>
            <c:dLbl>
              <c:idx val="0"/>
              <c:layout>
                <c:manualLayout>
                  <c:x val="-1.4683475446398199E-2"/>
                  <c:y val="-8.5469098123770598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505-4389-8F13-4356EDC439EA}"/>
                </c:ext>
              </c:extLst>
            </c:dLbl>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满足度</c:v>
                </c:pt>
              </c:strCache>
            </c:strRef>
          </c:cat>
          <c:val>
            <c:numRef>
              <c:f>Sheet1!$E$2</c:f>
              <c:numCache>
                <c:formatCode>0.00%</c:formatCode>
                <c:ptCount val="1"/>
                <c:pt idx="0">
                  <c:v>2.3800000000000002E-2</c:v>
                </c:pt>
              </c:numCache>
            </c:numRef>
          </c:val>
          <c:extLst>
            <c:ext xmlns:c16="http://schemas.microsoft.com/office/drawing/2014/chart" uri="{C3380CC4-5D6E-409C-BE32-E72D297353CC}">
              <c16:uniqueId val="{00000009-C505-4389-8F13-4356EDC439EA}"/>
            </c:ext>
          </c:extLst>
        </c:ser>
        <c:ser>
          <c:idx val="4"/>
          <c:order val="4"/>
          <c:tx>
            <c:strRef>
              <c:f>Sheet1!$F$1</c:f>
              <c:strCache>
                <c:ptCount val="1"/>
                <c:pt idx="0">
                  <c:v>很不满意</c:v>
                </c:pt>
              </c:strCache>
            </c:strRef>
          </c:tx>
          <c:spPr>
            <a:solidFill>
              <a:schemeClr val="accent4">
                <a:lumMod val="60000"/>
              </a:schemeClr>
            </a:solidFill>
            <a:ln w="19050">
              <a:solidFill>
                <a:schemeClr val="lt1"/>
              </a:solidFill>
            </a:ln>
            <a:effectLst/>
          </c:spPr>
          <c:invertIfNegative val="0"/>
          <c:dLbls>
            <c:dLbl>
              <c:idx val="0"/>
              <c:layout>
                <c:manualLayout>
                  <c:x val="5.2169048817084201E-2"/>
                  <c:y val="-8.5469098123770598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505-4389-8F13-4356EDC439EA}"/>
                </c:ext>
              </c:extLst>
            </c:dLbl>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满足度</c:v>
                </c:pt>
              </c:strCache>
            </c:strRef>
          </c:cat>
          <c:val>
            <c:numRef>
              <c:f>Sheet1!$F$2</c:f>
              <c:numCache>
                <c:formatCode>0.00%</c:formatCode>
                <c:ptCount val="1"/>
                <c:pt idx="0">
                  <c:v>1.9800000000000002E-2</c:v>
                </c:pt>
              </c:numCache>
            </c:numRef>
          </c:val>
          <c:extLst>
            <c:ext xmlns:c16="http://schemas.microsoft.com/office/drawing/2014/chart" uri="{C3380CC4-5D6E-409C-BE32-E72D297353CC}">
              <c16:uniqueId val="{0000000B-C505-4389-8F13-4356EDC439EA}"/>
            </c:ext>
          </c:extLst>
        </c:ser>
        <c:dLbls>
          <c:showLegendKey val="0"/>
          <c:showVal val="0"/>
          <c:showCatName val="0"/>
          <c:showSerName val="0"/>
          <c:showPercent val="0"/>
          <c:showBubbleSize val="0"/>
        </c:dLbls>
        <c:gapWidth val="13"/>
        <c:overlap val="100"/>
        <c:axId val="1084340440"/>
        <c:axId val="1084346016"/>
      </c:barChart>
      <c:catAx>
        <c:axId val="1084340440"/>
        <c:scaling>
          <c:orientation val="minMax"/>
        </c:scaling>
        <c:delete val="1"/>
        <c:axPos val="l"/>
        <c:numFmt formatCode="General" sourceLinked="1"/>
        <c:majorTickMark val="out"/>
        <c:minorTickMark val="none"/>
        <c:tickLblPos val="nextTo"/>
        <c:crossAx val="1084346016"/>
        <c:crosses val="autoZero"/>
        <c:auto val="1"/>
        <c:lblAlgn val="ctr"/>
        <c:lblOffset val="100"/>
        <c:noMultiLvlLbl val="0"/>
      </c:catAx>
      <c:valAx>
        <c:axId val="1084346016"/>
        <c:scaling>
          <c:orientation val="minMax"/>
          <c:max val="1"/>
        </c:scaling>
        <c:delete val="1"/>
        <c:axPos val="b"/>
        <c:numFmt formatCode="0.00%" sourceLinked="1"/>
        <c:majorTickMark val="out"/>
        <c:minorTickMark val="none"/>
        <c:tickLblPos val="nextTo"/>
        <c:crossAx val="1084340440"/>
        <c:crosses val="autoZero"/>
        <c:crossBetween val="between"/>
      </c:valAx>
      <c:spPr>
        <a:noFill/>
        <a:ln>
          <a:noFill/>
        </a:ln>
        <a:effectLst/>
      </c:spPr>
    </c:plotArea>
    <c:legend>
      <c:legendPos val="t"/>
      <c:layout>
        <c:manualLayout>
          <c:xMode val="edge"/>
          <c:yMode val="edge"/>
          <c:x val="0.189119080322214"/>
          <c:y val="3.3130866924351202E-2"/>
          <c:w val="0.62176165803108796"/>
          <c:h val="0.175593594699061"/>
        </c:manualLayout>
      </c:layout>
      <c:overlay val="0"/>
      <c:spPr>
        <a:noFill/>
        <a:ln>
          <a:noFill/>
        </a:ln>
        <a:effectLst/>
      </c:spPr>
      <c:txPr>
        <a:bodyPr rot="0" spcFirstLastPara="1" vertOverflow="ellipsis" vert="horz" wrap="square" anchor="ctr" anchorCtr="1"/>
        <a:lstStyle/>
        <a:p>
          <a:pPr>
            <a:defRPr lang="zh-CN" sz="1000" b="0" i="0" u="none" strike="noStrike" kern="1200" baseline="0">
              <a:solidFill>
                <a:schemeClr val="tx1"/>
              </a:solidFill>
              <a:latin typeface="+mn-ea"/>
              <a:ea typeface="+mn-ea"/>
              <a:cs typeface="Times New Roman" panose="02020603050405020304" charset="0"/>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sz="1000">
          <a:solidFill>
            <a:schemeClr val="tx1"/>
          </a:solidFill>
          <a:latin typeface="Times New Roman" panose="02020603050405020304" charset="0"/>
          <a:cs typeface="Times New Roman" panose="02020603050405020304" charset="0"/>
        </a:defRPr>
      </a:pPr>
      <a:endParaRPr lang="zh-CN"/>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220168721428099"/>
          <c:y val="8.8982539154436706E-3"/>
          <c:w val="0.54836663484012005"/>
          <c:h val="0.98691387144888798"/>
        </c:manualLayout>
      </c:layout>
      <c:barChart>
        <c:barDir val="bar"/>
        <c:grouping val="clustered"/>
        <c:varyColors val="0"/>
        <c:ser>
          <c:idx val="0"/>
          <c:order val="0"/>
          <c:tx>
            <c:strRef>
              <c:f>Sheet1!$B$1</c:f>
              <c:strCache>
                <c:ptCount val="1"/>
                <c:pt idx="0">
                  <c:v>工作中较为重要的能力</c:v>
                </c:pt>
              </c:strCache>
            </c:strRef>
          </c:tx>
          <c:spPr>
            <a:solidFill>
              <a:srgbClr val="0F6FC6"/>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其他</c:v>
                </c:pt>
                <c:pt idx="1">
                  <c:v>养成了健康的生活方式</c:v>
                </c:pt>
                <c:pt idx="2">
                  <c:v>培养了兴趣爱好</c:v>
                </c:pt>
                <c:pt idx="3">
                  <c:v>确定了人生的方向和目标</c:v>
                </c:pt>
                <c:pt idx="4">
                  <c:v>加深了对社会和世界的认识</c:v>
                </c:pt>
                <c:pt idx="5">
                  <c:v>提升了品德修养（如包容、乐观、感恩）</c:v>
                </c:pt>
                <c:pt idx="6">
                  <c:v>收获了良师益友</c:v>
                </c:pt>
              </c:strCache>
            </c:strRef>
          </c:cat>
          <c:val>
            <c:numRef>
              <c:f>Sheet1!$B$2:$B$8</c:f>
              <c:numCache>
                <c:formatCode>0.00%</c:formatCode>
                <c:ptCount val="7"/>
                <c:pt idx="0">
                  <c:v>4.3099999999999999E-2</c:v>
                </c:pt>
                <c:pt idx="1">
                  <c:v>9.6299999999999997E-2</c:v>
                </c:pt>
                <c:pt idx="2">
                  <c:v>0.16600000000000001</c:v>
                </c:pt>
                <c:pt idx="3">
                  <c:v>0.29120000000000001</c:v>
                </c:pt>
                <c:pt idx="4">
                  <c:v>0.36259999999999998</c:v>
                </c:pt>
                <c:pt idx="5">
                  <c:v>0.54900000000000004</c:v>
                </c:pt>
                <c:pt idx="6">
                  <c:v>0.63060000000000005</c:v>
                </c:pt>
              </c:numCache>
            </c:numRef>
          </c:val>
          <c:extLst>
            <c:ext xmlns:c16="http://schemas.microsoft.com/office/drawing/2014/chart" uri="{C3380CC4-5D6E-409C-BE32-E72D297353CC}">
              <c16:uniqueId val="{00000000-AEAA-4A07-9AD1-0489DF0AC8AB}"/>
            </c:ext>
          </c:extLst>
        </c:ser>
        <c:dLbls>
          <c:showLegendKey val="0"/>
          <c:showVal val="0"/>
          <c:showCatName val="0"/>
          <c:showSerName val="0"/>
          <c:showPercent val="0"/>
          <c:showBubbleSize val="0"/>
        </c:dLbls>
        <c:gapWidth val="99"/>
        <c:overlap val="-11"/>
        <c:axId val="600595808"/>
        <c:axId val="600596368"/>
      </c:barChart>
      <c:catAx>
        <c:axId val="600595808"/>
        <c:scaling>
          <c:orientation val="minMax"/>
        </c:scaling>
        <c:delete val="0"/>
        <c:axPos val="l"/>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endParaRPr lang="zh-CN"/>
          </a:p>
        </c:txPr>
        <c:crossAx val="600596368"/>
        <c:crosses val="autoZero"/>
        <c:auto val="1"/>
        <c:lblAlgn val="ctr"/>
        <c:lblOffset val="100"/>
        <c:noMultiLvlLbl val="0"/>
      </c:catAx>
      <c:valAx>
        <c:axId val="600596368"/>
        <c:scaling>
          <c:orientation val="minMax"/>
          <c:max val="0.7"/>
        </c:scaling>
        <c:delete val="1"/>
        <c:axPos val="b"/>
        <c:numFmt formatCode="0.00%" sourceLinked="1"/>
        <c:majorTickMark val="out"/>
        <c:minorTickMark val="none"/>
        <c:tickLblPos val="nextTo"/>
        <c:crossAx val="6005958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900" baseline="0">
          <a:solidFill>
            <a:schemeClr val="tx1">
              <a:lumMod val="95000"/>
              <a:lumOff val="5000"/>
            </a:schemeClr>
          </a:solidFill>
          <a:latin typeface="Times New Roman" panose="02020603050405020304" charset="0"/>
          <a:ea typeface="宋体" panose="02010600030101010101" charset="-122"/>
        </a:defRPr>
      </a:pPr>
      <a:endParaRPr lang="zh-CN"/>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654494275172494E-2"/>
          <c:y val="7.71515099074154E-2"/>
          <c:w val="0.91334550572482798"/>
          <c:h val="0.84569698018516903"/>
        </c:manualLayout>
      </c:layout>
      <c:barChart>
        <c:barDir val="col"/>
        <c:grouping val="stacked"/>
        <c:varyColors val="0"/>
        <c:ser>
          <c:idx val="0"/>
          <c:order val="0"/>
          <c:tx>
            <c:strRef>
              <c:f>Sheet1!$B$1</c:f>
              <c:strCache>
                <c:ptCount val="1"/>
                <c:pt idx="0">
                  <c:v>省内</c:v>
                </c:pt>
              </c:strCache>
            </c:strRef>
          </c:tx>
          <c:spPr>
            <a:solidFill>
              <a:schemeClr val="accent4">
                <a:lumMod val="75000"/>
              </a:schemeClr>
            </a:solidFill>
            <a:ln>
              <a:noFill/>
            </a:ln>
            <a:effectLst/>
            <a:sp3d/>
          </c:spPr>
          <c:invertIfNegative val="0"/>
          <c:dPt>
            <c:idx val="0"/>
            <c:invertIfNegative val="0"/>
            <c:bubble3D val="0"/>
            <c:spPr>
              <a:solidFill>
                <a:schemeClr val="accent4">
                  <a:lumMod val="75000"/>
                </a:schemeClr>
              </a:solidFill>
              <a:ln>
                <a:noFill/>
              </a:ln>
              <a:effectLst/>
              <a:sp3d/>
            </c:spPr>
            <c:extLst>
              <c:ext xmlns:c16="http://schemas.microsoft.com/office/drawing/2014/chart" uri="{C3380CC4-5D6E-409C-BE32-E72D297353CC}">
                <c16:uniqueId val="{00000001-F9FF-48AC-A996-E557E21B9478}"/>
              </c:ext>
            </c:extLst>
          </c:dPt>
          <c:dLbls>
            <c:dLbl>
              <c:idx val="0"/>
              <c:layout>
                <c:manualLayout>
                  <c:x val="5.5555555555555497E-2"/>
                  <c:y val="5.9614865578464403E-3"/>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0.391666666666667"/>
                      <c:h val="0.202891441848457"/>
                    </c:manualLayout>
                  </c15:layout>
                </c:ext>
                <c:ext xmlns:c16="http://schemas.microsoft.com/office/drawing/2014/chart" uri="{C3380CC4-5D6E-409C-BE32-E72D297353CC}">
                  <c16:uniqueId val="{00000001-F9FF-48AC-A996-E557E21B9478}"/>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charset="0"/>
                    <a:ea typeface="宋体" panose="02010600030101010101" charset="-122"/>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c:f>
              <c:strCache>
                <c:ptCount val="1"/>
                <c:pt idx="0">
                  <c:v>就业地区</c:v>
                </c:pt>
              </c:strCache>
            </c:strRef>
          </c:cat>
          <c:val>
            <c:numRef>
              <c:f>Sheet1!$B$2</c:f>
              <c:numCache>
                <c:formatCode>0.00%</c:formatCode>
                <c:ptCount val="1"/>
                <c:pt idx="0">
                  <c:v>0.96709999999999996</c:v>
                </c:pt>
              </c:numCache>
            </c:numRef>
          </c:val>
          <c:extLst>
            <c:ext xmlns:c16="http://schemas.microsoft.com/office/drawing/2014/chart" uri="{C3380CC4-5D6E-409C-BE32-E72D297353CC}">
              <c16:uniqueId val="{00000002-F9FF-48AC-A996-E557E21B9478}"/>
            </c:ext>
          </c:extLst>
        </c:ser>
        <c:ser>
          <c:idx val="1"/>
          <c:order val="1"/>
          <c:tx>
            <c:strRef>
              <c:f>Sheet1!$C$1</c:f>
              <c:strCache>
                <c:ptCount val="1"/>
                <c:pt idx="0">
                  <c:v>省外</c:v>
                </c:pt>
              </c:strCache>
            </c:strRef>
          </c:tx>
          <c:spPr>
            <a:solidFill>
              <a:schemeClr val="accent6">
                <a:lumMod val="40000"/>
                <a:lumOff val="60000"/>
              </a:schemeClr>
            </a:solidFill>
            <a:ln>
              <a:noFill/>
            </a:ln>
            <a:effectLst/>
            <a:sp3d/>
          </c:spPr>
          <c:invertIfNegative val="0"/>
          <c:dLbls>
            <c:dLbl>
              <c:idx val="0"/>
              <c:layout>
                <c:manualLayout>
                  <c:x val="3.3333333333333298E-2"/>
                  <c:y val="-3.5767276482392002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0.37847944006999101"/>
                      <c:h val="0.160013508949679"/>
                    </c:manualLayout>
                  </c15:layout>
                </c:ext>
                <c:ext xmlns:c16="http://schemas.microsoft.com/office/drawing/2014/chart" uri="{C3380CC4-5D6E-409C-BE32-E72D297353CC}">
                  <c16:uniqueId val="{00000003-F9FF-48AC-A996-E557E21B9478}"/>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charset="0"/>
                    <a:ea typeface="宋体" panose="02010600030101010101" charset="-122"/>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Sheet1!$A$2</c:f>
              <c:strCache>
                <c:ptCount val="1"/>
                <c:pt idx="0">
                  <c:v>就业地区</c:v>
                </c:pt>
              </c:strCache>
            </c:strRef>
          </c:cat>
          <c:val>
            <c:numRef>
              <c:f>Sheet1!$C$2</c:f>
              <c:numCache>
                <c:formatCode>0.00%</c:formatCode>
                <c:ptCount val="1"/>
                <c:pt idx="0">
                  <c:v>3.2899999999999999E-2</c:v>
                </c:pt>
              </c:numCache>
            </c:numRef>
          </c:val>
          <c:extLst>
            <c:ext xmlns:c16="http://schemas.microsoft.com/office/drawing/2014/chart" uri="{C3380CC4-5D6E-409C-BE32-E72D297353CC}">
              <c16:uniqueId val="{00000004-F9FF-48AC-A996-E557E21B9478}"/>
            </c:ext>
          </c:extLst>
        </c:ser>
        <c:dLbls>
          <c:showLegendKey val="0"/>
          <c:showVal val="0"/>
          <c:showCatName val="0"/>
          <c:showSerName val="0"/>
          <c:showPercent val="0"/>
          <c:showBubbleSize val="0"/>
        </c:dLbls>
        <c:gapWidth val="250"/>
        <c:overlap val="100"/>
        <c:axId val="667739840"/>
        <c:axId val="667745088"/>
      </c:barChart>
      <c:catAx>
        <c:axId val="667739840"/>
        <c:scaling>
          <c:orientation val="minMax"/>
        </c:scaling>
        <c:delete val="1"/>
        <c:axPos val="b"/>
        <c:numFmt formatCode="General" sourceLinked="1"/>
        <c:majorTickMark val="out"/>
        <c:minorTickMark val="none"/>
        <c:tickLblPos val="nextTo"/>
        <c:crossAx val="667745088"/>
        <c:crosses val="autoZero"/>
        <c:auto val="1"/>
        <c:lblAlgn val="ctr"/>
        <c:lblOffset val="100"/>
        <c:noMultiLvlLbl val="0"/>
      </c:catAx>
      <c:valAx>
        <c:axId val="667745088"/>
        <c:scaling>
          <c:orientation val="minMax"/>
          <c:max val="1"/>
          <c:min val="0"/>
        </c:scaling>
        <c:delete val="1"/>
        <c:axPos val="l"/>
        <c:numFmt formatCode="0.00%" sourceLinked="1"/>
        <c:majorTickMark val="out"/>
        <c:minorTickMark val="none"/>
        <c:tickLblPos val="nextTo"/>
        <c:crossAx val="667739840"/>
        <c:crosses val="autoZero"/>
        <c:crossBetween val="between"/>
      </c:valAx>
      <c:spPr>
        <a:noFill/>
        <a:ln>
          <a:noFill/>
        </a:ln>
        <a:effectLst/>
      </c:spPr>
    </c:plotArea>
    <c:legend>
      <c:legendPos val="l"/>
      <c:layout>
        <c:manualLayout>
          <c:xMode val="edge"/>
          <c:yMode val="edge"/>
          <c:x val="2.8689622752379799E-2"/>
          <c:y val="1.19225037257824E-2"/>
          <c:w val="0.344444444444444"/>
          <c:h val="0.18915474611873201"/>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mn-cs"/>
            </a:defRPr>
          </a:pPr>
          <a:endParaRPr lang="zh-CN"/>
        </a:p>
      </c:txPr>
    </c:legend>
    <c:plotVisOnly val="1"/>
    <c:dispBlanksAs val="zero"/>
    <c:showDLblsOverMax val="0"/>
  </c:chart>
  <c:spPr>
    <a:noFill/>
    <a:ln w="9525" cap="flat" cmpd="sng" algn="ctr">
      <a:noFill/>
      <a:prstDash val="solid"/>
      <a:round/>
    </a:ln>
    <a:effectLst/>
  </c:spPr>
  <c:txPr>
    <a:bodyPr/>
    <a:lstStyle/>
    <a:p>
      <a:pPr>
        <a:defRPr lang="zh-CN" sz="900" baseline="0">
          <a:solidFill>
            <a:schemeClr val="tx1"/>
          </a:solidFill>
          <a:latin typeface="Times New Roman" panose="02020603050405020304" charset="0"/>
          <a:ea typeface="宋体" panose="02010600030101010101" charset="-122"/>
        </a:defRPr>
      </a:pPr>
      <a:endParaRPr lang="zh-CN"/>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2221949121298"/>
          <c:y val="3.2160841554884703E-2"/>
          <c:w val="0.77103151831964201"/>
          <c:h val="0.58735381050341695"/>
        </c:manualLayout>
      </c:layout>
      <c:barChart>
        <c:barDir val="col"/>
        <c:grouping val="clustered"/>
        <c:varyColors val="0"/>
        <c:ser>
          <c:idx val="0"/>
          <c:order val="0"/>
          <c:tx>
            <c:strRef>
              <c:f>Sheet1!$B$1</c:f>
              <c:strCache>
                <c:ptCount val="1"/>
                <c:pt idx="0">
                  <c:v>满意度</c:v>
                </c:pt>
              </c:strCache>
            </c:strRef>
          </c:tx>
          <c:spPr>
            <a:solidFill>
              <a:srgbClr val="0F6FC6"/>
            </a:solidFill>
            <a:ln>
              <a:noFill/>
            </a:ln>
            <a:effectLst/>
          </c:spPr>
          <c:invertIfNegative val="0"/>
          <c:dPt>
            <c:idx val="0"/>
            <c:invertIfNegative val="0"/>
            <c:bubble3D val="0"/>
            <c:spPr>
              <a:pattFill prst="wdUpDiag">
                <a:fgClr>
                  <a:srgbClr val="0F6FC6"/>
                </a:fgClr>
                <a:bgClr>
                  <a:sysClr val="window" lastClr="FFFFFF"/>
                </a:bgClr>
              </a:pattFill>
              <a:ln>
                <a:solidFill>
                  <a:srgbClr val="0F6FC6"/>
                </a:solidFill>
              </a:ln>
              <a:effectLst/>
            </c:spPr>
            <c:extLst>
              <c:ext xmlns:c16="http://schemas.microsoft.com/office/drawing/2014/chart" uri="{C3380CC4-5D6E-409C-BE32-E72D297353CC}">
                <c16:uniqueId val="{00000001-EE31-471F-80D1-23C377D8BCD4}"/>
              </c:ext>
            </c:extLst>
          </c:dPt>
          <c:cat>
            <c:strRef>
              <c:f>Sheet1!$A$2:$A$6</c:f>
              <c:strCache>
                <c:ptCount val="5"/>
                <c:pt idx="0">
                  <c:v>任课教师总体</c:v>
                </c:pt>
                <c:pt idx="1">
                  <c:v>教学态度</c:v>
                </c:pt>
                <c:pt idx="2">
                  <c:v>教学方式方法</c:v>
                </c:pt>
                <c:pt idx="3">
                  <c:v>教学内容</c:v>
                </c:pt>
                <c:pt idx="4">
                  <c:v>与学生之间沟通交流</c:v>
                </c:pt>
              </c:strCache>
            </c:strRef>
          </c:cat>
          <c:val>
            <c:numRef>
              <c:f>Sheet1!$B$2:$B$6</c:f>
              <c:numCache>
                <c:formatCode>0.00%</c:formatCode>
                <c:ptCount val="5"/>
                <c:pt idx="0">
                  <c:v>0.98470000000000002</c:v>
                </c:pt>
                <c:pt idx="1">
                  <c:v>0.98360000000000003</c:v>
                </c:pt>
                <c:pt idx="2">
                  <c:v>0.98360000000000003</c:v>
                </c:pt>
                <c:pt idx="3">
                  <c:v>0.98299999999999998</c:v>
                </c:pt>
                <c:pt idx="4">
                  <c:v>0.98240000000000005</c:v>
                </c:pt>
              </c:numCache>
            </c:numRef>
          </c:val>
          <c:extLst>
            <c:ext xmlns:c16="http://schemas.microsoft.com/office/drawing/2014/chart" uri="{C3380CC4-5D6E-409C-BE32-E72D297353CC}">
              <c16:uniqueId val="{00000002-EE31-471F-80D1-23C377D8BCD4}"/>
            </c:ext>
          </c:extLst>
        </c:ser>
        <c:dLbls>
          <c:showLegendKey val="0"/>
          <c:showVal val="0"/>
          <c:showCatName val="0"/>
          <c:showSerName val="0"/>
          <c:showPercent val="0"/>
          <c:showBubbleSize val="0"/>
        </c:dLbls>
        <c:gapWidth val="150"/>
        <c:axId val="917962304"/>
        <c:axId val="917962864"/>
      </c:barChart>
      <c:lineChart>
        <c:grouping val="standard"/>
        <c:varyColors val="0"/>
        <c:ser>
          <c:idx val="1"/>
          <c:order val="1"/>
          <c:tx>
            <c:strRef>
              <c:f>Sheet1!$C$1</c:f>
              <c:strCache>
                <c:ptCount val="1"/>
                <c:pt idx="0">
                  <c:v>均值</c:v>
                </c:pt>
              </c:strCache>
            </c:strRef>
          </c:tx>
          <c:spPr>
            <a:ln w="19050" cap="rnd" cmpd="sng" algn="ctr">
              <a:solidFill>
                <a:srgbClr val="FFC000"/>
              </a:solidFill>
              <a:prstDash val="solid"/>
              <a:round/>
            </a:ln>
            <a:effectLst/>
          </c:spPr>
          <c:marker>
            <c:symbol val="circle"/>
            <c:size val="8"/>
            <c:spPr>
              <a:solidFill>
                <a:srgbClr val="FFC000"/>
              </a:solidFill>
              <a:ln w="6350" cap="flat" cmpd="sng" algn="ctr">
                <a:solidFill>
                  <a:srgbClr val="FFC000"/>
                </a:solidFill>
                <a:prstDash val="solid"/>
                <a:round/>
              </a:ln>
              <a:effectLst/>
            </c:spPr>
          </c:marker>
          <c:cat>
            <c:strRef>
              <c:f>Sheet1!$A$2:$A$6</c:f>
              <c:strCache>
                <c:ptCount val="5"/>
                <c:pt idx="0">
                  <c:v>任课教师总体</c:v>
                </c:pt>
                <c:pt idx="1">
                  <c:v>教学态度</c:v>
                </c:pt>
                <c:pt idx="2">
                  <c:v>教学方式方法</c:v>
                </c:pt>
                <c:pt idx="3">
                  <c:v>教学内容</c:v>
                </c:pt>
                <c:pt idx="4">
                  <c:v>与学生之间沟通交流</c:v>
                </c:pt>
              </c:strCache>
            </c:strRef>
          </c:cat>
          <c:val>
            <c:numRef>
              <c:f>Sheet1!$C$2:$C$6</c:f>
              <c:numCache>
                <c:formatCode>General</c:formatCode>
                <c:ptCount val="5"/>
                <c:pt idx="0">
                  <c:v>3.94</c:v>
                </c:pt>
                <c:pt idx="1">
                  <c:v>3.94</c:v>
                </c:pt>
                <c:pt idx="2">
                  <c:v>3.91</c:v>
                </c:pt>
                <c:pt idx="3">
                  <c:v>3.91</c:v>
                </c:pt>
                <c:pt idx="4">
                  <c:v>3.93</c:v>
                </c:pt>
              </c:numCache>
            </c:numRef>
          </c:val>
          <c:smooth val="0"/>
          <c:extLst>
            <c:ext xmlns:c16="http://schemas.microsoft.com/office/drawing/2014/chart" uri="{C3380CC4-5D6E-409C-BE32-E72D297353CC}">
              <c16:uniqueId val="{00000003-EE31-471F-80D1-23C377D8BCD4}"/>
            </c:ext>
          </c:extLst>
        </c:ser>
        <c:dLbls>
          <c:showLegendKey val="0"/>
          <c:showVal val="0"/>
          <c:showCatName val="0"/>
          <c:showSerName val="0"/>
          <c:showPercent val="0"/>
          <c:showBubbleSize val="0"/>
        </c:dLbls>
        <c:marker val="1"/>
        <c:smooth val="0"/>
        <c:axId val="917963984"/>
        <c:axId val="917963424"/>
      </c:lineChart>
      <c:catAx>
        <c:axId val="917962304"/>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mn-cs"/>
              </a:defRPr>
            </a:pPr>
            <a:endParaRPr lang="zh-CN"/>
          </a:p>
        </c:txPr>
        <c:crossAx val="917962864"/>
        <c:crosses val="autoZero"/>
        <c:auto val="1"/>
        <c:lblAlgn val="ctr"/>
        <c:lblOffset val="100"/>
        <c:noMultiLvlLbl val="0"/>
      </c:catAx>
      <c:valAx>
        <c:axId val="917962864"/>
        <c:scaling>
          <c:orientation val="minMax"/>
          <c:max val="1"/>
          <c:min val="0.5"/>
        </c:scaling>
        <c:delete val="0"/>
        <c:axPos val="l"/>
        <c:numFmt formatCode="0.00%" sourceLinked="1"/>
        <c:majorTickMark val="in"/>
        <c:minorTickMark val="none"/>
        <c:tickLblPos val="nextTo"/>
        <c:spPr>
          <a:noFill/>
          <a:ln w="9525"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mn-cs"/>
              </a:defRPr>
            </a:pPr>
            <a:endParaRPr lang="zh-CN"/>
          </a:p>
        </c:txPr>
        <c:crossAx val="917962304"/>
        <c:crosses val="autoZero"/>
        <c:crossBetween val="between"/>
        <c:majorUnit val="0.1"/>
      </c:valAx>
      <c:catAx>
        <c:axId val="917963984"/>
        <c:scaling>
          <c:orientation val="minMax"/>
        </c:scaling>
        <c:delete val="1"/>
        <c:axPos val="b"/>
        <c:numFmt formatCode="General" sourceLinked="1"/>
        <c:majorTickMark val="none"/>
        <c:minorTickMark val="none"/>
        <c:tickLblPos val="none"/>
        <c:crossAx val="917963424"/>
        <c:crosses val="autoZero"/>
        <c:auto val="1"/>
        <c:lblAlgn val="ctr"/>
        <c:lblOffset val="100"/>
        <c:noMultiLvlLbl val="0"/>
      </c:catAx>
      <c:valAx>
        <c:axId val="917963424"/>
        <c:scaling>
          <c:orientation val="minMax"/>
          <c:max val="5"/>
          <c:min val="2"/>
        </c:scaling>
        <c:delete val="0"/>
        <c:axPos val="r"/>
        <c:numFmt formatCode="General" sourceLinked="1"/>
        <c:majorTickMark val="in"/>
        <c:minorTickMark val="none"/>
        <c:tickLblPos val="nextTo"/>
        <c:spPr>
          <a:noFill/>
          <a:ln w="9525"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mn-cs"/>
              </a:defRPr>
            </a:pPr>
            <a:endParaRPr lang="zh-CN"/>
          </a:p>
        </c:txPr>
        <c:crossAx val="917963984"/>
        <c:crosses val="max"/>
        <c:crossBetween val="between"/>
      </c:valAx>
      <c:dTable>
        <c:showHorzBorder val="1"/>
        <c:showVertBorder val="1"/>
        <c:showOutline val="1"/>
        <c:showKeys val="1"/>
        <c:spPr>
          <a:noFill/>
          <a:ln w="9525" cap="flat" cmpd="sng" algn="ctr">
            <a:solidFill>
              <a:schemeClr val="accent1"/>
            </a:solidFill>
            <a:prstDash val="solid"/>
            <a:round/>
          </a:ln>
          <a:effectLst/>
        </c:spPr>
        <c:txPr>
          <a:bodyPr rot="0" spcFirstLastPara="1" vertOverflow="ellipsis" vert="horz" wrap="square" anchor="ctr" anchorCtr="1"/>
          <a:lstStyle/>
          <a:p>
            <a:pPr rtl="0">
              <a:defRPr lang="zh-CN" sz="900" b="0" i="0" u="none" strike="noStrike" kern="1200" baseline="0">
                <a:solidFill>
                  <a:schemeClr val="tx1"/>
                </a:solidFill>
                <a:latin typeface="Times New Roman" panose="02020603050405020304" charset="0"/>
                <a:ea typeface="宋体" panose="02010600030101010101" charset="-122"/>
                <a:cs typeface="+mn-cs"/>
              </a:defRPr>
            </a:pPr>
            <a:endParaRPr lang="zh-CN"/>
          </a:p>
        </c:txPr>
      </c:dTable>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sz="900" baseline="0">
          <a:latin typeface="Times New Roman" panose="02020603050405020304" charset="0"/>
          <a:ea typeface="宋体" panose="02010600030101010101" charset="-122"/>
        </a:defRPr>
      </a:pPr>
      <a:endParaRPr lang="zh-CN"/>
    </a:p>
  </c:txPr>
  <c:externalData r:id="rId4">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222192753898501"/>
          <c:y val="2.8149828729036E-2"/>
          <c:w val="0.77103151831964201"/>
          <c:h val="0.56291224466506895"/>
        </c:manualLayout>
      </c:layout>
      <c:barChart>
        <c:barDir val="col"/>
        <c:grouping val="clustered"/>
        <c:varyColors val="0"/>
        <c:ser>
          <c:idx val="0"/>
          <c:order val="0"/>
          <c:tx>
            <c:strRef>
              <c:f>Sheet1!$B$1</c:f>
              <c:strCache>
                <c:ptCount val="1"/>
                <c:pt idx="0">
                  <c:v>满意度</c:v>
                </c:pt>
              </c:strCache>
            </c:strRef>
          </c:tx>
          <c:spPr>
            <a:solidFill>
              <a:srgbClr val="0F6FC6"/>
            </a:solidFill>
            <a:ln>
              <a:noFill/>
            </a:ln>
            <a:effectLst/>
          </c:spPr>
          <c:invertIfNegative val="0"/>
          <c:dPt>
            <c:idx val="0"/>
            <c:invertIfNegative val="0"/>
            <c:bubble3D val="0"/>
            <c:spPr>
              <a:pattFill prst="wdUpDiag">
                <a:fgClr>
                  <a:srgbClr val="0F6FC6"/>
                </a:fgClr>
                <a:bgClr>
                  <a:sysClr val="window" lastClr="FFFFFF"/>
                </a:bgClr>
              </a:pattFill>
              <a:ln>
                <a:solidFill>
                  <a:srgbClr val="0F6FC6"/>
                </a:solidFill>
              </a:ln>
              <a:effectLst/>
            </c:spPr>
            <c:extLst>
              <c:ext xmlns:c16="http://schemas.microsoft.com/office/drawing/2014/chart" uri="{C3380CC4-5D6E-409C-BE32-E72D297353CC}">
                <c16:uniqueId val="{00000001-5B7D-4832-A6E4-A8C69E1651A9}"/>
              </c:ext>
            </c:extLst>
          </c:dPt>
          <c:cat>
            <c:strRef>
              <c:f>Sheet1!$A$2:$A$6</c:f>
              <c:strCache>
                <c:ptCount val="5"/>
                <c:pt idx="0">
                  <c:v>实践教学总体</c:v>
                </c:pt>
                <c:pt idx="1">
                  <c:v>实验教学/课程设计环节</c:v>
                </c:pt>
                <c:pt idx="2">
                  <c:v>实习实训环节</c:v>
                </c:pt>
                <c:pt idx="3">
                  <c:v>学校组织的社会实践或科技创新活动</c:v>
                </c:pt>
                <c:pt idx="4">
                  <c:v>毕业论文/毕业设计</c:v>
                </c:pt>
              </c:strCache>
            </c:strRef>
          </c:cat>
          <c:val>
            <c:numRef>
              <c:f>Sheet1!$B$2:$B$6</c:f>
              <c:numCache>
                <c:formatCode>0.00%</c:formatCode>
                <c:ptCount val="5"/>
                <c:pt idx="0">
                  <c:v>0.97509999999999997</c:v>
                </c:pt>
                <c:pt idx="1">
                  <c:v>0.97960000000000003</c:v>
                </c:pt>
                <c:pt idx="2">
                  <c:v>0.96150000000000002</c:v>
                </c:pt>
                <c:pt idx="3">
                  <c:v>0.97050000000000003</c:v>
                </c:pt>
                <c:pt idx="4">
                  <c:v>0.97389999999999999</c:v>
                </c:pt>
              </c:numCache>
            </c:numRef>
          </c:val>
          <c:extLst>
            <c:ext xmlns:c16="http://schemas.microsoft.com/office/drawing/2014/chart" uri="{C3380CC4-5D6E-409C-BE32-E72D297353CC}">
              <c16:uniqueId val="{00000002-5B7D-4832-A6E4-A8C69E1651A9}"/>
            </c:ext>
          </c:extLst>
        </c:ser>
        <c:dLbls>
          <c:showLegendKey val="0"/>
          <c:showVal val="0"/>
          <c:showCatName val="0"/>
          <c:showSerName val="0"/>
          <c:showPercent val="0"/>
          <c:showBubbleSize val="0"/>
        </c:dLbls>
        <c:gapWidth val="150"/>
        <c:axId val="917962304"/>
        <c:axId val="917962864"/>
      </c:barChart>
      <c:lineChart>
        <c:grouping val="standard"/>
        <c:varyColors val="0"/>
        <c:ser>
          <c:idx val="1"/>
          <c:order val="1"/>
          <c:tx>
            <c:strRef>
              <c:f>Sheet1!$C$1</c:f>
              <c:strCache>
                <c:ptCount val="1"/>
                <c:pt idx="0">
                  <c:v>均值</c:v>
                </c:pt>
              </c:strCache>
            </c:strRef>
          </c:tx>
          <c:spPr>
            <a:ln w="19050" cap="rnd" cmpd="sng" algn="ctr">
              <a:solidFill>
                <a:srgbClr val="00B050"/>
              </a:solidFill>
              <a:prstDash val="solid"/>
              <a:round/>
            </a:ln>
            <a:effectLst/>
          </c:spPr>
          <c:marker>
            <c:symbol val="circle"/>
            <c:size val="10"/>
            <c:spPr>
              <a:solidFill>
                <a:srgbClr val="FFC000"/>
              </a:solidFill>
              <a:ln w="6350" cap="flat" cmpd="sng" algn="ctr">
                <a:noFill/>
                <a:prstDash val="solid"/>
                <a:round/>
              </a:ln>
              <a:effectLst/>
            </c:spPr>
          </c:marker>
          <c:cat>
            <c:strRef>
              <c:f>Sheet1!$A$2:$A$6</c:f>
              <c:strCache>
                <c:ptCount val="5"/>
                <c:pt idx="0">
                  <c:v>实践教学总体</c:v>
                </c:pt>
                <c:pt idx="1">
                  <c:v>实验教学/课程设计环节</c:v>
                </c:pt>
                <c:pt idx="2">
                  <c:v>实习实训环节</c:v>
                </c:pt>
                <c:pt idx="3">
                  <c:v>学校组织的社会实践或科技创新活动</c:v>
                </c:pt>
                <c:pt idx="4">
                  <c:v>毕业论文/毕业设计</c:v>
                </c:pt>
              </c:strCache>
            </c:strRef>
          </c:cat>
          <c:val>
            <c:numRef>
              <c:f>Sheet1!$C$2:$C$6</c:f>
              <c:numCache>
                <c:formatCode>General</c:formatCode>
                <c:ptCount val="5"/>
                <c:pt idx="0">
                  <c:v>3.76</c:v>
                </c:pt>
                <c:pt idx="1">
                  <c:v>3.76</c:v>
                </c:pt>
                <c:pt idx="2">
                  <c:v>3.72</c:v>
                </c:pt>
                <c:pt idx="3">
                  <c:v>3.72</c:v>
                </c:pt>
                <c:pt idx="4">
                  <c:v>3.76</c:v>
                </c:pt>
              </c:numCache>
            </c:numRef>
          </c:val>
          <c:smooth val="0"/>
          <c:extLst>
            <c:ext xmlns:c16="http://schemas.microsoft.com/office/drawing/2014/chart" uri="{C3380CC4-5D6E-409C-BE32-E72D297353CC}">
              <c16:uniqueId val="{00000003-5B7D-4832-A6E4-A8C69E1651A9}"/>
            </c:ext>
          </c:extLst>
        </c:ser>
        <c:dLbls>
          <c:showLegendKey val="0"/>
          <c:showVal val="0"/>
          <c:showCatName val="0"/>
          <c:showSerName val="0"/>
          <c:showPercent val="0"/>
          <c:showBubbleSize val="0"/>
        </c:dLbls>
        <c:marker val="1"/>
        <c:smooth val="0"/>
        <c:axId val="917963984"/>
        <c:axId val="917963424"/>
      </c:lineChart>
      <c:catAx>
        <c:axId val="917962304"/>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endParaRPr lang="zh-CN"/>
          </a:p>
        </c:txPr>
        <c:crossAx val="917962864"/>
        <c:crosses val="autoZero"/>
        <c:auto val="1"/>
        <c:lblAlgn val="ctr"/>
        <c:lblOffset val="100"/>
        <c:noMultiLvlLbl val="0"/>
      </c:catAx>
      <c:valAx>
        <c:axId val="917962864"/>
        <c:scaling>
          <c:orientation val="minMax"/>
          <c:max val="1"/>
          <c:min val="0.5"/>
        </c:scaling>
        <c:delete val="0"/>
        <c:axPos val="l"/>
        <c:numFmt formatCode="0.00%" sourceLinked="1"/>
        <c:majorTickMark val="in"/>
        <c:minorTickMark val="none"/>
        <c:tickLblPos val="nextTo"/>
        <c:spPr>
          <a:noFill/>
          <a:ln w="9525" cap="flat" cmpd="sng" algn="ctr">
            <a:solidFill>
              <a:schemeClr val="accent1"/>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endParaRPr lang="zh-CN"/>
          </a:p>
        </c:txPr>
        <c:crossAx val="917962304"/>
        <c:crosses val="autoZero"/>
        <c:crossBetween val="between"/>
        <c:majorUnit val="0.1"/>
      </c:valAx>
      <c:catAx>
        <c:axId val="917963984"/>
        <c:scaling>
          <c:orientation val="minMax"/>
        </c:scaling>
        <c:delete val="1"/>
        <c:axPos val="b"/>
        <c:numFmt formatCode="General" sourceLinked="1"/>
        <c:majorTickMark val="none"/>
        <c:minorTickMark val="none"/>
        <c:tickLblPos val="none"/>
        <c:crossAx val="917963424"/>
        <c:crosses val="autoZero"/>
        <c:auto val="1"/>
        <c:lblAlgn val="ctr"/>
        <c:lblOffset val="100"/>
        <c:noMultiLvlLbl val="0"/>
      </c:catAx>
      <c:valAx>
        <c:axId val="917963424"/>
        <c:scaling>
          <c:orientation val="minMax"/>
          <c:min val="2"/>
        </c:scaling>
        <c:delete val="0"/>
        <c:axPos val="r"/>
        <c:numFmt formatCode="General" sourceLinked="1"/>
        <c:majorTickMark val="in"/>
        <c:minorTickMark val="none"/>
        <c:tickLblPos val="nextTo"/>
        <c:spPr>
          <a:noFill/>
          <a:ln w="9525" cap="flat" cmpd="sng" algn="ctr">
            <a:solidFill>
              <a:schemeClr val="accent1"/>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endParaRPr lang="zh-CN"/>
          </a:p>
        </c:txPr>
        <c:crossAx val="917963984"/>
        <c:crosses val="max"/>
        <c:crossBetween val="between"/>
      </c:valAx>
      <c:dTable>
        <c:showHorzBorder val="1"/>
        <c:showVertBorder val="1"/>
        <c:showOutline val="1"/>
        <c:showKeys val="1"/>
        <c:spPr>
          <a:noFill/>
          <a:ln w="9525" cap="flat" cmpd="sng" algn="ctr">
            <a:solidFill>
              <a:schemeClr val="accent1"/>
            </a:solidFill>
            <a:prstDash val="solid"/>
            <a:round/>
          </a:ln>
          <a:effectLst/>
        </c:spPr>
        <c:txPr>
          <a:bodyPr rot="0" spcFirstLastPara="0" vertOverflow="ellipsis" vert="horz" wrap="square" anchor="ctr" anchorCtr="1"/>
          <a:lstStyle/>
          <a:p>
            <a:pPr rtl="0">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endParaRPr lang="zh-CN"/>
          </a:p>
        </c:txPr>
      </c:dTable>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sz="900" baseline="0">
          <a:solidFill>
            <a:schemeClr val="tx1">
              <a:lumMod val="95000"/>
              <a:lumOff val="5000"/>
            </a:schemeClr>
          </a:solidFill>
          <a:latin typeface="Times New Roman" panose="02020603050405020304" charset="0"/>
          <a:ea typeface="宋体" panose="02010600030101010101" charset="-122"/>
        </a:defRPr>
      </a:pPr>
      <a:endParaRPr lang="zh-CN"/>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266205932891502"/>
          <c:y val="0.118545535581637"/>
          <c:w val="0.336094148303405"/>
          <c:h val="0.88145446441836295"/>
        </c:manualLayout>
      </c:layout>
      <c:pieChart>
        <c:varyColors val="1"/>
        <c:ser>
          <c:idx val="0"/>
          <c:order val="0"/>
          <c:tx>
            <c:strRef>
              <c:f>Sheet1!$B$1</c:f>
              <c:strCache>
                <c:ptCount val="1"/>
                <c:pt idx="0">
                  <c:v>系列 1</c:v>
                </c:pt>
              </c:strCache>
            </c:strRef>
          </c:tx>
          <c:spPr>
            <a:ln w="19050">
              <a:solidFill>
                <a:schemeClr val="bg1"/>
              </a:solidFill>
            </a:ln>
          </c:spPr>
          <c:dPt>
            <c:idx val="0"/>
            <c:bubble3D val="0"/>
            <c:spPr>
              <a:solidFill>
                <a:schemeClr val="accent2">
                  <a:lumMod val="20000"/>
                  <a:lumOff val="80000"/>
                  <a:alpha val="50000"/>
                </a:schemeClr>
              </a:solidFill>
              <a:ln w="19050">
                <a:solidFill>
                  <a:schemeClr val="bg1"/>
                </a:solidFill>
              </a:ln>
              <a:effectLst/>
            </c:spPr>
            <c:extLst>
              <c:ext xmlns:c16="http://schemas.microsoft.com/office/drawing/2014/chart" uri="{C3380CC4-5D6E-409C-BE32-E72D297353CC}">
                <c16:uniqueId val="{00000001-A1AD-4D6D-9533-4709CDA9A10C}"/>
              </c:ext>
            </c:extLst>
          </c:dPt>
          <c:dPt>
            <c:idx val="1"/>
            <c:bubble3D val="0"/>
            <c:spPr>
              <a:solidFill>
                <a:schemeClr val="accent4">
                  <a:lumMod val="40000"/>
                  <a:lumOff val="60000"/>
                  <a:alpha val="50000"/>
                </a:schemeClr>
              </a:solidFill>
              <a:ln w="19050">
                <a:solidFill>
                  <a:schemeClr val="bg1">
                    <a:alpha val="15000"/>
                  </a:schemeClr>
                </a:solidFill>
              </a:ln>
              <a:effectLst/>
            </c:spPr>
            <c:extLst>
              <c:ext xmlns:c16="http://schemas.microsoft.com/office/drawing/2014/chart" uri="{C3380CC4-5D6E-409C-BE32-E72D297353CC}">
                <c16:uniqueId val="{00000003-A1AD-4D6D-9533-4709CDA9A10C}"/>
              </c:ext>
            </c:extLst>
          </c:dPt>
          <c:dPt>
            <c:idx val="2"/>
            <c:bubble3D val="0"/>
            <c:spPr>
              <a:solidFill>
                <a:schemeClr val="accent6">
                  <a:alpha val="70000"/>
                </a:schemeClr>
              </a:solidFill>
              <a:ln w="19050">
                <a:solidFill>
                  <a:schemeClr val="bg1">
                    <a:alpha val="80000"/>
                  </a:schemeClr>
                </a:solidFill>
              </a:ln>
              <a:effectLst/>
            </c:spPr>
            <c:extLst>
              <c:ext xmlns:c16="http://schemas.microsoft.com/office/drawing/2014/chart" uri="{C3380CC4-5D6E-409C-BE32-E72D297353CC}">
                <c16:uniqueId val="{00000005-A1AD-4D6D-9533-4709CDA9A10C}"/>
              </c:ext>
            </c:extLst>
          </c:dPt>
          <c:dPt>
            <c:idx val="3"/>
            <c:bubble3D val="0"/>
            <c:spPr>
              <a:solidFill>
                <a:schemeClr val="accent2">
                  <a:lumMod val="60000"/>
                </a:schemeClr>
              </a:solidFill>
              <a:ln w="19050">
                <a:solidFill>
                  <a:schemeClr val="bg1"/>
                </a:solidFill>
              </a:ln>
              <a:effectLst/>
            </c:spPr>
            <c:extLst>
              <c:ext xmlns:c16="http://schemas.microsoft.com/office/drawing/2014/chart" uri="{C3380CC4-5D6E-409C-BE32-E72D297353CC}">
                <c16:uniqueId val="{00000007-A1AD-4D6D-9533-4709CDA9A10C}"/>
              </c:ext>
            </c:extLst>
          </c:dPt>
          <c:dPt>
            <c:idx val="4"/>
            <c:bubble3D val="0"/>
            <c:spPr>
              <a:solidFill>
                <a:schemeClr val="accent4">
                  <a:lumMod val="60000"/>
                </a:schemeClr>
              </a:solidFill>
              <a:ln w="19050">
                <a:solidFill>
                  <a:schemeClr val="bg1"/>
                </a:solidFill>
              </a:ln>
              <a:effectLst/>
            </c:spPr>
            <c:extLst>
              <c:ext xmlns:c16="http://schemas.microsoft.com/office/drawing/2014/chart" uri="{C3380CC4-5D6E-409C-BE32-E72D297353CC}">
                <c16:uniqueId val="{00000009-A1AD-4D6D-9533-4709CDA9A10C}"/>
              </c:ext>
            </c:extLst>
          </c:dPt>
          <c:dLbls>
            <c:dLbl>
              <c:idx val="0"/>
              <c:layout>
                <c:manualLayout>
                  <c:x val="2.15827338129496E-2"/>
                  <c:y val="0.136663695339969"/>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1AD-4D6D-9533-4709CDA9A10C}"/>
                </c:ext>
              </c:extLst>
            </c:dLbl>
            <c:dLbl>
              <c:idx val="1"/>
              <c:layout>
                <c:manualLayout>
                  <c:x val="-2.3980815347721799E-3"/>
                  <c:y val="-5.0056950428367403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1AD-4D6D-9533-4709CDA9A10C}"/>
                </c:ext>
              </c:extLst>
            </c:dLbl>
            <c:dLbl>
              <c:idx val="2"/>
              <c:layout>
                <c:manualLayout>
                  <c:x val="-1.9184652278177498E-2"/>
                  <c:y val="8.8827811617887401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1AD-4D6D-9533-4709CDA9A10C}"/>
                </c:ext>
              </c:extLst>
            </c:dLbl>
            <c:dLbl>
              <c:idx val="3"/>
              <c:layout>
                <c:manualLayout>
                  <c:x val="-6.9544364508393297E-2"/>
                  <c:y val="-9.2546922200762594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1AD-4D6D-9533-4709CDA9A10C}"/>
                </c:ext>
              </c:extLst>
            </c:dLbl>
            <c:dLbl>
              <c:idx val="4"/>
              <c:layout>
                <c:manualLayout>
                  <c:x val="8.3932853717026398E-2"/>
                  <c:y val="-6.2893081761006397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1AD-4D6D-9533-4709CDA9A10C}"/>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bestFit"/>
            <c:showLegendKey val="0"/>
            <c:showVal val="1"/>
            <c:showCatName val="1"/>
            <c:showSerName val="0"/>
            <c:showPercent val="0"/>
            <c:showBubbleSize val="0"/>
            <c:showLeaderLines val="0"/>
            <c:extLst>
              <c:ext xmlns:c15="http://schemas.microsoft.com/office/drawing/2012/chart" uri="{CE6537A1-D6FC-4f65-9D91-7224C49458BB}"/>
            </c:extLst>
          </c:dLbls>
          <c:cat>
            <c:strRef>
              <c:f>Sheet1!$A$2:$A$6</c:f>
              <c:strCache>
                <c:ptCount val="5"/>
                <c:pt idx="0">
                  <c:v>很满意</c:v>
                </c:pt>
                <c:pt idx="1">
                  <c:v>比较满意</c:v>
                </c:pt>
                <c:pt idx="2">
                  <c:v>一般</c:v>
                </c:pt>
                <c:pt idx="3">
                  <c:v>比较不满意</c:v>
                </c:pt>
                <c:pt idx="4">
                  <c:v>很不满意</c:v>
                </c:pt>
              </c:strCache>
            </c:strRef>
          </c:cat>
          <c:val>
            <c:numRef>
              <c:f>Sheet1!$B$2:$B$6</c:f>
              <c:numCache>
                <c:formatCode>0.00%</c:formatCode>
                <c:ptCount val="5"/>
                <c:pt idx="0">
                  <c:v>0.22040000000000001</c:v>
                </c:pt>
                <c:pt idx="1">
                  <c:v>0.40960000000000002</c:v>
                </c:pt>
                <c:pt idx="2">
                  <c:v>0.3286</c:v>
                </c:pt>
                <c:pt idx="3">
                  <c:v>2.3199999999999998E-2</c:v>
                </c:pt>
                <c:pt idx="4">
                  <c:v>1.8100000000000002E-2</c:v>
                </c:pt>
              </c:numCache>
            </c:numRef>
          </c:val>
          <c:extLst>
            <c:ext xmlns:c16="http://schemas.microsoft.com/office/drawing/2014/chart" uri="{C3380CC4-5D6E-409C-BE32-E72D297353CC}">
              <c16:uniqueId val="{0000000A-A1AD-4D6D-9533-4709CDA9A10C}"/>
            </c:ext>
          </c:extLst>
        </c:ser>
        <c:dLbls>
          <c:showLegendKey val="0"/>
          <c:showVal val="0"/>
          <c:showCatName val="0"/>
          <c:showSerName val="0"/>
          <c:showPercent val="0"/>
          <c:showBubbleSize val="0"/>
          <c:showLeaderLines val="0"/>
        </c:dLbls>
        <c:firstSliceAng val="0"/>
      </c:pieChart>
      <c:doughnutChart>
        <c:varyColors val="1"/>
        <c:ser>
          <c:idx val="1"/>
          <c:order val="1"/>
          <c:tx>
            <c:strRef>
              <c:f>Sheet1!$C$1</c:f>
              <c:strCache>
                <c:ptCount val="1"/>
                <c:pt idx="0">
                  <c:v>系列 2</c:v>
                </c:pt>
              </c:strCache>
            </c:strRef>
          </c:tx>
          <c:spPr>
            <a:ln w="19050">
              <a:solidFill>
                <a:schemeClr val="bg1"/>
              </a:solidFill>
            </a:ln>
          </c:spPr>
          <c:dPt>
            <c:idx val="0"/>
            <c:bubble3D val="0"/>
            <c:spPr>
              <a:solidFill>
                <a:schemeClr val="accent3"/>
              </a:solidFill>
              <a:ln w="19050">
                <a:solidFill>
                  <a:schemeClr val="bg1"/>
                </a:solidFill>
              </a:ln>
              <a:effectLst/>
            </c:spPr>
            <c:extLst>
              <c:ext xmlns:c16="http://schemas.microsoft.com/office/drawing/2014/chart" uri="{C3380CC4-5D6E-409C-BE32-E72D297353CC}">
                <c16:uniqueId val="{0000000C-A1AD-4D6D-9533-4709CDA9A10C}"/>
              </c:ext>
            </c:extLst>
          </c:dPt>
          <c:dPt>
            <c:idx val="1"/>
            <c:bubble3D val="0"/>
            <c:spPr>
              <a:solidFill>
                <a:schemeClr val="accent2">
                  <a:alpha val="80000"/>
                </a:schemeClr>
              </a:solidFill>
              <a:ln w="19050">
                <a:solidFill>
                  <a:schemeClr val="bg1"/>
                </a:solidFill>
              </a:ln>
              <a:effectLst/>
            </c:spPr>
            <c:extLst>
              <c:ext xmlns:c16="http://schemas.microsoft.com/office/drawing/2014/chart" uri="{C3380CC4-5D6E-409C-BE32-E72D297353CC}">
                <c16:uniqueId val="{0000000E-A1AD-4D6D-9533-4709CDA9A10C}"/>
              </c:ext>
            </c:extLst>
          </c:dPt>
          <c:dPt>
            <c:idx val="2"/>
            <c:bubble3D val="0"/>
            <c:spPr>
              <a:solidFill>
                <a:srgbClr val="FFC000"/>
              </a:solidFill>
              <a:ln w="19050">
                <a:solidFill>
                  <a:schemeClr val="bg1"/>
                </a:solidFill>
              </a:ln>
              <a:effectLst/>
            </c:spPr>
            <c:extLst>
              <c:ext xmlns:c16="http://schemas.microsoft.com/office/drawing/2014/chart" uri="{C3380CC4-5D6E-409C-BE32-E72D297353CC}">
                <c16:uniqueId val="{00000010-A1AD-4D6D-9533-4709CDA9A10C}"/>
              </c:ext>
            </c:extLst>
          </c:dPt>
          <c:dPt>
            <c:idx val="3"/>
            <c:bubble3D val="0"/>
            <c:spPr>
              <a:solidFill>
                <a:srgbClr val="92D050"/>
              </a:solidFill>
              <a:ln w="19050">
                <a:solidFill>
                  <a:schemeClr val="bg1"/>
                </a:solidFill>
              </a:ln>
              <a:effectLst/>
            </c:spPr>
            <c:extLst>
              <c:ext xmlns:c16="http://schemas.microsoft.com/office/drawing/2014/chart" uri="{C3380CC4-5D6E-409C-BE32-E72D297353CC}">
                <c16:uniqueId val="{00000012-A1AD-4D6D-9533-4709CDA9A10C}"/>
              </c:ext>
            </c:extLst>
          </c:dPt>
          <c:dPt>
            <c:idx val="4"/>
            <c:bubble3D val="0"/>
            <c:spPr>
              <a:solidFill>
                <a:schemeClr val="accent4">
                  <a:lumMod val="60000"/>
                </a:schemeClr>
              </a:solidFill>
              <a:ln w="19050">
                <a:solidFill>
                  <a:schemeClr val="bg1"/>
                </a:solidFill>
              </a:ln>
              <a:effectLst/>
            </c:spPr>
            <c:extLst>
              <c:ext xmlns:c16="http://schemas.microsoft.com/office/drawing/2014/chart" uri="{C3380CC4-5D6E-409C-BE32-E72D297353CC}">
                <c16:uniqueId val="{00000014-A1AD-4D6D-9533-4709CDA9A10C}"/>
              </c:ext>
            </c:extLst>
          </c:dPt>
          <c:cat>
            <c:strRef>
              <c:f>Sheet1!$A$2:$A$6</c:f>
              <c:strCache>
                <c:ptCount val="5"/>
                <c:pt idx="0">
                  <c:v>很满意</c:v>
                </c:pt>
                <c:pt idx="1">
                  <c:v>比较满意</c:v>
                </c:pt>
                <c:pt idx="2">
                  <c:v>一般</c:v>
                </c:pt>
                <c:pt idx="3">
                  <c:v>比较不满意</c:v>
                </c:pt>
                <c:pt idx="4">
                  <c:v>很不满意</c:v>
                </c:pt>
              </c:strCache>
            </c:strRef>
          </c:cat>
          <c:val>
            <c:numRef>
              <c:f>Sheet1!$C$2:$C$6</c:f>
              <c:numCache>
                <c:formatCode>0.00%</c:formatCode>
                <c:ptCount val="5"/>
                <c:pt idx="0">
                  <c:v>0.22040000000000001</c:v>
                </c:pt>
                <c:pt idx="1">
                  <c:v>0.40960000000000002</c:v>
                </c:pt>
                <c:pt idx="2">
                  <c:v>0.3286</c:v>
                </c:pt>
                <c:pt idx="3">
                  <c:v>2.3199999999999998E-2</c:v>
                </c:pt>
                <c:pt idx="4">
                  <c:v>1.8100000000000002E-2</c:v>
                </c:pt>
              </c:numCache>
            </c:numRef>
          </c:val>
          <c:extLst>
            <c:ext xmlns:c16="http://schemas.microsoft.com/office/drawing/2014/chart" uri="{C3380CC4-5D6E-409C-BE32-E72D297353CC}">
              <c16:uniqueId val="{00000015-A1AD-4D6D-9533-4709CDA9A10C}"/>
            </c:ext>
          </c:extLst>
        </c:ser>
        <c:dLbls>
          <c:showLegendKey val="0"/>
          <c:showVal val="0"/>
          <c:showCatName val="0"/>
          <c:showSerName val="0"/>
          <c:showPercent val="0"/>
          <c:showBubbleSize val="0"/>
          <c:showLeaderLines val="1"/>
        </c:dLbls>
        <c:firstSliceAng val="0"/>
        <c:holeSize val="80"/>
      </c:doughnutChart>
      <c:spPr>
        <a:no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lang="zh-CN"/>
      </a:pPr>
      <a:endParaRPr lang="zh-CN"/>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941563119357499"/>
          <c:y val="0"/>
          <c:w val="0.57093029506951098"/>
          <c:h val="0.98751873407128499"/>
        </c:manualLayout>
      </c:layout>
      <c:barChart>
        <c:barDir val="bar"/>
        <c:grouping val="clustered"/>
        <c:varyColors val="0"/>
        <c:ser>
          <c:idx val="0"/>
          <c:order val="0"/>
          <c:tx>
            <c:strRef>
              <c:f>Sheet1!$B$1</c:f>
              <c:strCache>
                <c:ptCount val="1"/>
                <c:pt idx="0">
                  <c:v>总体</c:v>
                </c:pt>
              </c:strCache>
            </c:strRef>
          </c:tx>
          <c:spPr>
            <a:solidFill>
              <a:schemeClr val="accent1"/>
            </a:solidFill>
            <a:ln>
              <a:noFill/>
            </a:ln>
            <a:effectLst>
              <a:outerShdw blurRad="76200" dir="18900000" sy="23000" kx="-1200000" algn="bl" rotWithShape="0">
                <a:schemeClr val="bg1">
                  <a:alpha val="20000"/>
                </a:schemeClr>
              </a:outerShdw>
            </a:effectLst>
          </c:spPr>
          <c:invertIfNegative val="0"/>
          <c:dLbls>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tx1">
                        <a:lumMod val="95000"/>
                        <a:lumOff val="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Sheet1!$A$2:$A$12</c:f>
              <c:strCache>
                <c:ptCount val="11"/>
                <c:pt idx="0">
                  <c:v>加强学生职业道德教育</c:v>
                </c:pt>
                <c:pt idx="1">
                  <c:v>其他</c:v>
                </c:pt>
                <c:pt idx="2">
                  <c:v>加强通识教育环节，构建跨学科人才培养模式</c:v>
                </c:pt>
                <c:pt idx="3">
                  <c:v>提高教师教学水平及专业素养</c:v>
                </c:pt>
                <c:pt idx="4">
                  <c:v>创新教学方法和课程考核方式</c:v>
                </c:pt>
                <c:pt idx="5">
                  <c:v>注重学生综合素质的培养</c:v>
                </c:pt>
                <c:pt idx="6">
                  <c:v>营造良好课堂环境，注重师生沟通与交流</c:v>
                </c:pt>
                <c:pt idx="7">
                  <c:v>加强学生专业基础知识和技能的培养</c:v>
                </c:pt>
                <c:pt idx="8">
                  <c:v>强化专业实践教学环节</c:v>
                </c:pt>
                <c:pt idx="9">
                  <c:v>课程设置和教学内容适应社会需求</c:v>
                </c:pt>
                <c:pt idx="10">
                  <c:v>已较完善</c:v>
                </c:pt>
              </c:strCache>
            </c:strRef>
          </c:cat>
          <c:val>
            <c:numRef>
              <c:f>Sheet1!$B$2:$B$12</c:f>
              <c:numCache>
                <c:formatCode>0.00%</c:formatCode>
                <c:ptCount val="11"/>
                <c:pt idx="0">
                  <c:v>2.6100000000000002E-2</c:v>
                </c:pt>
                <c:pt idx="1">
                  <c:v>3.3399999999999999E-2</c:v>
                </c:pt>
                <c:pt idx="2">
                  <c:v>3.7999999999999999E-2</c:v>
                </c:pt>
                <c:pt idx="3">
                  <c:v>4.19E-2</c:v>
                </c:pt>
                <c:pt idx="4">
                  <c:v>4.4200000000000003E-2</c:v>
                </c:pt>
                <c:pt idx="5">
                  <c:v>5.8900000000000001E-2</c:v>
                </c:pt>
                <c:pt idx="6">
                  <c:v>5.8900000000000001E-2</c:v>
                </c:pt>
                <c:pt idx="7">
                  <c:v>0.11269999999999999</c:v>
                </c:pt>
                <c:pt idx="8">
                  <c:v>0.13819999999999999</c:v>
                </c:pt>
                <c:pt idx="9">
                  <c:v>0.1547</c:v>
                </c:pt>
                <c:pt idx="10">
                  <c:v>0.29289999999999999</c:v>
                </c:pt>
              </c:numCache>
            </c:numRef>
          </c:val>
          <c:extLst>
            <c:ext xmlns:c16="http://schemas.microsoft.com/office/drawing/2014/chart" uri="{C3380CC4-5D6E-409C-BE32-E72D297353CC}">
              <c16:uniqueId val="{00000000-F17B-4BE4-9830-2220C7328FC0}"/>
            </c:ext>
          </c:extLst>
        </c:ser>
        <c:dLbls>
          <c:showLegendKey val="0"/>
          <c:showVal val="0"/>
          <c:showCatName val="0"/>
          <c:showSerName val="0"/>
          <c:showPercent val="0"/>
          <c:showBubbleSize val="0"/>
        </c:dLbls>
        <c:gapWidth val="76"/>
        <c:axId val="815896072"/>
        <c:axId val="815896856"/>
      </c:barChart>
      <c:catAx>
        <c:axId val="815896072"/>
        <c:scaling>
          <c:orientation val="minMax"/>
        </c:scaling>
        <c:delete val="0"/>
        <c:axPos val="l"/>
        <c:numFmt formatCode="General" sourceLinked="0"/>
        <c:majorTickMark val="none"/>
        <c:minorTickMark val="none"/>
        <c:tickLblPos val="nextTo"/>
        <c:spPr>
          <a:noFill/>
          <a:ln>
            <a:noFill/>
          </a:ln>
          <a:effectLst/>
        </c:spPr>
        <c:txPr>
          <a:bodyPr rot="0" spcFirstLastPara="1" vertOverflow="ellipsis" wrap="square" anchor="ctr" anchorCtr="1"/>
          <a:lstStyle/>
          <a:p>
            <a:pPr>
              <a:defRPr lang="zh-CN" sz="900" b="0" i="0" u="none" strike="noStrike" kern="1200" baseline="0">
                <a:solidFill>
                  <a:schemeClr val="tx1">
                    <a:lumMod val="95000"/>
                    <a:lumOff val="5000"/>
                  </a:schemeClr>
                </a:solidFill>
                <a:effectLst/>
                <a:latin typeface="Times New Roman" panose="02020603050405020304" charset="0"/>
                <a:ea typeface="+mn-ea"/>
                <a:cs typeface="Times New Roman" panose="02020603050405020304" charset="0"/>
              </a:defRPr>
            </a:pPr>
            <a:endParaRPr lang="zh-CN"/>
          </a:p>
        </c:txPr>
        <c:crossAx val="815896856"/>
        <c:crosses val="autoZero"/>
        <c:auto val="1"/>
        <c:lblAlgn val="ctr"/>
        <c:lblOffset val="100"/>
        <c:noMultiLvlLbl val="0"/>
      </c:catAx>
      <c:valAx>
        <c:axId val="815896856"/>
        <c:scaling>
          <c:orientation val="minMax"/>
          <c:max val="0.6"/>
        </c:scaling>
        <c:delete val="1"/>
        <c:axPos val="b"/>
        <c:numFmt formatCode="0%" sourceLinked="0"/>
        <c:majorTickMark val="out"/>
        <c:minorTickMark val="none"/>
        <c:tickLblPos val="nextTo"/>
        <c:crossAx val="815896072"/>
        <c:crosses val="autoZero"/>
        <c:crossBetween val="between"/>
      </c:valAx>
      <c:spPr>
        <a:noFill/>
        <a:ln>
          <a:noFill/>
        </a:ln>
        <a:effectLst>
          <a:outerShdw blurRad="50800" dist="50800" dir="5400000" algn="ctr" rotWithShape="0">
            <a:schemeClr val="bg1"/>
          </a:outerShdw>
        </a:effectLst>
      </c:spPr>
    </c:plotArea>
    <c:plotVisOnly val="1"/>
    <c:dispBlanksAs val="gap"/>
    <c:showDLblsOverMax val="0"/>
  </c:chart>
  <c:spPr>
    <a:noFill/>
    <a:ln w="9525" cap="flat" cmpd="sng" algn="ctr">
      <a:noFill/>
      <a:round/>
    </a:ln>
    <a:effectLst/>
  </c:spPr>
  <c:txPr>
    <a:bodyPr/>
    <a:lstStyle/>
    <a:p>
      <a:pPr>
        <a:defRPr lang="zh-CN">
          <a:solidFill>
            <a:schemeClr val="tx1">
              <a:lumMod val="95000"/>
              <a:lumOff val="5000"/>
            </a:schemeClr>
          </a:solidFill>
          <a:latin typeface="Times New Roman" panose="02020603050405020304" charset="0"/>
          <a:cs typeface="Times New Roman" panose="02020603050405020304" charset="0"/>
        </a:defRPr>
      </a:pPr>
      <a:endParaRPr lang="zh-CN"/>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1404805168585"/>
          <c:y val="0.12242299945064999"/>
          <c:w val="0.35157662023016401"/>
          <c:h val="0.798339923666747"/>
        </c:manualLayout>
      </c:layout>
      <c:pieChart>
        <c:varyColors val="1"/>
        <c:ser>
          <c:idx val="1"/>
          <c:order val="1"/>
          <c:tx>
            <c:strRef>
              <c:f>Sheet1!$C$1</c:f>
              <c:strCache>
                <c:ptCount val="1"/>
                <c:pt idx="0">
                  <c:v>列1</c:v>
                </c:pt>
              </c:strCache>
            </c:strRef>
          </c:tx>
          <c:spPr>
            <a:solidFill>
              <a:srgbClr val="DBEFF9">
                <a:lumMod val="90000"/>
              </a:srgbClr>
            </a:solidFill>
            <a:ln w="15875">
              <a:solidFill>
                <a:sysClr val="window" lastClr="FFFFFF"/>
              </a:solidFill>
            </a:ln>
          </c:spPr>
          <c:dPt>
            <c:idx val="0"/>
            <c:bubble3D val="0"/>
            <c:spPr>
              <a:solidFill>
                <a:srgbClr val="DBEFF9">
                  <a:lumMod val="90000"/>
                </a:srgbClr>
              </a:solidFill>
              <a:ln w="15875">
                <a:solidFill>
                  <a:sysClr val="window" lastClr="FFFFFF"/>
                </a:solidFill>
              </a:ln>
              <a:effectLst/>
            </c:spPr>
            <c:extLst>
              <c:ext xmlns:c16="http://schemas.microsoft.com/office/drawing/2014/chart" uri="{C3380CC4-5D6E-409C-BE32-E72D297353CC}">
                <c16:uniqueId val="{00000001-5081-4C32-BD23-934AE98FA15A}"/>
              </c:ext>
            </c:extLst>
          </c:dPt>
          <c:dPt>
            <c:idx val="1"/>
            <c:bubble3D val="0"/>
            <c:spPr>
              <a:solidFill>
                <a:srgbClr val="DBEFF9">
                  <a:lumMod val="90000"/>
                </a:srgbClr>
              </a:solidFill>
              <a:ln w="15875">
                <a:solidFill>
                  <a:sysClr val="window" lastClr="FFFFFF"/>
                </a:solidFill>
              </a:ln>
              <a:effectLst/>
            </c:spPr>
            <c:extLst>
              <c:ext xmlns:c16="http://schemas.microsoft.com/office/drawing/2014/chart" uri="{C3380CC4-5D6E-409C-BE32-E72D297353CC}">
                <c16:uniqueId val="{00000003-5081-4C32-BD23-934AE98FA15A}"/>
              </c:ext>
            </c:extLst>
          </c:dPt>
          <c:dPt>
            <c:idx val="2"/>
            <c:bubble3D val="0"/>
            <c:spPr>
              <a:solidFill>
                <a:srgbClr val="DBEFF9">
                  <a:lumMod val="90000"/>
                </a:srgbClr>
              </a:solidFill>
              <a:ln w="15875">
                <a:solidFill>
                  <a:sysClr val="window" lastClr="FFFFFF"/>
                </a:solidFill>
              </a:ln>
              <a:effectLst/>
            </c:spPr>
            <c:extLst>
              <c:ext xmlns:c16="http://schemas.microsoft.com/office/drawing/2014/chart" uri="{C3380CC4-5D6E-409C-BE32-E72D297353CC}">
                <c16:uniqueId val="{00000005-5081-4C32-BD23-934AE98FA15A}"/>
              </c:ext>
            </c:extLst>
          </c:dPt>
          <c:dPt>
            <c:idx val="3"/>
            <c:bubble3D val="0"/>
            <c:spPr>
              <a:solidFill>
                <a:srgbClr val="DBEFF9">
                  <a:lumMod val="90000"/>
                </a:srgbClr>
              </a:solidFill>
              <a:ln w="15875">
                <a:solidFill>
                  <a:sysClr val="window" lastClr="FFFFFF"/>
                </a:solidFill>
              </a:ln>
              <a:effectLst/>
            </c:spPr>
            <c:extLst>
              <c:ext xmlns:c16="http://schemas.microsoft.com/office/drawing/2014/chart" uri="{C3380CC4-5D6E-409C-BE32-E72D297353CC}">
                <c16:uniqueId val="{00000007-5081-4C32-BD23-934AE98FA15A}"/>
              </c:ext>
            </c:extLst>
          </c:dPt>
          <c:dPt>
            <c:idx val="4"/>
            <c:bubble3D val="0"/>
            <c:spPr>
              <a:solidFill>
                <a:srgbClr val="DBEFF9">
                  <a:lumMod val="90000"/>
                </a:srgbClr>
              </a:solidFill>
              <a:ln w="15875">
                <a:solidFill>
                  <a:sysClr val="window" lastClr="FFFFFF"/>
                </a:solidFill>
              </a:ln>
              <a:effectLst/>
            </c:spPr>
            <c:extLst>
              <c:ext xmlns:c16="http://schemas.microsoft.com/office/drawing/2014/chart" uri="{C3380CC4-5D6E-409C-BE32-E72D297353CC}">
                <c16:uniqueId val="{00000009-5081-4C32-BD23-934AE98FA15A}"/>
              </c:ext>
            </c:extLst>
          </c:dPt>
          <c:dPt>
            <c:idx val="5"/>
            <c:bubble3D val="0"/>
            <c:spPr>
              <a:solidFill>
                <a:srgbClr val="DBEFF9">
                  <a:lumMod val="90000"/>
                </a:srgbClr>
              </a:solidFill>
              <a:ln w="15875">
                <a:solidFill>
                  <a:sysClr val="window" lastClr="FFFFFF"/>
                </a:solidFill>
              </a:ln>
              <a:effectLst/>
            </c:spPr>
            <c:extLst>
              <c:ext xmlns:c16="http://schemas.microsoft.com/office/drawing/2014/chart" uri="{C3380CC4-5D6E-409C-BE32-E72D297353CC}">
                <c16:uniqueId val="{0000000B-5081-4C32-BD23-934AE98FA15A}"/>
              </c:ext>
            </c:extLst>
          </c:dPt>
          <c:dPt>
            <c:idx val="6"/>
            <c:bubble3D val="0"/>
            <c:spPr>
              <a:solidFill>
                <a:srgbClr val="DBEFF9">
                  <a:lumMod val="90000"/>
                </a:srgbClr>
              </a:solidFill>
              <a:ln w="15875">
                <a:solidFill>
                  <a:sysClr val="window" lastClr="FFFFFF"/>
                </a:solidFill>
              </a:ln>
              <a:effectLst/>
            </c:spPr>
            <c:extLst>
              <c:ext xmlns:c16="http://schemas.microsoft.com/office/drawing/2014/chart" uri="{C3380CC4-5D6E-409C-BE32-E72D297353CC}">
                <c16:uniqueId val="{0000000D-5081-4C32-BD23-934AE98FA15A}"/>
              </c:ext>
            </c:extLst>
          </c:dPt>
          <c:cat>
            <c:strRef>
              <c:f>Sheet1!$A$2:$A$8</c:f>
              <c:strCache>
                <c:ptCount val="7"/>
                <c:pt idx="0">
                  <c:v>总体满意度</c:v>
                </c:pt>
                <c:pt idx="1">
                  <c:v>职业咨询</c:v>
                </c:pt>
                <c:pt idx="2">
                  <c:v>就业帮扶与推荐</c:v>
                </c:pt>
                <c:pt idx="3">
                  <c:v>生涯规划/就业指导课及讲座</c:v>
                </c:pt>
                <c:pt idx="4">
                  <c:v>就业信息网</c:v>
                </c:pt>
                <c:pt idx="5">
                  <c:v>招聘信息发布</c:v>
                </c:pt>
                <c:pt idx="6">
                  <c:v>校园招聘会、宣讲会</c:v>
                </c:pt>
              </c:strCache>
            </c:strRef>
          </c:cat>
          <c:val>
            <c:numRef>
              <c:f>Sheet1!$C$2:$C$8</c:f>
              <c:numCache>
                <c:formatCode>General</c:formatCode>
                <c:ptCount val="7"/>
                <c:pt idx="0">
                  <c:v>1</c:v>
                </c:pt>
                <c:pt idx="1">
                  <c:v>1</c:v>
                </c:pt>
                <c:pt idx="2">
                  <c:v>1</c:v>
                </c:pt>
                <c:pt idx="3">
                  <c:v>1</c:v>
                </c:pt>
                <c:pt idx="4">
                  <c:v>1</c:v>
                </c:pt>
                <c:pt idx="5">
                  <c:v>1</c:v>
                </c:pt>
                <c:pt idx="6">
                  <c:v>1</c:v>
                </c:pt>
              </c:numCache>
            </c:numRef>
          </c:val>
          <c:extLst>
            <c:ext xmlns:c16="http://schemas.microsoft.com/office/drawing/2014/chart" uri="{C3380CC4-5D6E-409C-BE32-E72D297353CC}">
              <c16:uniqueId val="{0000000E-5081-4C32-BD23-934AE98FA15A}"/>
            </c:ext>
          </c:extLst>
        </c:ser>
        <c:dLbls>
          <c:showLegendKey val="0"/>
          <c:showVal val="0"/>
          <c:showCatName val="0"/>
          <c:showSerName val="0"/>
          <c:showPercent val="0"/>
          <c:showBubbleSize val="0"/>
          <c:showLeaderLines val="1"/>
        </c:dLbls>
        <c:firstSliceAng val="0"/>
      </c:pieChart>
      <c:radarChart>
        <c:radarStyle val="marker"/>
        <c:varyColors val="0"/>
        <c:ser>
          <c:idx val="0"/>
          <c:order val="0"/>
          <c:tx>
            <c:strRef>
              <c:f>Sheet1!$B$1</c:f>
              <c:strCache>
                <c:ptCount val="1"/>
                <c:pt idx="0">
                  <c:v>比例</c:v>
                </c:pt>
              </c:strCache>
            </c:strRef>
          </c:tx>
          <c:spPr>
            <a:ln w="28575" cap="rnd" cmpd="sng" algn="ctr">
              <a:solidFill>
                <a:srgbClr val="0F6FC6"/>
              </a:solidFill>
              <a:prstDash val="solid"/>
              <a:round/>
              <a:tailEnd w="lg" len="lg"/>
            </a:ln>
            <a:effectLst/>
          </c:spPr>
          <c:marker>
            <c:symbol val="picture"/>
            <c:spPr>
              <a:blipFill>
                <a:blip xmlns:r="http://schemas.openxmlformats.org/officeDocument/2006/relationships" r:embed="rId2"/>
                <a:stretch>
                  <a:fillRect/>
                </a:stretch>
              </a:blipFill>
              <a:ln w="25400" cap="flat" cmpd="sng" algn="ctr">
                <a:noFill/>
                <a:prstDash val="solid"/>
                <a:round/>
              </a:ln>
              <a:effectLst/>
            </c:spPr>
          </c:marker>
          <c:dLbls>
            <c:dLbl>
              <c:idx val="0"/>
              <c:layout>
                <c:manualLayout>
                  <c:x val="6.94447809408439E-3"/>
                  <c:y val="7.24253189281572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081-4C32-BD23-934AE98FA15A}"/>
                </c:ext>
              </c:extLst>
            </c:dLbl>
            <c:dLbl>
              <c:idx val="1"/>
              <c:layout>
                <c:manualLayout>
                  <c:x val="-4.3981481481481503E-2"/>
                  <c:y val="-7.93650793650793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081-4C32-BD23-934AE98FA15A}"/>
                </c:ext>
              </c:extLst>
            </c:dLbl>
            <c:dLbl>
              <c:idx val="2"/>
              <c:layout>
                <c:manualLayout>
                  <c:x val="-3.0092592592592601E-2"/>
                  <c:y val="-4.36507936507938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081-4C32-BD23-934AE98FA15A}"/>
                </c:ext>
              </c:extLst>
            </c:dLbl>
            <c:dLbl>
              <c:idx val="3"/>
              <c:layout>
                <c:manualLayout>
                  <c:x val="3.1659600242277403E-2"/>
                  <c:y val="-0.128748580845998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081-4C32-BD23-934AE98FA15A}"/>
                </c:ext>
              </c:extLst>
            </c:dLbl>
            <c:dLbl>
              <c:idx val="4"/>
              <c:layout>
                <c:manualLayout>
                  <c:x val="-4.2628104179285302E-2"/>
                  <c:y val="-8.71732893853384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081-4C32-BD23-934AE98FA15A}"/>
                </c:ext>
              </c:extLst>
            </c:dLbl>
            <c:dLbl>
              <c:idx val="5"/>
              <c:layout>
                <c:manualLayout>
                  <c:x val="7.9487179487179496E-2"/>
                  <c:y val="-5.37634408602160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081-4C32-BD23-934AE98FA15A}"/>
                </c:ext>
              </c:extLst>
            </c:dLbl>
            <c:dLbl>
              <c:idx val="6"/>
              <c:layout>
                <c:manualLayout>
                  <c:x val="3.3333333333333201E-2"/>
                  <c:y val="4.30107526881719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081-4C32-BD23-934AE98FA15A}"/>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95000"/>
                        <a:lumOff val="5000"/>
                      </a:schemeClr>
                    </a:solidFill>
                    <a:latin typeface="Times New Roman" panose="02020603050405020304" charset="0"/>
                    <a:ea typeface="+mn-ea"/>
                    <a:cs typeface="Times New Roman" panose="0202060305040502030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Sheet1!$A$2:$A$8</c:f>
              <c:strCache>
                <c:ptCount val="7"/>
                <c:pt idx="0">
                  <c:v>总体满意度</c:v>
                </c:pt>
                <c:pt idx="1">
                  <c:v>职业咨询</c:v>
                </c:pt>
                <c:pt idx="2">
                  <c:v>就业帮扶与推荐</c:v>
                </c:pt>
                <c:pt idx="3">
                  <c:v>生涯规划/就业指导课及讲座</c:v>
                </c:pt>
                <c:pt idx="4">
                  <c:v>就业信息网</c:v>
                </c:pt>
                <c:pt idx="5">
                  <c:v>招聘信息发布</c:v>
                </c:pt>
                <c:pt idx="6">
                  <c:v>校园招聘会、宣讲会</c:v>
                </c:pt>
              </c:strCache>
            </c:strRef>
          </c:cat>
          <c:val>
            <c:numRef>
              <c:f>Sheet1!$B$2:$B$8</c:f>
              <c:numCache>
                <c:formatCode>0.00%</c:formatCode>
                <c:ptCount val="7"/>
                <c:pt idx="0">
                  <c:v>0.96660000000000001</c:v>
                </c:pt>
                <c:pt idx="1">
                  <c:v>0.96619999999999995</c:v>
                </c:pt>
                <c:pt idx="2">
                  <c:v>0.96619999999999995</c:v>
                </c:pt>
                <c:pt idx="3">
                  <c:v>0.96360000000000001</c:v>
                </c:pt>
                <c:pt idx="4">
                  <c:v>0.9617</c:v>
                </c:pt>
                <c:pt idx="5">
                  <c:v>0.95899999999999996</c:v>
                </c:pt>
                <c:pt idx="6">
                  <c:v>0.95620000000000005</c:v>
                </c:pt>
              </c:numCache>
            </c:numRef>
          </c:val>
          <c:extLst>
            <c:ext xmlns:c16="http://schemas.microsoft.com/office/drawing/2014/chart" uri="{C3380CC4-5D6E-409C-BE32-E72D297353CC}">
              <c16:uniqueId val="{00000016-5081-4C32-BD23-934AE98FA15A}"/>
            </c:ext>
          </c:extLst>
        </c:ser>
        <c:dLbls>
          <c:showLegendKey val="0"/>
          <c:showVal val="0"/>
          <c:showCatName val="0"/>
          <c:showSerName val="0"/>
          <c:showPercent val="0"/>
          <c:showBubbleSize val="0"/>
        </c:dLbls>
        <c:axId val="1915756303"/>
        <c:axId val="2054186319"/>
      </c:radarChart>
      <c:catAx>
        <c:axId val="1915756303"/>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1000" b="0" i="0" u="none" strike="noStrike" kern="1200" baseline="0">
                <a:solidFill>
                  <a:schemeClr val="tx1">
                    <a:lumMod val="95000"/>
                    <a:lumOff val="5000"/>
                  </a:schemeClr>
                </a:solidFill>
                <a:latin typeface="Times New Roman" panose="02020603050405020304" charset="0"/>
                <a:ea typeface="+mn-ea"/>
                <a:cs typeface="Times New Roman" panose="02020603050405020304" charset="0"/>
              </a:defRPr>
            </a:pPr>
            <a:endParaRPr lang="zh-CN"/>
          </a:p>
        </c:txPr>
        <c:crossAx val="2054186319"/>
        <c:crosses val="autoZero"/>
        <c:auto val="1"/>
        <c:lblAlgn val="ctr"/>
        <c:lblOffset val="100"/>
        <c:noMultiLvlLbl val="0"/>
      </c:catAx>
      <c:valAx>
        <c:axId val="2054186319"/>
        <c:scaling>
          <c:orientation val="minMax"/>
          <c:min val="0.5"/>
        </c:scaling>
        <c:delete val="1"/>
        <c:axPos val="l"/>
        <c:majorGridlines>
          <c:spPr>
            <a:ln w="9525" cap="flat" cmpd="sng" algn="ctr">
              <a:solidFill>
                <a:schemeClr val="tx1">
                  <a:lumMod val="15000"/>
                  <a:lumOff val="85000"/>
                </a:schemeClr>
              </a:solidFill>
              <a:prstDash val="solid"/>
              <a:round/>
            </a:ln>
            <a:effectLst/>
          </c:spPr>
        </c:majorGridlines>
        <c:numFmt formatCode="0.00%" sourceLinked="1"/>
        <c:majorTickMark val="out"/>
        <c:minorTickMark val="none"/>
        <c:tickLblPos val="nextTo"/>
        <c:crossAx val="1915756303"/>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solidFill>
            <a:schemeClr val="tx1">
              <a:lumMod val="95000"/>
              <a:lumOff val="5000"/>
            </a:schemeClr>
          </a:solidFill>
          <a:latin typeface="Times New Roman" panose="02020603050405020304" charset="0"/>
          <a:cs typeface="Times New Roman" panose="02020603050405020304" charset="0"/>
        </a:defRPr>
      </a:pPr>
      <a:endParaRPr lang="zh-CN"/>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725925925925897"/>
          <c:y val="9.9206349206349201E-2"/>
          <c:w val="0.73274074074074103"/>
          <c:h val="0.89335270591176097"/>
        </c:manualLayout>
      </c:layout>
      <c:barChart>
        <c:barDir val="bar"/>
        <c:grouping val="stacked"/>
        <c:varyColors val="0"/>
        <c:ser>
          <c:idx val="0"/>
          <c:order val="0"/>
          <c:tx>
            <c:strRef>
              <c:f>Sheet1!$B$1</c:f>
              <c:strCache>
                <c:ptCount val="1"/>
                <c:pt idx="0">
                  <c:v>非常有效</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95000"/>
                        <a:lumOff val="5000"/>
                      </a:schemeClr>
                    </a:solidFill>
                    <a:latin typeface="Times New Roman" panose="02020603050405020304" charset="0"/>
                    <a:ea typeface="+mn-ea"/>
                    <a:cs typeface="Times New Roman" panose="0202060305040502030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辅导面试技巧</c:v>
                </c:pt>
                <c:pt idx="1">
                  <c:v>直接介绍工作</c:v>
                </c:pt>
                <c:pt idx="2">
                  <c:v>职业发展规划</c:v>
                </c:pt>
                <c:pt idx="3">
                  <c:v>大学组织的招聘会</c:v>
                </c:pt>
                <c:pt idx="4">
                  <c:v>辅导简历写作</c:v>
                </c:pt>
                <c:pt idx="5">
                  <c:v>辅导求职策略</c:v>
                </c:pt>
                <c:pt idx="6">
                  <c:v>发布招聘需求与薪资信息</c:v>
                </c:pt>
              </c:strCache>
            </c:strRef>
          </c:cat>
          <c:val>
            <c:numRef>
              <c:f>Sheet1!$B$2:$B$8</c:f>
              <c:numCache>
                <c:formatCode>0.00%</c:formatCode>
                <c:ptCount val="7"/>
                <c:pt idx="0">
                  <c:v>0.12509999999999999</c:v>
                </c:pt>
                <c:pt idx="1">
                  <c:v>0.1246</c:v>
                </c:pt>
                <c:pt idx="2">
                  <c:v>0.1245</c:v>
                </c:pt>
                <c:pt idx="3">
                  <c:v>0.1198</c:v>
                </c:pt>
                <c:pt idx="4">
                  <c:v>0.13439999999999999</c:v>
                </c:pt>
                <c:pt idx="5">
                  <c:v>0.127</c:v>
                </c:pt>
                <c:pt idx="6">
                  <c:v>0.1273</c:v>
                </c:pt>
              </c:numCache>
            </c:numRef>
          </c:val>
          <c:extLst>
            <c:ext xmlns:c16="http://schemas.microsoft.com/office/drawing/2014/chart" uri="{C3380CC4-5D6E-409C-BE32-E72D297353CC}">
              <c16:uniqueId val="{00000000-F48F-49CA-B333-169C090D273D}"/>
            </c:ext>
          </c:extLst>
        </c:ser>
        <c:ser>
          <c:idx val="1"/>
          <c:order val="1"/>
          <c:tx>
            <c:strRef>
              <c:f>Sheet1!$C$1</c:f>
              <c:strCache>
                <c:ptCount val="1"/>
                <c:pt idx="0">
                  <c:v>有效</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95000"/>
                        <a:lumOff val="5000"/>
                      </a:schemeClr>
                    </a:solidFill>
                    <a:latin typeface="Times New Roman" panose="02020603050405020304" charset="0"/>
                    <a:ea typeface="+mn-ea"/>
                    <a:cs typeface="Times New Roman" panose="0202060305040502030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辅导面试技巧</c:v>
                </c:pt>
                <c:pt idx="1">
                  <c:v>直接介绍工作</c:v>
                </c:pt>
                <c:pt idx="2">
                  <c:v>职业发展规划</c:v>
                </c:pt>
                <c:pt idx="3">
                  <c:v>大学组织的招聘会</c:v>
                </c:pt>
                <c:pt idx="4">
                  <c:v>辅导简历写作</c:v>
                </c:pt>
                <c:pt idx="5">
                  <c:v>辅导求职策略</c:v>
                </c:pt>
                <c:pt idx="6">
                  <c:v>发布招聘需求与薪资信息</c:v>
                </c:pt>
              </c:strCache>
            </c:strRef>
          </c:cat>
          <c:val>
            <c:numRef>
              <c:f>Sheet1!$C$2:$C$8</c:f>
              <c:numCache>
                <c:formatCode>0.00%</c:formatCode>
                <c:ptCount val="7"/>
                <c:pt idx="0">
                  <c:v>0.28239999999999998</c:v>
                </c:pt>
                <c:pt idx="1">
                  <c:v>0.29049999999999998</c:v>
                </c:pt>
                <c:pt idx="2">
                  <c:v>0.29920000000000002</c:v>
                </c:pt>
                <c:pt idx="3">
                  <c:v>0.30640000000000001</c:v>
                </c:pt>
                <c:pt idx="4">
                  <c:v>0.29470000000000002</c:v>
                </c:pt>
                <c:pt idx="5">
                  <c:v>0.3024</c:v>
                </c:pt>
                <c:pt idx="6">
                  <c:v>0.30759999999999998</c:v>
                </c:pt>
              </c:numCache>
            </c:numRef>
          </c:val>
          <c:extLst>
            <c:ext xmlns:c16="http://schemas.microsoft.com/office/drawing/2014/chart" uri="{C3380CC4-5D6E-409C-BE32-E72D297353CC}">
              <c16:uniqueId val="{00000001-F48F-49CA-B333-169C090D273D}"/>
            </c:ext>
          </c:extLst>
        </c:ser>
        <c:ser>
          <c:idx val="2"/>
          <c:order val="2"/>
          <c:tx>
            <c:strRef>
              <c:f>Sheet1!$D$1</c:f>
              <c:strCache>
                <c:ptCount val="1"/>
                <c:pt idx="0">
                  <c:v>一般</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95000"/>
                        <a:lumOff val="5000"/>
                      </a:schemeClr>
                    </a:solidFill>
                    <a:latin typeface="Times New Roman" panose="02020603050405020304" charset="0"/>
                    <a:ea typeface="+mn-ea"/>
                    <a:cs typeface="Times New Roman" panose="0202060305040502030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辅导面试技巧</c:v>
                </c:pt>
                <c:pt idx="1">
                  <c:v>直接介绍工作</c:v>
                </c:pt>
                <c:pt idx="2">
                  <c:v>职业发展规划</c:v>
                </c:pt>
                <c:pt idx="3">
                  <c:v>大学组织的招聘会</c:v>
                </c:pt>
                <c:pt idx="4">
                  <c:v>辅导简历写作</c:v>
                </c:pt>
                <c:pt idx="5">
                  <c:v>辅导求职策略</c:v>
                </c:pt>
                <c:pt idx="6">
                  <c:v>发布招聘需求与薪资信息</c:v>
                </c:pt>
              </c:strCache>
            </c:strRef>
          </c:cat>
          <c:val>
            <c:numRef>
              <c:f>Sheet1!$D$2:$D$8</c:f>
              <c:numCache>
                <c:formatCode>0.00%</c:formatCode>
                <c:ptCount val="7"/>
                <c:pt idx="0">
                  <c:v>0.56330000000000002</c:v>
                </c:pt>
                <c:pt idx="1">
                  <c:v>0.55179999999999996</c:v>
                </c:pt>
                <c:pt idx="2">
                  <c:v>0.54830000000000001</c:v>
                </c:pt>
                <c:pt idx="3">
                  <c:v>0.53269999999999995</c:v>
                </c:pt>
                <c:pt idx="4">
                  <c:v>0.53669999999999995</c:v>
                </c:pt>
                <c:pt idx="5">
                  <c:v>0.53859999999999997</c:v>
                </c:pt>
                <c:pt idx="6">
                  <c:v>0.52759999999999996</c:v>
                </c:pt>
              </c:numCache>
            </c:numRef>
          </c:val>
          <c:extLst>
            <c:ext xmlns:c16="http://schemas.microsoft.com/office/drawing/2014/chart" uri="{C3380CC4-5D6E-409C-BE32-E72D297353CC}">
              <c16:uniqueId val="{00000002-F48F-49CA-B333-169C090D273D}"/>
            </c:ext>
          </c:extLst>
        </c:ser>
        <c:ser>
          <c:idx val="3"/>
          <c:order val="3"/>
          <c:tx>
            <c:strRef>
              <c:f>Sheet1!$E$1</c:f>
              <c:strCache>
                <c:ptCount val="1"/>
                <c:pt idx="0">
                  <c:v>效果差</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95000"/>
                        <a:lumOff val="5000"/>
                      </a:schemeClr>
                    </a:solidFill>
                    <a:latin typeface="Times New Roman" panose="02020603050405020304" charset="0"/>
                    <a:ea typeface="+mn-ea"/>
                    <a:cs typeface="Times New Roman" panose="0202060305040502030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辅导面试技巧</c:v>
                </c:pt>
                <c:pt idx="1">
                  <c:v>直接介绍工作</c:v>
                </c:pt>
                <c:pt idx="2">
                  <c:v>职业发展规划</c:v>
                </c:pt>
                <c:pt idx="3">
                  <c:v>大学组织的招聘会</c:v>
                </c:pt>
                <c:pt idx="4">
                  <c:v>辅导简历写作</c:v>
                </c:pt>
                <c:pt idx="5">
                  <c:v>辅导求职策略</c:v>
                </c:pt>
                <c:pt idx="6">
                  <c:v>发布招聘需求与薪资信息</c:v>
                </c:pt>
              </c:strCache>
            </c:strRef>
          </c:cat>
          <c:val>
            <c:numRef>
              <c:f>Sheet1!$E$2:$E$8</c:f>
              <c:numCache>
                <c:formatCode>0.00%</c:formatCode>
                <c:ptCount val="7"/>
                <c:pt idx="0">
                  <c:v>2.92E-2</c:v>
                </c:pt>
                <c:pt idx="1">
                  <c:v>3.3000000000000002E-2</c:v>
                </c:pt>
                <c:pt idx="2">
                  <c:v>2.8000000000000001E-2</c:v>
                </c:pt>
                <c:pt idx="3">
                  <c:v>4.1099999999999998E-2</c:v>
                </c:pt>
                <c:pt idx="4">
                  <c:v>3.4099999999999998E-2</c:v>
                </c:pt>
                <c:pt idx="5">
                  <c:v>3.1899999999999998E-2</c:v>
                </c:pt>
                <c:pt idx="6">
                  <c:v>3.7499999999999999E-2</c:v>
                </c:pt>
              </c:numCache>
            </c:numRef>
          </c:val>
          <c:extLst>
            <c:ext xmlns:c16="http://schemas.microsoft.com/office/drawing/2014/chart" uri="{C3380CC4-5D6E-409C-BE32-E72D297353CC}">
              <c16:uniqueId val="{00000003-F48F-49CA-B333-169C090D273D}"/>
            </c:ext>
          </c:extLst>
        </c:ser>
        <c:dLbls>
          <c:showLegendKey val="0"/>
          <c:showVal val="0"/>
          <c:showCatName val="0"/>
          <c:showSerName val="0"/>
          <c:showPercent val="0"/>
          <c:showBubbleSize val="0"/>
        </c:dLbls>
        <c:gapWidth val="70"/>
        <c:overlap val="100"/>
        <c:axId val="1186794847"/>
        <c:axId val="860472303"/>
      </c:barChart>
      <c:catAx>
        <c:axId val="1186794847"/>
        <c:scaling>
          <c:orientation val="minMax"/>
        </c:scaling>
        <c:delete val="0"/>
        <c:axPos val="l"/>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mn-ea"/>
                <a:cs typeface="Times New Roman" panose="02020603050405020304" charset="0"/>
              </a:defRPr>
            </a:pPr>
            <a:endParaRPr lang="zh-CN"/>
          </a:p>
        </c:txPr>
        <c:crossAx val="860472303"/>
        <c:crosses val="autoZero"/>
        <c:auto val="1"/>
        <c:lblAlgn val="ctr"/>
        <c:lblOffset val="100"/>
        <c:noMultiLvlLbl val="0"/>
      </c:catAx>
      <c:valAx>
        <c:axId val="860472303"/>
        <c:scaling>
          <c:orientation val="minMax"/>
          <c:max val="1"/>
        </c:scaling>
        <c:delete val="1"/>
        <c:axPos val="b"/>
        <c:numFmt formatCode="0.00%" sourceLinked="1"/>
        <c:majorTickMark val="none"/>
        <c:minorTickMark val="none"/>
        <c:tickLblPos val="nextTo"/>
        <c:crossAx val="1186794847"/>
        <c:crosses val="autoZero"/>
        <c:crossBetween val="between"/>
      </c:valAx>
      <c:spPr>
        <a:noFill/>
        <a:ln>
          <a:noFill/>
        </a:ln>
        <a:effectLst/>
      </c:spPr>
    </c:plotArea>
    <c:legend>
      <c:legendPos val="t"/>
      <c:layout>
        <c:manualLayout>
          <c:xMode val="edge"/>
          <c:yMode val="edge"/>
          <c:x val="0.30018664333625"/>
          <c:y val="0"/>
          <c:w val="0.39962671332750099"/>
          <c:h val="7.6074583220851894E-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mn-ea"/>
              <a:cs typeface="Times New Roman" panose="02020603050405020304" charset="0"/>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solidFill>
            <a:schemeClr val="tx1">
              <a:lumMod val="95000"/>
              <a:lumOff val="5000"/>
            </a:schemeClr>
          </a:solidFill>
          <a:latin typeface="Times New Roman" panose="02020603050405020304" charset="0"/>
          <a:cs typeface="Times New Roman" panose="02020603050405020304" charset="0"/>
        </a:defRPr>
      </a:pPr>
      <a:endParaRPr lang="zh-CN"/>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946012517666101"/>
          <c:y val="0.103818267258077"/>
          <c:w val="0.33653624066222498"/>
          <c:h val="0.80446910118460102"/>
        </c:manualLayout>
      </c:layout>
      <c:pieChart>
        <c:varyColors val="1"/>
        <c:ser>
          <c:idx val="1"/>
          <c:order val="1"/>
          <c:tx>
            <c:strRef>
              <c:f>Sheet1!$C$1</c:f>
              <c:strCache>
                <c:ptCount val="1"/>
                <c:pt idx="0">
                  <c:v>列1</c:v>
                </c:pt>
              </c:strCache>
            </c:strRef>
          </c:tx>
          <c:spPr>
            <a:solidFill>
              <a:srgbClr val="DBEFF9">
                <a:lumMod val="90000"/>
              </a:srgbClr>
            </a:solidFill>
            <a:ln w="15875">
              <a:solidFill>
                <a:sysClr val="window" lastClr="FFFFFF"/>
              </a:solidFill>
            </a:ln>
          </c:spPr>
          <c:dPt>
            <c:idx val="0"/>
            <c:bubble3D val="0"/>
            <c:spPr>
              <a:solidFill>
                <a:srgbClr val="DBEFF9">
                  <a:lumMod val="90000"/>
                </a:srgbClr>
              </a:solidFill>
              <a:ln w="15875">
                <a:solidFill>
                  <a:sysClr val="window" lastClr="FFFFFF"/>
                </a:solidFill>
              </a:ln>
              <a:effectLst/>
            </c:spPr>
            <c:extLst>
              <c:ext xmlns:c16="http://schemas.microsoft.com/office/drawing/2014/chart" uri="{C3380CC4-5D6E-409C-BE32-E72D297353CC}">
                <c16:uniqueId val="{00000001-520F-48A4-821E-0488A8E1872D}"/>
              </c:ext>
            </c:extLst>
          </c:dPt>
          <c:dPt>
            <c:idx val="1"/>
            <c:bubble3D val="0"/>
            <c:spPr>
              <a:solidFill>
                <a:srgbClr val="DBEFF9">
                  <a:lumMod val="90000"/>
                </a:srgbClr>
              </a:solidFill>
              <a:ln w="15875">
                <a:solidFill>
                  <a:sysClr val="window" lastClr="FFFFFF"/>
                </a:solidFill>
              </a:ln>
              <a:effectLst/>
            </c:spPr>
            <c:extLst>
              <c:ext xmlns:c16="http://schemas.microsoft.com/office/drawing/2014/chart" uri="{C3380CC4-5D6E-409C-BE32-E72D297353CC}">
                <c16:uniqueId val="{00000003-520F-48A4-821E-0488A8E1872D}"/>
              </c:ext>
            </c:extLst>
          </c:dPt>
          <c:dPt>
            <c:idx val="2"/>
            <c:bubble3D val="0"/>
            <c:spPr>
              <a:solidFill>
                <a:srgbClr val="DBEFF9">
                  <a:lumMod val="90000"/>
                </a:srgbClr>
              </a:solidFill>
              <a:ln w="15875">
                <a:solidFill>
                  <a:sysClr val="window" lastClr="FFFFFF"/>
                </a:solidFill>
              </a:ln>
              <a:effectLst/>
            </c:spPr>
            <c:extLst>
              <c:ext xmlns:c16="http://schemas.microsoft.com/office/drawing/2014/chart" uri="{C3380CC4-5D6E-409C-BE32-E72D297353CC}">
                <c16:uniqueId val="{00000005-520F-48A4-821E-0488A8E1872D}"/>
              </c:ext>
            </c:extLst>
          </c:dPt>
          <c:dPt>
            <c:idx val="3"/>
            <c:bubble3D val="0"/>
            <c:spPr>
              <a:solidFill>
                <a:srgbClr val="DBEFF9">
                  <a:lumMod val="90000"/>
                </a:srgbClr>
              </a:solidFill>
              <a:ln w="15875">
                <a:solidFill>
                  <a:sysClr val="window" lastClr="FFFFFF"/>
                </a:solidFill>
              </a:ln>
              <a:effectLst/>
            </c:spPr>
            <c:extLst>
              <c:ext xmlns:c16="http://schemas.microsoft.com/office/drawing/2014/chart" uri="{C3380CC4-5D6E-409C-BE32-E72D297353CC}">
                <c16:uniqueId val="{00000007-520F-48A4-821E-0488A8E1872D}"/>
              </c:ext>
            </c:extLst>
          </c:dPt>
          <c:dPt>
            <c:idx val="4"/>
            <c:bubble3D val="0"/>
            <c:spPr>
              <a:solidFill>
                <a:srgbClr val="DBEFF9">
                  <a:lumMod val="90000"/>
                </a:srgbClr>
              </a:solidFill>
              <a:ln w="15875">
                <a:solidFill>
                  <a:sysClr val="window" lastClr="FFFFFF"/>
                </a:solidFill>
              </a:ln>
              <a:effectLst/>
            </c:spPr>
            <c:extLst>
              <c:ext xmlns:c16="http://schemas.microsoft.com/office/drawing/2014/chart" uri="{C3380CC4-5D6E-409C-BE32-E72D297353CC}">
                <c16:uniqueId val="{00000009-520F-48A4-821E-0488A8E1872D}"/>
              </c:ext>
            </c:extLst>
          </c:dPt>
          <c:cat>
            <c:strRef>
              <c:f>Sheet1!$A$2:$A$6</c:f>
              <c:strCache>
                <c:ptCount val="5"/>
                <c:pt idx="0">
                  <c:v>创新创业大赛</c:v>
                </c:pt>
                <c:pt idx="1">
                  <c:v>创业项目孵化（如孵化园）</c:v>
                </c:pt>
                <c:pt idx="2">
                  <c:v>创业实训与模拟（如创业实训基地、仿真实训、沙盘）</c:v>
                </c:pt>
                <c:pt idx="3">
                  <c:v>创业相关课程（讲座等）</c:v>
                </c:pt>
                <c:pt idx="4">
                  <c:v>创业协会（如创业俱乐部、创业经验交流）</c:v>
                </c:pt>
              </c:strCache>
            </c:strRef>
          </c:cat>
          <c:val>
            <c:numRef>
              <c:f>Sheet1!$C$2:$C$6</c:f>
              <c:numCache>
                <c:formatCode>General</c:formatCode>
                <c:ptCount val="5"/>
                <c:pt idx="0">
                  <c:v>1</c:v>
                </c:pt>
                <c:pt idx="1">
                  <c:v>1</c:v>
                </c:pt>
                <c:pt idx="2">
                  <c:v>1</c:v>
                </c:pt>
                <c:pt idx="3">
                  <c:v>1</c:v>
                </c:pt>
                <c:pt idx="4">
                  <c:v>1</c:v>
                </c:pt>
              </c:numCache>
            </c:numRef>
          </c:val>
          <c:extLst>
            <c:ext xmlns:c16="http://schemas.microsoft.com/office/drawing/2014/chart" uri="{C3380CC4-5D6E-409C-BE32-E72D297353CC}">
              <c16:uniqueId val="{0000000A-520F-48A4-821E-0488A8E1872D}"/>
            </c:ext>
          </c:extLst>
        </c:ser>
        <c:dLbls>
          <c:showLegendKey val="0"/>
          <c:showVal val="0"/>
          <c:showCatName val="0"/>
          <c:showSerName val="0"/>
          <c:showPercent val="0"/>
          <c:showBubbleSize val="0"/>
          <c:showLeaderLines val="1"/>
        </c:dLbls>
        <c:firstSliceAng val="0"/>
      </c:pieChart>
      <c:radarChart>
        <c:radarStyle val="marker"/>
        <c:varyColors val="0"/>
        <c:ser>
          <c:idx val="0"/>
          <c:order val="0"/>
          <c:tx>
            <c:strRef>
              <c:f>Sheet1!$B$1</c:f>
              <c:strCache>
                <c:ptCount val="1"/>
                <c:pt idx="0">
                  <c:v>比例</c:v>
                </c:pt>
              </c:strCache>
            </c:strRef>
          </c:tx>
          <c:spPr>
            <a:ln w="28575" cap="rnd" cmpd="sng" algn="ctr">
              <a:solidFill>
                <a:srgbClr val="0F6FC6"/>
              </a:solidFill>
              <a:prstDash val="solid"/>
              <a:round/>
              <a:tailEnd w="lg" len="lg"/>
            </a:ln>
            <a:effectLst/>
          </c:spPr>
          <c:marker>
            <c:symbol val="picture"/>
            <c:spPr>
              <a:blipFill>
                <a:blip xmlns:r="http://schemas.openxmlformats.org/officeDocument/2006/relationships" r:embed="rId2"/>
                <a:stretch>
                  <a:fillRect/>
                </a:stretch>
              </a:blipFill>
              <a:ln w="25400" cap="flat" cmpd="sng" algn="ctr">
                <a:noFill/>
                <a:prstDash val="solid"/>
                <a:round/>
              </a:ln>
              <a:effectLst/>
            </c:spPr>
          </c:marker>
          <c:dLbls>
            <c:dLbl>
              <c:idx val="0"/>
              <c:layout>
                <c:manualLayout>
                  <c:x val="6.9444444444444397E-3"/>
                  <c:y val="4.76190476190476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20F-48A4-821E-0488A8E1872D}"/>
                </c:ext>
              </c:extLst>
            </c:dLbl>
            <c:dLbl>
              <c:idx val="1"/>
              <c:layout>
                <c:manualLayout>
                  <c:x val="-4.3981481481481503E-2"/>
                  <c:y val="-7.93650793650793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20F-48A4-821E-0488A8E1872D}"/>
                </c:ext>
              </c:extLst>
            </c:dLbl>
            <c:dLbl>
              <c:idx val="2"/>
              <c:layout>
                <c:manualLayout>
                  <c:x val="-3.0092592592592601E-2"/>
                  <c:y val="-4.36507936507938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20F-48A4-821E-0488A8E1872D}"/>
                </c:ext>
              </c:extLst>
            </c:dLbl>
            <c:dLbl>
              <c:idx val="3"/>
              <c:layout>
                <c:manualLayout>
                  <c:x val="6.4992933575610701E-2"/>
                  <c:y val="-8.533772813282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20F-48A4-821E-0488A8E1872D}"/>
                </c:ext>
              </c:extLst>
            </c:dLbl>
            <c:dLbl>
              <c:idx val="4"/>
              <c:layout>
                <c:manualLayout>
                  <c:x val="-4.2628104179285302E-2"/>
                  <c:y val="-8.71732893853384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20F-48A4-821E-0488A8E1872D}"/>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Sheet1!$A$2:$A$6</c:f>
              <c:strCache>
                <c:ptCount val="5"/>
                <c:pt idx="0">
                  <c:v>创新创业大赛</c:v>
                </c:pt>
                <c:pt idx="1">
                  <c:v>创业项目孵化（如孵化园）</c:v>
                </c:pt>
                <c:pt idx="2">
                  <c:v>创业实训与模拟（如创业实训基地、仿真实训、沙盘）</c:v>
                </c:pt>
                <c:pt idx="3">
                  <c:v>创业相关课程（讲座等）</c:v>
                </c:pt>
                <c:pt idx="4">
                  <c:v>创业协会（如创业俱乐部、创业经验交流）</c:v>
                </c:pt>
              </c:strCache>
            </c:strRef>
          </c:cat>
          <c:val>
            <c:numRef>
              <c:f>Sheet1!$B$2:$B$6</c:f>
              <c:numCache>
                <c:formatCode>0.00%</c:formatCode>
                <c:ptCount val="5"/>
                <c:pt idx="0">
                  <c:v>0.97030000000000005</c:v>
                </c:pt>
                <c:pt idx="1">
                  <c:v>0.9698</c:v>
                </c:pt>
                <c:pt idx="2">
                  <c:v>0.96830000000000005</c:v>
                </c:pt>
                <c:pt idx="3">
                  <c:v>0.96640000000000004</c:v>
                </c:pt>
                <c:pt idx="4">
                  <c:v>0.96589999999999998</c:v>
                </c:pt>
              </c:numCache>
            </c:numRef>
          </c:val>
          <c:extLst>
            <c:ext xmlns:c16="http://schemas.microsoft.com/office/drawing/2014/chart" uri="{C3380CC4-5D6E-409C-BE32-E72D297353CC}">
              <c16:uniqueId val="{00000010-520F-48A4-821E-0488A8E1872D}"/>
            </c:ext>
          </c:extLst>
        </c:ser>
        <c:dLbls>
          <c:showLegendKey val="0"/>
          <c:showVal val="0"/>
          <c:showCatName val="0"/>
          <c:showSerName val="0"/>
          <c:showPercent val="0"/>
          <c:showBubbleSize val="0"/>
        </c:dLbls>
        <c:axId val="1915756303"/>
        <c:axId val="2054186319"/>
      </c:radarChart>
      <c:catAx>
        <c:axId val="1915756303"/>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ea"/>
                <a:ea typeface="+mn-ea"/>
                <a:cs typeface="+mn-cs"/>
              </a:defRPr>
            </a:pPr>
            <a:endParaRPr lang="zh-CN"/>
          </a:p>
        </c:txPr>
        <c:crossAx val="2054186319"/>
        <c:crosses val="autoZero"/>
        <c:auto val="1"/>
        <c:lblAlgn val="ctr"/>
        <c:lblOffset val="100"/>
        <c:noMultiLvlLbl val="0"/>
      </c:catAx>
      <c:valAx>
        <c:axId val="2054186319"/>
        <c:scaling>
          <c:orientation val="minMax"/>
          <c:min val="0.5"/>
        </c:scaling>
        <c:delete val="1"/>
        <c:axPos val="l"/>
        <c:majorGridlines>
          <c:spPr>
            <a:ln w="9525" cap="flat" cmpd="sng" algn="ctr">
              <a:solidFill>
                <a:schemeClr val="tx1">
                  <a:lumMod val="15000"/>
                  <a:lumOff val="85000"/>
                </a:schemeClr>
              </a:solidFill>
              <a:prstDash val="solid"/>
              <a:round/>
            </a:ln>
            <a:effectLst/>
          </c:spPr>
        </c:majorGridlines>
        <c:numFmt formatCode="0.00%" sourceLinked="1"/>
        <c:majorTickMark val="out"/>
        <c:minorTickMark val="none"/>
        <c:tickLblPos val="nextTo"/>
        <c:crossAx val="1915756303"/>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710947972341399"/>
          <c:y val="9.8343540390784495E-2"/>
          <c:w val="0.29832888093418902"/>
          <c:h val="0.834316392269148"/>
        </c:manualLayout>
      </c:layout>
      <c:pieChart>
        <c:varyColors val="1"/>
        <c:ser>
          <c:idx val="0"/>
          <c:order val="0"/>
          <c:tx>
            <c:strRef>
              <c:f>Sheet1!$B$1</c:f>
              <c:strCache>
                <c:ptCount val="1"/>
                <c:pt idx="0">
                  <c:v>系列 1</c:v>
                </c:pt>
              </c:strCache>
            </c:strRef>
          </c:tx>
          <c:spPr>
            <a:ln w="19050">
              <a:solidFill>
                <a:schemeClr val="bg1"/>
              </a:solidFill>
            </a:ln>
          </c:spPr>
          <c:dPt>
            <c:idx val="0"/>
            <c:bubble3D val="0"/>
            <c:spPr>
              <a:solidFill>
                <a:srgbClr val="00B0F0">
                  <a:alpha val="50000"/>
                </a:srgbClr>
              </a:solidFill>
              <a:ln w="19050">
                <a:solidFill>
                  <a:schemeClr val="bg1"/>
                </a:solidFill>
              </a:ln>
              <a:effectLst/>
            </c:spPr>
            <c:extLst>
              <c:ext xmlns:c16="http://schemas.microsoft.com/office/drawing/2014/chart" uri="{C3380CC4-5D6E-409C-BE32-E72D297353CC}">
                <c16:uniqueId val="{00000001-C491-47B9-8000-C977749E756D}"/>
              </c:ext>
            </c:extLst>
          </c:dPt>
          <c:dPt>
            <c:idx val="1"/>
            <c:bubble3D val="0"/>
            <c:spPr>
              <a:solidFill>
                <a:srgbClr val="5B9BD5">
                  <a:lumMod val="60000"/>
                  <a:lumOff val="40000"/>
                  <a:alpha val="50000"/>
                </a:srgbClr>
              </a:solidFill>
              <a:ln w="19050">
                <a:solidFill>
                  <a:schemeClr val="bg1">
                    <a:alpha val="15000"/>
                  </a:schemeClr>
                </a:solidFill>
              </a:ln>
              <a:effectLst/>
            </c:spPr>
            <c:extLst>
              <c:ext xmlns:c16="http://schemas.microsoft.com/office/drawing/2014/chart" uri="{C3380CC4-5D6E-409C-BE32-E72D297353CC}">
                <c16:uniqueId val="{00000003-C491-47B9-8000-C977749E756D}"/>
              </c:ext>
            </c:extLst>
          </c:dPt>
          <c:dPt>
            <c:idx val="2"/>
            <c:bubble3D val="0"/>
            <c:spPr>
              <a:solidFill>
                <a:srgbClr val="FFC000">
                  <a:lumMod val="20000"/>
                  <a:lumOff val="80000"/>
                  <a:alpha val="70000"/>
                </a:srgbClr>
              </a:solidFill>
              <a:ln w="19050">
                <a:solidFill>
                  <a:schemeClr val="bg1">
                    <a:alpha val="80000"/>
                  </a:schemeClr>
                </a:solidFill>
              </a:ln>
              <a:effectLst/>
            </c:spPr>
            <c:extLst>
              <c:ext xmlns:c16="http://schemas.microsoft.com/office/drawing/2014/chart" uri="{C3380CC4-5D6E-409C-BE32-E72D297353CC}">
                <c16:uniqueId val="{00000005-C491-47B9-8000-C977749E756D}"/>
              </c:ext>
            </c:extLst>
          </c:dPt>
          <c:dLbls>
            <c:dLbl>
              <c:idx val="0"/>
              <c:layout>
                <c:manualLayout>
                  <c:x val="2.8806422072271E-2"/>
                  <c:y val="4.74026729922358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91-47B9-8000-C977749E756D}"/>
                </c:ext>
              </c:extLst>
            </c:dLbl>
            <c:dLbl>
              <c:idx val="1"/>
              <c:layout>
                <c:manualLayout>
                  <c:x val="5.5391510927495703E-2"/>
                  <c:y val="-0.122160357570367"/>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491-47B9-8000-C977749E756D}"/>
                </c:ext>
              </c:extLst>
            </c:dLbl>
            <c:dLbl>
              <c:idx val="2"/>
              <c:layout>
                <c:manualLayout>
                  <c:x val="-3.1224179086932698E-2"/>
                  <c:y val="-6.737873247015670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491-47B9-8000-C977749E756D}"/>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dLblPos val="bestFit"/>
            <c:showLegendKey val="0"/>
            <c:showVal val="1"/>
            <c:showCatName val="1"/>
            <c:showSerName val="0"/>
            <c:showPercent val="0"/>
            <c:showBubbleSize val="0"/>
            <c:showLeaderLines val="0"/>
            <c:extLst>
              <c:ext xmlns:c15="http://schemas.microsoft.com/office/drawing/2012/chart" uri="{CE6537A1-D6FC-4f65-9D91-7224C49458BB}"/>
            </c:extLst>
          </c:dLbls>
          <c:cat>
            <c:strRef>
              <c:f>Sheet1!$A$2:$A$4</c:f>
              <c:strCache>
                <c:ptCount val="3"/>
                <c:pt idx="0">
                  <c:v>很满意</c:v>
                </c:pt>
                <c:pt idx="1">
                  <c:v>比较满意</c:v>
                </c:pt>
                <c:pt idx="2">
                  <c:v>一般</c:v>
                </c:pt>
              </c:strCache>
            </c:strRef>
          </c:cat>
          <c:val>
            <c:numRef>
              <c:f>Sheet1!$B$2:$B$4</c:f>
              <c:numCache>
                <c:formatCode>0.00%</c:formatCode>
                <c:ptCount val="3"/>
                <c:pt idx="0">
                  <c:v>0.48599999999999999</c:v>
                </c:pt>
                <c:pt idx="1">
                  <c:v>0.44130000000000003</c:v>
                </c:pt>
                <c:pt idx="2">
                  <c:v>7.2599999999999998E-2</c:v>
                </c:pt>
              </c:numCache>
            </c:numRef>
          </c:val>
          <c:extLst>
            <c:ext xmlns:c16="http://schemas.microsoft.com/office/drawing/2014/chart" uri="{C3380CC4-5D6E-409C-BE32-E72D297353CC}">
              <c16:uniqueId val="{00000006-C491-47B9-8000-C977749E756D}"/>
            </c:ext>
          </c:extLst>
        </c:ser>
        <c:dLbls>
          <c:showLegendKey val="0"/>
          <c:showVal val="0"/>
          <c:showCatName val="0"/>
          <c:showSerName val="0"/>
          <c:showPercent val="0"/>
          <c:showBubbleSize val="0"/>
          <c:showLeaderLines val="0"/>
        </c:dLbls>
        <c:firstSliceAng val="0"/>
      </c:pieChart>
      <c:doughnutChart>
        <c:varyColors val="1"/>
        <c:ser>
          <c:idx val="1"/>
          <c:order val="1"/>
          <c:tx>
            <c:strRef>
              <c:f>Sheet1!$C$1</c:f>
              <c:strCache>
                <c:ptCount val="1"/>
                <c:pt idx="0">
                  <c:v>系列 2</c:v>
                </c:pt>
              </c:strCache>
            </c:strRef>
          </c:tx>
          <c:spPr>
            <a:ln w="19050">
              <a:solidFill>
                <a:schemeClr val="bg1"/>
              </a:solidFill>
            </a:ln>
          </c:spPr>
          <c:dPt>
            <c:idx val="0"/>
            <c:bubble3D val="0"/>
            <c:spPr>
              <a:solidFill>
                <a:schemeClr val="accent3"/>
              </a:solidFill>
              <a:ln w="19050">
                <a:solidFill>
                  <a:schemeClr val="bg1"/>
                </a:solidFill>
              </a:ln>
              <a:effectLst/>
            </c:spPr>
            <c:extLst>
              <c:ext xmlns:c16="http://schemas.microsoft.com/office/drawing/2014/chart" uri="{C3380CC4-5D6E-409C-BE32-E72D297353CC}">
                <c16:uniqueId val="{00000008-C491-47B9-8000-C977749E756D}"/>
              </c:ext>
            </c:extLst>
          </c:dPt>
          <c:dPt>
            <c:idx val="1"/>
            <c:bubble3D val="0"/>
            <c:spPr>
              <a:solidFill>
                <a:srgbClr val="0070C0">
                  <a:alpha val="80000"/>
                </a:srgbClr>
              </a:solidFill>
              <a:ln w="19050">
                <a:solidFill>
                  <a:schemeClr val="bg1"/>
                </a:solidFill>
              </a:ln>
              <a:effectLst/>
            </c:spPr>
            <c:extLst>
              <c:ext xmlns:c16="http://schemas.microsoft.com/office/drawing/2014/chart" uri="{C3380CC4-5D6E-409C-BE32-E72D297353CC}">
                <c16:uniqueId val="{0000000A-C491-47B9-8000-C977749E756D}"/>
              </c:ext>
            </c:extLst>
          </c:dPt>
          <c:dPt>
            <c:idx val="2"/>
            <c:bubble3D val="0"/>
            <c:spPr>
              <a:solidFill>
                <a:srgbClr val="FFC000"/>
              </a:solidFill>
              <a:ln w="19050">
                <a:solidFill>
                  <a:schemeClr val="bg1"/>
                </a:solidFill>
              </a:ln>
              <a:effectLst/>
            </c:spPr>
            <c:extLst>
              <c:ext xmlns:c16="http://schemas.microsoft.com/office/drawing/2014/chart" uri="{C3380CC4-5D6E-409C-BE32-E72D297353CC}">
                <c16:uniqueId val="{0000000C-C491-47B9-8000-C977749E756D}"/>
              </c:ext>
            </c:extLst>
          </c:dPt>
          <c:cat>
            <c:strRef>
              <c:f>Sheet1!$A$2:$A$4</c:f>
              <c:strCache>
                <c:ptCount val="3"/>
                <c:pt idx="0">
                  <c:v>很满意</c:v>
                </c:pt>
                <c:pt idx="1">
                  <c:v>比较满意</c:v>
                </c:pt>
                <c:pt idx="2">
                  <c:v>一般</c:v>
                </c:pt>
              </c:strCache>
            </c:strRef>
          </c:cat>
          <c:val>
            <c:numRef>
              <c:f>Sheet1!$C$2:$C$4</c:f>
              <c:numCache>
                <c:formatCode>0.00%</c:formatCode>
                <c:ptCount val="3"/>
                <c:pt idx="0">
                  <c:v>0.48599999999999999</c:v>
                </c:pt>
                <c:pt idx="1">
                  <c:v>0.44130000000000003</c:v>
                </c:pt>
                <c:pt idx="2">
                  <c:v>7.2599999999999998E-2</c:v>
                </c:pt>
              </c:numCache>
            </c:numRef>
          </c:val>
          <c:extLst>
            <c:ext xmlns:c16="http://schemas.microsoft.com/office/drawing/2014/chart" uri="{C3380CC4-5D6E-409C-BE32-E72D297353CC}">
              <c16:uniqueId val="{0000000D-C491-47B9-8000-C977749E756D}"/>
            </c:ext>
          </c:extLst>
        </c:ser>
        <c:dLbls>
          <c:showLegendKey val="0"/>
          <c:showVal val="0"/>
          <c:showCatName val="0"/>
          <c:showSerName val="0"/>
          <c:showPercent val="0"/>
          <c:showBubbleSize val="0"/>
          <c:showLeaderLines val="1"/>
        </c:dLbls>
        <c:firstSliceAng val="0"/>
        <c:holeSize val="80"/>
      </c:doughnut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4">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160071398753402"/>
          <c:y val="4.6606066133625203E-2"/>
          <c:w val="0.58173884514435703"/>
          <c:h val="0.91734169151186196"/>
        </c:manualLayout>
      </c:layout>
      <c:barChart>
        <c:barDir val="bar"/>
        <c:grouping val="clustered"/>
        <c:varyColors val="0"/>
        <c:ser>
          <c:idx val="0"/>
          <c:order val="0"/>
          <c:tx>
            <c:strRef>
              <c:f>Sheet1!$B$1</c:f>
              <c:strCache>
                <c:ptCount val="1"/>
                <c:pt idx="0">
                  <c:v>销售额</c:v>
                </c:pt>
              </c:strCache>
            </c:strRef>
          </c:tx>
          <c:spPr>
            <a:blipFill>
              <a:blip xmlns:r="http://schemas.openxmlformats.org/officeDocument/2006/relationships" r:embed="rId4"/>
              <a:stretch>
                <a:fillRect/>
              </a:stretch>
            </a:blipFill>
            <a:ln w="19050">
              <a:solidFill>
                <a:schemeClr val="lt1"/>
              </a:solidFill>
            </a:ln>
            <a:effectLst/>
          </c:spPr>
          <c:invertIfNegative val="0"/>
          <c:dPt>
            <c:idx val="0"/>
            <c:invertIfNegative val="0"/>
            <c:bubble3D val="0"/>
            <c:spPr>
              <a:blipFill>
                <a:blip xmlns:r="http://schemas.openxmlformats.org/officeDocument/2006/relationships" r:embed="rId4"/>
                <a:stretch>
                  <a:fillRect/>
                </a:stretch>
              </a:blipFill>
              <a:ln w="19050">
                <a:solidFill>
                  <a:schemeClr val="lt1"/>
                </a:solidFill>
              </a:ln>
              <a:effectLst/>
            </c:spPr>
            <c:extLst>
              <c:ext xmlns:c16="http://schemas.microsoft.com/office/drawing/2014/chart" uri="{C3380CC4-5D6E-409C-BE32-E72D297353CC}">
                <c16:uniqueId val="{00000001-CD7E-4C36-8D77-43330A2CD9D0}"/>
              </c:ext>
            </c:extLst>
          </c:dPt>
          <c:dPt>
            <c:idx val="1"/>
            <c:invertIfNegative val="0"/>
            <c:bubble3D val="0"/>
            <c:spPr>
              <a:blipFill>
                <a:blip xmlns:r="http://schemas.openxmlformats.org/officeDocument/2006/relationships" r:embed="rId4"/>
                <a:stretch>
                  <a:fillRect/>
                </a:stretch>
              </a:blipFill>
              <a:ln w="19050">
                <a:solidFill>
                  <a:schemeClr val="lt1"/>
                </a:solidFill>
              </a:ln>
              <a:effectLst/>
            </c:spPr>
            <c:extLst>
              <c:ext xmlns:c16="http://schemas.microsoft.com/office/drawing/2014/chart" uri="{C3380CC4-5D6E-409C-BE32-E72D297353CC}">
                <c16:uniqueId val="{00000003-CD7E-4C36-8D77-43330A2CD9D0}"/>
              </c:ext>
            </c:extLst>
          </c:dPt>
          <c:dPt>
            <c:idx val="2"/>
            <c:invertIfNegative val="0"/>
            <c:bubble3D val="0"/>
            <c:spPr>
              <a:blipFill>
                <a:blip xmlns:r="http://schemas.openxmlformats.org/officeDocument/2006/relationships" r:embed="rId4"/>
                <a:stretch>
                  <a:fillRect/>
                </a:stretch>
              </a:blipFill>
              <a:ln w="19050">
                <a:solidFill>
                  <a:schemeClr val="lt1"/>
                </a:solidFill>
              </a:ln>
              <a:effectLst/>
            </c:spPr>
            <c:extLst>
              <c:ext xmlns:c16="http://schemas.microsoft.com/office/drawing/2014/chart" uri="{C3380CC4-5D6E-409C-BE32-E72D297353CC}">
                <c16:uniqueId val="{00000005-CD7E-4C36-8D77-43330A2CD9D0}"/>
              </c:ext>
            </c:extLst>
          </c:dPt>
          <c:dPt>
            <c:idx val="3"/>
            <c:invertIfNegative val="0"/>
            <c:bubble3D val="0"/>
            <c:spPr>
              <a:blipFill>
                <a:blip xmlns:r="http://schemas.openxmlformats.org/officeDocument/2006/relationships" r:embed="rId4"/>
                <a:stretch>
                  <a:fillRect/>
                </a:stretch>
              </a:blipFill>
              <a:ln w="19050">
                <a:solidFill>
                  <a:schemeClr val="lt1"/>
                </a:solidFill>
              </a:ln>
              <a:effectLst/>
            </c:spPr>
            <c:extLst>
              <c:ext xmlns:c16="http://schemas.microsoft.com/office/drawing/2014/chart" uri="{C3380CC4-5D6E-409C-BE32-E72D297353CC}">
                <c16:uniqueId val="{00000007-CD7E-4C36-8D77-43330A2CD9D0}"/>
              </c:ext>
            </c:extLst>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其他</c:v>
                </c:pt>
                <c:pt idx="1">
                  <c:v>加强学生职业道德教育</c:v>
                </c:pt>
                <c:pt idx="2">
                  <c:v>加强学生基础知识和技能的培养</c:v>
                </c:pt>
                <c:pt idx="3">
                  <c:v>注重学生综合素质的培养</c:v>
                </c:pt>
                <c:pt idx="4">
                  <c:v>课程设置和教学内容适应社会需求</c:v>
                </c:pt>
                <c:pt idx="5">
                  <c:v>强化专业实习实践教学环节</c:v>
                </c:pt>
                <c:pt idx="6">
                  <c:v>已较完善</c:v>
                </c:pt>
              </c:strCache>
            </c:strRef>
          </c:cat>
          <c:val>
            <c:numRef>
              <c:f>Sheet1!$B$2:$B$8</c:f>
              <c:numCache>
                <c:formatCode>0.00%</c:formatCode>
                <c:ptCount val="7"/>
                <c:pt idx="0">
                  <c:v>1.6799999999999999E-2</c:v>
                </c:pt>
                <c:pt idx="1">
                  <c:v>1.6799999999999999E-2</c:v>
                </c:pt>
                <c:pt idx="2">
                  <c:v>0.10059999999999999</c:v>
                </c:pt>
                <c:pt idx="3">
                  <c:v>0.1061</c:v>
                </c:pt>
                <c:pt idx="4">
                  <c:v>0.1061</c:v>
                </c:pt>
                <c:pt idx="5">
                  <c:v>0.20669999999999999</c:v>
                </c:pt>
                <c:pt idx="6">
                  <c:v>0.44690000000000002</c:v>
                </c:pt>
              </c:numCache>
            </c:numRef>
          </c:val>
          <c:extLst>
            <c:ext xmlns:c16="http://schemas.microsoft.com/office/drawing/2014/chart" uri="{C3380CC4-5D6E-409C-BE32-E72D297353CC}">
              <c16:uniqueId val="{00000008-CD7E-4C36-8D77-43330A2CD9D0}"/>
            </c:ext>
          </c:extLst>
        </c:ser>
        <c:dLbls>
          <c:showLegendKey val="0"/>
          <c:showVal val="0"/>
          <c:showCatName val="0"/>
          <c:showSerName val="0"/>
          <c:showPercent val="0"/>
          <c:showBubbleSize val="0"/>
        </c:dLbls>
        <c:gapWidth val="78"/>
        <c:axId val="1367411887"/>
        <c:axId val="1359202783"/>
      </c:barChart>
      <c:catAx>
        <c:axId val="1367411887"/>
        <c:scaling>
          <c:orientation val="minMax"/>
        </c:scaling>
        <c:delete val="0"/>
        <c:axPos val="l"/>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mn-ea"/>
                <a:ea typeface="+mn-ea"/>
                <a:cs typeface="+mn-cs"/>
              </a:defRPr>
            </a:pPr>
            <a:endParaRPr lang="zh-CN"/>
          </a:p>
        </c:txPr>
        <c:crossAx val="1359202783"/>
        <c:crosses val="autoZero"/>
        <c:auto val="1"/>
        <c:lblAlgn val="ctr"/>
        <c:lblOffset val="100"/>
        <c:noMultiLvlLbl val="0"/>
      </c:catAx>
      <c:valAx>
        <c:axId val="1359202783"/>
        <c:scaling>
          <c:orientation val="minMax"/>
          <c:max val="0.5"/>
        </c:scaling>
        <c:delete val="1"/>
        <c:axPos val="b"/>
        <c:numFmt formatCode="0.00%" sourceLinked="1"/>
        <c:majorTickMark val="out"/>
        <c:minorTickMark val="none"/>
        <c:tickLblPos val="nextTo"/>
        <c:crossAx val="136741188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1000">
          <a:solidFill>
            <a:schemeClr val="tx1"/>
          </a:solidFill>
        </a:defRPr>
      </a:pPr>
      <a:endParaRPr lang="zh-CN"/>
    </a:p>
  </c:txPr>
  <c:externalData r:id="rId5">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544619422572203"/>
          <c:y val="9.7042144343355993E-2"/>
          <c:w val="0.38256697865597"/>
          <c:h val="0.84045802564834804"/>
        </c:manualLayout>
      </c:layout>
      <c:doughnutChart>
        <c:varyColors val="1"/>
        <c:ser>
          <c:idx val="0"/>
          <c:order val="0"/>
          <c:tx>
            <c:strRef>
              <c:f>Sheet1!$B$1</c:f>
              <c:strCache>
                <c:ptCount val="1"/>
                <c:pt idx="0">
                  <c:v>销售额</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FBF-4363-94CF-49062B35954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FBF-4363-94CF-49062B35954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FBF-4363-94CF-49062B359544}"/>
              </c:ext>
            </c:extLst>
          </c:dPt>
          <c:dLbls>
            <c:dLbl>
              <c:idx val="0"/>
              <c:layout>
                <c:manualLayout>
                  <c:x val="0.113207547169811"/>
                  <c:y val="-3.454231433506040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BF-4363-94CF-49062B359544}"/>
                </c:ext>
              </c:extLst>
            </c:dLbl>
            <c:dLbl>
              <c:idx val="1"/>
              <c:layout>
                <c:manualLayout>
                  <c:x val="-7.54716981132076E-2"/>
                  <c:y val="0.1658031088082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FBF-4363-94CF-49062B359544}"/>
                </c:ext>
              </c:extLst>
            </c:dLbl>
            <c:dLbl>
              <c:idx val="2"/>
              <c:layout>
                <c:manualLayout>
                  <c:x val="-0.147798742138365"/>
                  <c:y val="-4.145077720207249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FBF-4363-94CF-49062B359544}"/>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很满意</c:v>
                </c:pt>
                <c:pt idx="1">
                  <c:v>比较满意</c:v>
                </c:pt>
                <c:pt idx="2">
                  <c:v>一般</c:v>
                </c:pt>
              </c:strCache>
            </c:strRef>
          </c:cat>
          <c:val>
            <c:numRef>
              <c:f>Sheet1!$B$2:$B$4</c:f>
              <c:numCache>
                <c:formatCode>0.00%</c:formatCode>
                <c:ptCount val="3"/>
                <c:pt idx="0">
                  <c:v>0.45250000000000001</c:v>
                </c:pt>
                <c:pt idx="1">
                  <c:v>0.4637</c:v>
                </c:pt>
                <c:pt idx="2">
                  <c:v>8.3799999999999999E-2</c:v>
                </c:pt>
              </c:numCache>
            </c:numRef>
          </c:val>
          <c:extLst>
            <c:ext xmlns:c16="http://schemas.microsoft.com/office/drawing/2014/chart" uri="{C3380CC4-5D6E-409C-BE32-E72D297353CC}">
              <c16:uniqueId val="{00000006-9FBF-4363-94CF-49062B359544}"/>
            </c:ext>
          </c:extLst>
        </c:ser>
        <c:dLbls>
          <c:showLegendKey val="0"/>
          <c:showVal val="1"/>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1000">
          <a:solidFill>
            <a:schemeClr val="tx1"/>
          </a:solidFill>
        </a:defRPr>
      </a:pPr>
      <a:endParaRPr lang="zh-C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省内就业</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7755-4298-B192-AE0369E10B55}"/>
              </c:ext>
            </c:extLst>
          </c:dPt>
          <c:cat>
            <c:strRef>
              <c:f>Sheet1!$A$2:$A$7</c:f>
              <c:strCache>
                <c:ptCount val="6"/>
                <c:pt idx="0">
                  <c:v>省内生源</c:v>
                </c:pt>
                <c:pt idx="1">
                  <c:v>珠三角地区生源</c:v>
                </c:pt>
                <c:pt idx="2">
                  <c:v>粤东地区生源</c:v>
                </c:pt>
                <c:pt idx="3">
                  <c:v>粤北地区生源</c:v>
                </c:pt>
                <c:pt idx="4">
                  <c:v>粤西地区生源</c:v>
                </c:pt>
                <c:pt idx="5">
                  <c:v>省外生源</c:v>
                </c:pt>
              </c:strCache>
            </c:strRef>
          </c:cat>
          <c:val>
            <c:numRef>
              <c:f>Sheet1!$B$2:$B$7</c:f>
              <c:numCache>
                <c:formatCode>0.00%</c:formatCode>
                <c:ptCount val="6"/>
                <c:pt idx="0">
                  <c:v>0.97729999999999995</c:v>
                </c:pt>
                <c:pt idx="1">
                  <c:v>0.98316498316498302</c:v>
                </c:pt>
                <c:pt idx="2">
                  <c:v>0.974619289340102</c:v>
                </c:pt>
                <c:pt idx="3">
                  <c:v>0.97650130548302905</c:v>
                </c:pt>
                <c:pt idx="4">
                  <c:v>0.97228637413394903</c:v>
                </c:pt>
                <c:pt idx="5">
                  <c:v>0.83571428571428596</c:v>
                </c:pt>
              </c:numCache>
            </c:numRef>
          </c:val>
          <c:extLst>
            <c:ext xmlns:c16="http://schemas.microsoft.com/office/drawing/2014/chart" uri="{C3380CC4-5D6E-409C-BE32-E72D297353CC}">
              <c16:uniqueId val="{00000002-7755-4298-B192-AE0369E10B55}"/>
            </c:ext>
          </c:extLst>
        </c:ser>
        <c:ser>
          <c:idx val="1"/>
          <c:order val="1"/>
          <c:tx>
            <c:strRef>
              <c:f>Sheet1!$C$1</c:f>
              <c:strCache>
                <c:ptCount val="1"/>
                <c:pt idx="0">
                  <c:v>珠三角地区就业</c:v>
                </c:pt>
              </c:strCache>
            </c:strRef>
          </c:tx>
          <c:spPr>
            <a:solidFill>
              <a:schemeClr val="accent3"/>
            </a:solidFill>
            <a:ln>
              <a:noFill/>
            </a:ln>
            <a:effectLst/>
          </c:spPr>
          <c:invertIfNegative val="0"/>
          <c:cat>
            <c:strRef>
              <c:f>Sheet1!$A$2:$A$7</c:f>
              <c:strCache>
                <c:ptCount val="6"/>
                <c:pt idx="0">
                  <c:v>省内生源</c:v>
                </c:pt>
                <c:pt idx="1">
                  <c:v>珠三角地区生源</c:v>
                </c:pt>
                <c:pt idx="2">
                  <c:v>粤东地区生源</c:v>
                </c:pt>
                <c:pt idx="3">
                  <c:v>粤北地区生源</c:v>
                </c:pt>
                <c:pt idx="4">
                  <c:v>粤西地区生源</c:v>
                </c:pt>
                <c:pt idx="5">
                  <c:v>省外生源</c:v>
                </c:pt>
              </c:strCache>
            </c:strRef>
          </c:cat>
          <c:val>
            <c:numRef>
              <c:f>Sheet1!$C$2:$C$7</c:f>
              <c:numCache>
                <c:formatCode>0.00%</c:formatCode>
                <c:ptCount val="6"/>
                <c:pt idx="0">
                  <c:v>0.857538802660754</c:v>
                </c:pt>
                <c:pt idx="1">
                  <c:v>0.96299999999999997</c:v>
                </c:pt>
                <c:pt idx="2">
                  <c:v>0.79190000000000005</c:v>
                </c:pt>
                <c:pt idx="3">
                  <c:v>0.80420000000000003</c:v>
                </c:pt>
                <c:pt idx="4">
                  <c:v>0.81989999999999996</c:v>
                </c:pt>
                <c:pt idx="5">
                  <c:v>0.81430000000000002</c:v>
                </c:pt>
              </c:numCache>
            </c:numRef>
          </c:val>
          <c:extLst>
            <c:ext xmlns:c16="http://schemas.microsoft.com/office/drawing/2014/chart" uri="{C3380CC4-5D6E-409C-BE32-E72D297353CC}">
              <c16:uniqueId val="{00000003-7755-4298-B192-AE0369E10B55}"/>
            </c:ext>
          </c:extLst>
        </c:ser>
        <c:ser>
          <c:idx val="2"/>
          <c:order val="2"/>
          <c:tx>
            <c:strRef>
              <c:f>Sheet1!$D$1</c:f>
              <c:strCache>
                <c:ptCount val="1"/>
                <c:pt idx="0">
                  <c:v>粤东地区就业</c:v>
                </c:pt>
              </c:strCache>
            </c:strRef>
          </c:tx>
          <c:spPr>
            <a:solidFill>
              <a:schemeClr val="accent5"/>
            </a:solidFill>
            <a:ln>
              <a:noFill/>
            </a:ln>
            <a:effectLst/>
          </c:spPr>
          <c:invertIfNegative val="0"/>
          <c:cat>
            <c:strRef>
              <c:f>Sheet1!$A$2:$A$7</c:f>
              <c:strCache>
                <c:ptCount val="6"/>
                <c:pt idx="0">
                  <c:v>省内生源</c:v>
                </c:pt>
                <c:pt idx="1">
                  <c:v>珠三角地区生源</c:v>
                </c:pt>
                <c:pt idx="2">
                  <c:v>粤东地区生源</c:v>
                </c:pt>
                <c:pt idx="3">
                  <c:v>粤北地区生源</c:v>
                </c:pt>
                <c:pt idx="4">
                  <c:v>粤西地区生源</c:v>
                </c:pt>
                <c:pt idx="5">
                  <c:v>省外生源</c:v>
                </c:pt>
              </c:strCache>
            </c:strRef>
          </c:cat>
          <c:val>
            <c:numRef>
              <c:f>Sheet1!$D$2:$D$7</c:f>
              <c:numCache>
                <c:formatCode>0.00%</c:formatCode>
                <c:ptCount val="6"/>
                <c:pt idx="0">
                  <c:v>3.8248337028824797E-2</c:v>
                </c:pt>
                <c:pt idx="1">
                  <c:v>1.6999999999999999E-3</c:v>
                </c:pt>
                <c:pt idx="2">
                  <c:v>0.16500000000000001</c:v>
                </c:pt>
                <c:pt idx="3">
                  <c:v>5.1999999999999998E-3</c:v>
                </c:pt>
                <c:pt idx="4">
                  <c:v>2.3E-3</c:v>
                </c:pt>
                <c:pt idx="5">
                  <c:v>7.1000000000000004E-3</c:v>
                </c:pt>
              </c:numCache>
            </c:numRef>
          </c:val>
          <c:extLst>
            <c:ext xmlns:c16="http://schemas.microsoft.com/office/drawing/2014/chart" uri="{C3380CC4-5D6E-409C-BE32-E72D297353CC}">
              <c16:uniqueId val="{00000004-7755-4298-B192-AE0369E10B55}"/>
            </c:ext>
          </c:extLst>
        </c:ser>
        <c:ser>
          <c:idx val="3"/>
          <c:order val="3"/>
          <c:tx>
            <c:strRef>
              <c:f>Sheet1!$E$1</c:f>
              <c:strCache>
                <c:ptCount val="1"/>
                <c:pt idx="0">
                  <c:v>粤北地区就业</c:v>
                </c:pt>
              </c:strCache>
            </c:strRef>
          </c:tx>
          <c:spPr>
            <a:solidFill>
              <a:schemeClr val="accent1">
                <a:lumMod val="60000"/>
              </a:schemeClr>
            </a:solidFill>
            <a:ln>
              <a:noFill/>
            </a:ln>
            <a:effectLst/>
          </c:spPr>
          <c:invertIfNegative val="0"/>
          <c:cat>
            <c:strRef>
              <c:f>Sheet1!$A$2:$A$7</c:f>
              <c:strCache>
                <c:ptCount val="6"/>
                <c:pt idx="0">
                  <c:v>省内生源</c:v>
                </c:pt>
                <c:pt idx="1">
                  <c:v>珠三角地区生源</c:v>
                </c:pt>
                <c:pt idx="2">
                  <c:v>粤东地区生源</c:v>
                </c:pt>
                <c:pt idx="3">
                  <c:v>粤北地区生源</c:v>
                </c:pt>
                <c:pt idx="4">
                  <c:v>粤西地区生源</c:v>
                </c:pt>
                <c:pt idx="5">
                  <c:v>省外生源</c:v>
                </c:pt>
              </c:strCache>
            </c:strRef>
          </c:cat>
          <c:val>
            <c:numRef>
              <c:f>Sheet1!$E$2:$E$7</c:f>
              <c:numCache>
                <c:formatCode>0.00%</c:formatCode>
                <c:ptCount val="6"/>
                <c:pt idx="0">
                  <c:v>4.6008869179600898E-2</c:v>
                </c:pt>
                <c:pt idx="1">
                  <c:v>1.35E-2</c:v>
                </c:pt>
                <c:pt idx="2">
                  <c:v>1.2699999999999999E-2</c:v>
                </c:pt>
                <c:pt idx="3">
                  <c:v>0.1671</c:v>
                </c:pt>
                <c:pt idx="4">
                  <c:v>1.3899999999999999E-2</c:v>
                </c:pt>
                <c:pt idx="5">
                  <c:v>7.1000000000000004E-3</c:v>
                </c:pt>
              </c:numCache>
            </c:numRef>
          </c:val>
          <c:extLst>
            <c:ext xmlns:c16="http://schemas.microsoft.com/office/drawing/2014/chart" uri="{C3380CC4-5D6E-409C-BE32-E72D297353CC}">
              <c16:uniqueId val="{00000005-7755-4298-B192-AE0369E10B55}"/>
            </c:ext>
          </c:extLst>
        </c:ser>
        <c:ser>
          <c:idx val="4"/>
          <c:order val="4"/>
          <c:tx>
            <c:strRef>
              <c:f>Sheet1!$F$1</c:f>
              <c:strCache>
                <c:ptCount val="1"/>
                <c:pt idx="0">
                  <c:v>粤西地区就业</c:v>
                </c:pt>
              </c:strCache>
            </c:strRef>
          </c:tx>
          <c:spPr>
            <a:solidFill>
              <a:schemeClr val="accent3">
                <a:lumMod val="60000"/>
              </a:schemeClr>
            </a:solidFill>
            <a:ln>
              <a:noFill/>
            </a:ln>
            <a:effectLst/>
          </c:spPr>
          <c:invertIfNegative val="0"/>
          <c:cat>
            <c:strRef>
              <c:f>Sheet1!$A$2:$A$7</c:f>
              <c:strCache>
                <c:ptCount val="6"/>
                <c:pt idx="0">
                  <c:v>省内生源</c:v>
                </c:pt>
                <c:pt idx="1">
                  <c:v>珠三角地区生源</c:v>
                </c:pt>
                <c:pt idx="2">
                  <c:v>粤东地区生源</c:v>
                </c:pt>
                <c:pt idx="3">
                  <c:v>粤北地区生源</c:v>
                </c:pt>
                <c:pt idx="4">
                  <c:v>粤西地区生源</c:v>
                </c:pt>
                <c:pt idx="5">
                  <c:v>省外生源</c:v>
                </c:pt>
              </c:strCache>
            </c:strRef>
          </c:cat>
          <c:val>
            <c:numRef>
              <c:f>Sheet1!$F$2:$F$7</c:f>
              <c:numCache>
                <c:formatCode>0.00%</c:formatCode>
                <c:ptCount val="6"/>
                <c:pt idx="0">
                  <c:v>3.54767184035477E-2</c:v>
                </c:pt>
                <c:pt idx="1">
                  <c:v>5.1000000000000004E-3</c:v>
                </c:pt>
                <c:pt idx="2">
                  <c:v>5.1000000000000004E-3</c:v>
                </c:pt>
                <c:pt idx="3">
                  <c:v>0</c:v>
                </c:pt>
                <c:pt idx="4">
                  <c:v>0.1363</c:v>
                </c:pt>
                <c:pt idx="5">
                  <c:v>7.1000000000000004E-3</c:v>
                </c:pt>
              </c:numCache>
            </c:numRef>
          </c:val>
          <c:extLst>
            <c:ext xmlns:c16="http://schemas.microsoft.com/office/drawing/2014/chart" uri="{C3380CC4-5D6E-409C-BE32-E72D297353CC}">
              <c16:uniqueId val="{00000006-7755-4298-B192-AE0369E10B55}"/>
            </c:ext>
          </c:extLst>
        </c:ser>
        <c:ser>
          <c:idx val="5"/>
          <c:order val="5"/>
          <c:tx>
            <c:strRef>
              <c:f>Sheet1!$G$1</c:f>
              <c:strCache>
                <c:ptCount val="1"/>
                <c:pt idx="0">
                  <c:v>省外就业</c:v>
                </c:pt>
              </c:strCache>
            </c:strRef>
          </c:tx>
          <c:spPr>
            <a:solidFill>
              <a:schemeClr val="accent5">
                <a:lumMod val="60000"/>
              </a:schemeClr>
            </a:solidFill>
            <a:ln>
              <a:noFill/>
            </a:ln>
            <a:effectLst/>
          </c:spPr>
          <c:invertIfNegative val="0"/>
          <c:cat>
            <c:strRef>
              <c:f>Sheet1!$A$2:$A$7</c:f>
              <c:strCache>
                <c:ptCount val="6"/>
                <c:pt idx="0">
                  <c:v>省内生源</c:v>
                </c:pt>
                <c:pt idx="1">
                  <c:v>珠三角地区生源</c:v>
                </c:pt>
                <c:pt idx="2">
                  <c:v>粤东地区生源</c:v>
                </c:pt>
                <c:pt idx="3">
                  <c:v>粤北地区生源</c:v>
                </c:pt>
                <c:pt idx="4">
                  <c:v>粤西地区生源</c:v>
                </c:pt>
                <c:pt idx="5">
                  <c:v>省外生源</c:v>
                </c:pt>
              </c:strCache>
            </c:strRef>
          </c:cat>
          <c:val>
            <c:numRef>
              <c:f>Sheet1!$G$2:$G$7</c:f>
              <c:numCache>
                <c:formatCode>0.00%</c:formatCode>
                <c:ptCount val="6"/>
                <c:pt idx="0">
                  <c:v>2.27272727272727E-2</c:v>
                </c:pt>
                <c:pt idx="1">
                  <c:v>1.6799999999999999E-2</c:v>
                </c:pt>
                <c:pt idx="2">
                  <c:v>2.5399999999999999E-2</c:v>
                </c:pt>
                <c:pt idx="3">
                  <c:v>2.35E-2</c:v>
                </c:pt>
                <c:pt idx="4">
                  <c:v>2.7699999999999999E-2</c:v>
                </c:pt>
                <c:pt idx="5">
                  <c:v>0.1643</c:v>
                </c:pt>
              </c:numCache>
            </c:numRef>
          </c:val>
          <c:extLst>
            <c:ext xmlns:c16="http://schemas.microsoft.com/office/drawing/2014/chart" uri="{C3380CC4-5D6E-409C-BE32-E72D297353CC}">
              <c16:uniqueId val="{00000007-7755-4298-B192-AE0369E10B55}"/>
            </c:ext>
          </c:extLst>
        </c:ser>
        <c:dLbls>
          <c:showLegendKey val="0"/>
          <c:showVal val="0"/>
          <c:showCatName val="0"/>
          <c:showSerName val="0"/>
          <c:showPercent val="0"/>
          <c:showBubbleSize val="0"/>
        </c:dLbls>
        <c:gapWidth val="105"/>
        <c:overlap val="-9"/>
        <c:axId val="-1820018384"/>
        <c:axId val="-1819747248"/>
      </c:barChart>
      <c:catAx>
        <c:axId val="-1820018384"/>
        <c:scaling>
          <c:orientation val="minMax"/>
        </c:scaling>
        <c:delete val="0"/>
        <c:axPos val="b"/>
        <c:numFmt formatCode="General" sourceLinked="1"/>
        <c:majorTickMark val="none"/>
        <c:minorTickMark val="none"/>
        <c:tickLblPos val="nextTo"/>
        <c:spPr>
          <a:noFill/>
          <a:ln w="9525"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1819747248"/>
        <c:crosses val="autoZero"/>
        <c:auto val="1"/>
        <c:lblAlgn val="ctr"/>
        <c:lblOffset val="100"/>
        <c:noMultiLvlLbl val="0"/>
      </c:catAx>
      <c:valAx>
        <c:axId val="-1819747248"/>
        <c:scaling>
          <c:orientation val="minMax"/>
          <c:max val="1"/>
          <c:min val="0"/>
        </c:scaling>
        <c:delete val="0"/>
        <c:axPos val="l"/>
        <c:numFmt formatCode="0.00%" sourceLinked="1"/>
        <c:majorTickMark val="in"/>
        <c:minorTickMark val="none"/>
        <c:tickLblPos val="nextTo"/>
        <c:spPr>
          <a:noFill/>
          <a:ln w="9525"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1820018384"/>
        <c:crosses val="autoZero"/>
        <c:crossBetween val="between"/>
        <c:majorUnit val="0.2"/>
      </c:valAx>
      <c:dTable>
        <c:showHorzBorder val="1"/>
        <c:showVertBorder val="1"/>
        <c:showOutline val="1"/>
        <c:showKeys val="1"/>
        <c:spPr>
          <a:noFill/>
          <a:ln w="9525" cap="flat" cmpd="sng" algn="ctr">
            <a:solidFill>
              <a:schemeClr val="accent1"/>
            </a:solidFill>
            <a:prstDash val="solid"/>
            <a:round/>
          </a:ln>
          <a:effectLst/>
        </c:spPr>
        <c:txPr>
          <a:bodyPr rot="0" spcFirstLastPara="1" vertOverflow="ellipsis" vert="horz" wrap="square" anchor="ctr" anchorCtr="1"/>
          <a:lstStyle/>
          <a:p>
            <a:pPr rtl="0">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dTable>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sz="900" baseline="0">
          <a:latin typeface="Times New Roman" panose="02020603050405020304" charset="0"/>
          <a:ea typeface="宋体" panose="02010600030101010101" charset="-122"/>
          <a:cs typeface="Times New Roman" panose="02020603050405020304" charset="0"/>
        </a:defRPr>
      </a:pPr>
      <a:endParaRPr lang="zh-CN"/>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462962962963E-2"/>
          <c:y val="6.3218390804597693E-2"/>
          <c:w val="0.94907407407407396"/>
          <c:h val="0.68091886623959696"/>
        </c:manualLayout>
      </c:layout>
      <c:barChart>
        <c:barDir val="col"/>
        <c:grouping val="clustered"/>
        <c:varyColors val="0"/>
        <c:ser>
          <c:idx val="0"/>
          <c:order val="0"/>
          <c:tx>
            <c:strRef>
              <c:f>Sheet1!$B$1</c:f>
              <c:strCache>
                <c:ptCount val="1"/>
                <c:pt idx="0">
                  <c:v>列1</c:v>
                </c:pt>
              </c:strCache>
            </c:strRef>
          </c:tx>
          <c:spPr>
            <a:solidFill>
              <a:srgbClr val="0F6FC6"/>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已较完善</c:v>
                </c:pt>
                <c:pt idx="1">
                  <c:v>加强校企
沟通</c:v>
                </c:pt>
                <c:pt idx="2">
                  <c:v>加强就业
网站等线
上平台建设</c:v>
                </c:pt>
                <c:pt idx="3">
                  <c:v>改善硬件
和场地设施</c:v>
                </c:pt>
                <c:pt idx="4">
                  <c:v>拓宽服务
项目</c:v>
                </c:pt>
                <c:pt idx="5">
                  <c:v>其他</c:v>
                </c:pt>
                <c:pt idx="6">
                  <c:v>改进服务
态度</c:v>
                </c:pt>
              </c:strCache>
            </c:strRef>
          </c:cat>
          <c:val>
            <c:numRef>
              <c:f>Sheet1!$B$2:$B$8</c:f>
              <c:numCache>
                <c:formatCode>0.00%</c:formatCode>
                <c:ptCount val="7"/>
                <c:pt idx="0">
                  <c:v>0.51959999999999995</c:v>
                </c:pt>
                <c:pt idx="1">
                  <c:v>0.19550000000000001</c:v>
                </c:pt>
                <c:pt idx="2">
                  <c:v>8.9399999999999993E-2</c:v>
                </c:pt>
                <c:pt idx="3">
                  <c:v>8.3799999999999999E-2</c:v>
                </c:pt>
                <c:pt idx="4">
                  <c:v>7.2599999999999998E-2</c:v>
                </c:pt>
                <c:pt idx="5">
                  <c:v>2.7900000000000001E-2</c:v>
                </c:pt>
                <c:pt idx="6">
                  <c:v>1.12E-2</c:v>
                </c:pt>
              </c:numCache>
            </c:numRef>
          </c:val>
          <c:extLst>
            <c:ext xmlns:c16="http://schemas.microsoft.com/office/drawing/2014/chart" uri="{C3380CC4-5D6E-409C-BE32-E72D297353CC}">
              <c16:uniqueId val="{00000000-0AE6-463B-AEE0-34E8E393B5B4}"/>
            </c:ext>
          </c:extLst>
        </c:ser>
        <c:dLbls>
          <c:showLegendKey val="0"/>
          <c:showVal val="0"/>
          <c:showCatName val="0"/>
          <c:showSerName val="0"/>
          <c:showPercent val="0"/>
          <c:showBubbleSize val="0"/>
        </c:dLbls>
        <c:gapWidth val="219"/>
        <c:overlap val="-27"/>
        <c:axId val="1565799263"/>
        <c:axId val="2126819391"/>
      </c:barChart>
      <c:catAx>
        <c:axId val="1565799263"/>
        <c:scaling>
          <c:orientation val="minMax"/>
        </c:scaling>
        <c:delete val="0"/>
        <c:axPos val="b"/>
        <c:numFmt formatCode="General" sourceLinked="1"/>
        <c:majorTickMark val="none"/>
        <c:minorTickMark val="none"/>
        <c:tickLblPos val="nextTo"/>
        <c:spPr>
          <a:noFill/>
          <a:ln w="9525" cap="flat" cmpd="sng" algn="ctr">
            <a:solidFill>
              <a:schemeClr val="accent2"/>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mn-cs"/>
              </a:defRPr>
            </a:pPr>
            <a:endParaRPr lang="zh-CN"/>
          </a:p>
        </c:txPr>
        <c:crossAx val="2126819391"/>
        <c:crosses val="autoZero"/>
        <c:auto val="1"/>
        <c:lblAlgn val="ctr"/>
        <c:lblOffset val="100"/>
        <c:noMultiLvlLbl val="0"/>
      </c:catAx>
      <c:valAx>
        <c:axId val="2126819391"/>
        <c:scaling>
          <c:orientation val="minMax"/>
        </c:scaling>
        <c:delete val="1"/>
        <c:axPos val="l"/>
        <c:numFmt formatCode="0.00%" sourceLinked="1"/>
        <c:majorTickMark val="none"/>
        <c:minorTickMark val="none"/>
        <c:tickLblPos val="nextTo"/>
        <c:crossAx val="156579926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900" baseline="0">
          <a:solidFill>
            <a:sysClr val="windowText" lastClr="000000"/>
          </a:solidFill>
          <a:latin typeface="Times New Roman" panose="02020603050405020304" charset="0"/>
          <a:ea typeface="宋体" panose="02010600030101010101" charset="-122"/>
        </a:defRPr>
      </a:pPr>
      <a:endParaRPr lang="zh-CN"/>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317228203617"/>
          <c:y val="3.1781918349315201E-3"/>
          <c:w val="0.45825197534793166"/>
          <c:h val="0.97835938985887605"/>
        </c:manualLayout>
      </c:layout>
      <c:barChart>
        <c:barDir val="bar"/>
        <c:grouping val="stacked"/>
        <c:varyColors val="0"/>
        <c:ser>
          <c:idx val="1"/>
          <c:order val="1"/>
          <c:tx>
            <c:strRef>
              <c:f>Sheet1!$C$1</c:f>
              <c:strCache>
                <c:ptCount val="1"/>
                <c:pt idx="0">
                  <c:v>辅助列</c:v>
                </c:pt>
              </c:strCache>
            </c:strRef>
          </c:tx>
          <c:spPr>
            <a:blipFill>
              <a:blip xmlns:r="http://schemas.openxmlformats.org/officeDocument/2006/relationships" r:embed="rId3"/>
              <a:stretch>
                <a:fillRect/>
              </a:stretch>
            </a:blipFill>
            <a:ln>
              <a:noFill/>
            </a:ln>
            <a:effectLst/>
          </c:spPr>
          <c:invertIfNegative val="0"/>
          <c:dLbls>
            <c:dLbl>
              <c:idx val="0"/>
              <c:tx>
                <c:rich>
                  <a:bodyPr/>
                  <a:lstStyle/>
                  <a:p>
                    <a:fld id="{722BA5C5-C9E5-4E0E-9D29-B4BD8B8D9534}" type="CELLRANGE">
                      <a:rPr lang="en-US" altLang="zh-CN"/>
                      <a:pPr/>
                      <a:t>[CELLRANGE]</a:t>
                    </a:fld>
                    <a:endParaRPr lang="zh-CN" altLang="en-US"/>
                  </a:p>
                </c:rich>
              </c:tx>
              <c:dLblPos val="in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F517-4B46-A62D-FBDFCEB2B83E}"/>
                </c:ext>
              </c:extLst>
            </c:dLbl>
            <c:dLbl>
              <c:idx val="1"/>
              <c:tx>
                <c:rich>
                  <a:bodyPr/>
                  <a:lstStyle/>
                  <a:p>
                    <a:fld id="{AA8C7ECB-273D-4CFD-BD30-5F34BCB95C7E}" type="CELLRANGE">
                      <a:rPr lang="zh-CN" altLang="en-US"/>
                      <a:pPr/>
                      <a:t>[CELLRANGE]</a:t>
                    </a:fld>
                    <a:endParaRPr lang="zh-CN" alt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F517-4B46-A62D-FBDFCEB2B83E}"/>
                </c:ext>
              </c:extLst>
            </c:dLbl>
            <c:dLbl>
              <c:idx val="2"/>
              <c:tx>
                <c:rich>
                  <a:bodyPr/>
                  <a:lstStyle/>
                  <a:p>
                    <a:fld id="{BD55F8C9-9117-4B6A-9091-35C2149799B0}" type="CELLRANGE">
                      <a:rPr lang="zh-CN" altLang="en-US"/>
                      <a:pPr/>
                      <a:t>[CELLRANGE]</a:t>
                    </a:fld>
                    <a:endParaRPr lang="zh-CN" alt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F517-4B46-A62D-FBDFCEB2B83E}"/>
                </c:ext>
              </c:extLst>
            </c:dLbl>
            <c:dLbl>
              <c:idx val="3"/>
              <c:tx>
                <c:rich>
                  <a:bodyPr/>
                  <a:lstStyle/>
                  <a:p>
                    <a:fld id="{4571B43B-E600-44A0-BE6D-FAC7AA874303}" type="CELLRANGE">
                      <a:rPr lang="zh-CN" altLang="en-US"/>
                      <a:pPr/>
                      <a:t>[CELLRANGE]</a:t>
                    </a:fld>
                    <a:endParaRPr lang="zh-CN" alt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F517-4B46-A62D-FBDFCEB2B83E}"/>
                </c:ext>
              </c:extLst>
            </c:dLbl>
            <c:dLbl>
              <c:idx val="4"/>
              <c:tx>
                <c:rich>
                  <a:bodyPr/>
                  <a:lstStyle/>
                  <a:p>
                    <a:fld id="{565653C6-26C2-4320-AFF6-0C4FF9976FC8}" type="CELLRANGE">
                      <a:rPr lang="zh-CN" altLang="en-US"/>
                      <a:pPr/>
                      <a:t>[CELLRANGE]</a:t>
                    </a:fld>
                    <a:endParaRPr lang="zh-CN" alt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F517-4B46-A62D-FBDFCEB2B83E}"/>
                </c:ext>
              </c:extLst>
            </c:dLbl>
            <c:dLbl>
              <c:idx val="5"/>
              <c:tx>
                <c:rich>
                  <a:bodyPr/>
                  <a:lstStyle/>
                  <a:p>
                    <a:fld id="{5B54AFA2-54E2-410C-A4EE-0B7F7EC86C9D}" type="CELLRANGE">
                      <a:rPr lang="zh-CN" altLang="en-US"/>
                      <a:pPr/>
                      <a:t>[CELLRANGE]</a:t>
                    </a:fld>
                    <a:endParaRPr lang="zh-CN" alt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F517-4B46-A62D-FBDFCEB2B83E}"/>
                </c:ext>
              </c:extLst>
            </c:dLbl>
            <c:dLbl>
              <c:idx val="6"/>
              <c:tx>
                <c:rich>
                  <a:bodyPr/>
                  <a:lstStyle/>
                  <a:p>
                    <a:fld id="{AA08BE38-A192-4290-BF59-EA3007171AF0}" type="CELLRANGE">
                      <a:rPr lang="zh-CN" altLang="en-US"/>
                      <a:pPr/>
                      <a:t>[CELLRANGE]</a:t>
                    </a:fld>
                    <a:endParaRPr lang="zh-CN" alt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F517-4B46-A62D-FBDFCEB2B83E}"/>
                </c:ext>
              </c:extLst>
            </c:dLbl>
            <c:dLbl>
              <c:idx val="7"/>
              <c:tx>
                <c:rich>
                  <a:bodyPr/>
                  <a:lstStyle/>
                  <a:p>
                    <a:fld id="{A8614613-CA50-47F3-8729-B1F2C5CA466D}" type="CELLRANGE">
                      <a:rPr lang="zh-CN" altLang="en-US"/>
                      <a:pPr/>
                      <a:t>[CELLRANGE]</a:t>
                    </a:fld>
                    <a:endParaRPr lang="zh-CN" alt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F517-4B46-A62D-FBDFCEB2B83E}"/>
                </c:ext>
              </c:extLst>
            </c:dLbl>
            <c:dLbl>
              <c:idx val="8"/>
              <c:tx>
                <c:rich>
                  <a:bodyPr/>
                  <a:lstStyle/>
                  <a:p>
                    <a:fld id="{9D151E4D-3952-4DA4-A489-A1F24678F66E}" type="CELLRANGE">
                      <a:rPr lang="zh-CN" altLang="en-US"/>
                      <a:pPr/>
                      <a:t>[CELLRANGE]</a:t>
                    </a:fld>
                    <a:endParaRPr lang="zh-CN" alt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F517-4B46-A62D-FBDFCEB2B83E}"/>
                </c:ext>
              </c:extLst>
            </c:dLbl>
            <c:dLbl>
              <c:idx val="9"/>
              <c:tx>
                <c:rich>
                  <a:bodyPr/>
                  <a:lstStyle/>
                  <a:p>
                    <a:fld id="{BC62A835-81A7-4C73-99B7-2A398C52CB5D}" type="CELLRANGE">
                      <a:rPr lang="zh-CN" altLang="en-US"/>
                      <a:pPr/>
                      <a:t>[CELLRANGE]</a:t>
                    </a:fld>
                    <a:endParaRPr lang="zh-CN" alt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F517-4B46-A62D-FBDFCEB2B83E}"/>
                </c:ext>
              </c:extLst>
            </c:dLbl>
            <c:dLbl>
              <c:idx val="10"/>
              <c:tx>
                <c:rich>
                  <a:bodyPr/>
                  <a:lstStyle/>
                  <a:p>
                    <a:fld id="{F75FAC79-17CC-4AFD-82C9-E415026977B0}" type="CELLRANGE">
                      <a:rPr lang="zh-CN" altLang="en-US"/>
                      <a:pPr/>
                      <a:t>[CELLRANGE]</a:t>
                    </a:fld>
                    <a:endParaRPr lang="zh-CN" alt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F517-4B46-A62D-FBDFCEB2B83E}"/>
                </c:ext>
              </c:extLst>
            </c:dLbl>
            <c:dLbl>
              <c:idx val="11"/>
              <c:tx>
                <c:rich>
                  <a:bodyPr/>
                  <a:lstStyle/>
                  <a:p>
                    <a:fld id="{6E20161D-6A50-4AAE-B24C-33511A001256}" type="CELLRANGE">
                      <a:rPr lang="zh-CN" altLang="en-US"/>
                      <a:pPr/>
                      <a:t>[CELLRANGE]</a:t>
                    </a:fld>
                    <a:endParaRPr lang="zh-CN" alt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F517-4B46-A62D-FBDFCEB2B83E}"/>
                </c:ext>
              </c:extLst>
            </c:dLbl>
            <c:dLbl>
              <c:idx val="12"/>
              <c:tx>
                <c:rich>
                  <a:bodyPr/>
                  <a:lstStyle/>
                  <a:p>
                    <a:fld id="{7BA17E39-3DE5-4813-8430-9F2097EC3F72}" type="CELLRANGE">
                      <a:rPr lang="zh-CN" altLang="en-US"/>
                      <a:pPr/>
                      <a:t>[CELLRANGE]</a:t>
                    </a:fld>
                    <a:endParaRPr lang="zh-CN" alt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F517-4B46-A62D-FBDFCEB2B83E}"/>
                </c:ext>
              </c:extLst>
            </c:dLbl>
            <c:dLbl>
              <c:idx val="13"/>
              <c:tx>
                <c:rich>
                  <a:bodyPr/>
                  <a:lstStyle/>
                  <a:p>
                    <a:fld id="{2E480059-297E-4F1C-BA7D-A6D118E3386B}" type="CELLRANGE">
                      <a:rPr lang="zh-CN" altLang="en-US"/>
                      <a:pPr/>
                      <a:t>[CELLRANGE]</a:t>
                    </a:fld>
                    <a:endParaRPr lang="zh-CN" alt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F517-4B46-A62D-FBDFCEB2B83E}"/>
                </c:ext>
              </c:extLst>
            </c:dLbl>
            <c:dLbl>
              <c:idx val="14"/>
              <c:tx>
                <c:rich>
                  <a:bodyPr/>
                  <a:lstStyle/>
                  <a:p>
                    <a:fld id="{6BD8F0BB-1EDF-4C78-B6FE-B603E3502BB2}" type="CELLRANGE">
                      <a:rPr lang="zh-CN" altLang="en-US"/>
                      <a:pPr/>
                      <a:t>[CELLRANGE]</a:t>
                    </a:fld>
                    <a:endParaRPr lang="zh-CN" alt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F517-4B46-A62D-FBDFCEB2B83E}"/>
                </c:ext>
              </c:extLst>
            </c:dLbl>
            <c:dLbl>
              <c:idx val="15"/>
              <c:tx>
                <c:rich>
                  <a:bodyPr/>
                  <a:lstStyle/>
                  <a:p>
                    <a:fld id="{1E7429CC-F0DE-4F81-92FA-A69A0923CD9E}" type="CELLRANGE">
                      <a:rPr lang="zh-CN" altLang="en-US"/>
                      <a:pPr/>
                      <a:t>[CELLRANGE]</a:t>
                    </a:fld>
                    <a:endParaRPr lang="zh-CN" alt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F517-4B46-A62D-FBDFCEB2B83E}"/>
                </c:ext>
              </c:extLst>
            </c:dLbl>
            <c:dLbl>
              <c:idx val="16"/>
              <c:tx>
                <c:rich>
                  <a:bodyPr/>
                  <a:lstStyle/>
                  <a:p>
                    <a:fld id="{9CC03579-09CB-4FF3-95FC-F28EA1FD7F96}" type="CELLRANGE">
                      <a:rPr lang="zh-CN" altLang="en-US"/>
                      <a:pPr/>
                      <a:t>[CELLRANGE]</a:t>
                    </a:fld>
                    <a:endParaRPr lang="zh-CN" alt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F517-4B46-A62D-FBDFCEB2B83E}"/>
                </c:ext>
              </c:extLst>
            </c:dLbl>
            <c:dLbl>
              <c:idx val="17"/>
              <c:tx>
                <c:rich>
                  <a:bodyPr/>
                  <a:lstStyle/>
                  <a:p>
                    <a:fld id="{69237CDA-5079-4D79-BB82-BC71E8191985}" type="CELLRANGE">
                      <a:rPr lang="zh-CN" altLang="en-US"/>
                      <a:pPr/>
                      <a:t>[CELLRANGE]</a:t>
                    </a:fld>
                    <a:endParaRPr lang="zh-CN" alt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F517-4B46-A62D-FBDFCEB2B83E}"/>
                </c:ext>
              </c:extLst>
            </c:dLbl>
            <c:dLbl>
              <c:idx val="18"/>
              <c:tx>
                <c:rich>
                  <a:bodyPr/>
                  <a:lstStyle/>
                  <a:p>
                    <a:fld id="{AAB016C3-F1DB-4089-81C8-4B3B1544137E}" type="CELLRANGE">
                      <a:rPr lang="zh-CN" altLang="en-US"/>
                      <a:pPr/>
                      <a:t>[CELLRANGE]</a:t>
                    </a:fld>
                    <a:endParaRPr lang="zh-CN" alt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F517-4B46-A62D-FBDFCEB2B83E}"/>
                </c:ext>
              </c:extLst>
            </c:dLbl>
            <c:dLbl>
              <c:idx val="19"/>
              <c:tx>
                <c:rich>
                  <a:bodyPr/>
                  <a:lstStyle/>
                  <a:p>
                    <a:fld id="{2B9CAD46-9EBF-42AB-B367-913221231BDA}" type="CELLRANGE">
                      <a:rPr lang="zh-CN" altLang="en-US"/>
                      <a:pPr/>
                      <a:t>[CELLRANGE]</a:t>
                    </a:fld>
                    <a:endParaRPr lang="zh-CN" alt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F517-4B46-A62D-FBDFCEB2B83E}"/>
                </c:ext>
              </c:extLst>
            </c:dLbl>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mn-cs"/>
                  </a:defRPr>
                </a:pPr>
                <a:endParaRPr lang="zh-CN"/>
              </a:p>
            </c:txPr>
            <c:dLblPos val="in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6350" cap="flat" cmpd="sng" algn="ctr">
                      <a:solidFill>
                        <a:schemeClr val="tx1"/>
                      </a:solidFill>
                      <a:prstDash val="solid"/>
                      <a:round/>
                    </a:ln>
                    <a:effectLst/>
                  </c:spPr>
                </c15:leaderLines>
              </c:ext>
            </c:extLst>
          </c:dLbls>
          <c:cat>
            <c:strRef>
              <c:f>Sheet1!$A$2:$A$21</c:f>
              <c:strCache>
                <c:ptCount val="20"/>
                <c:pt idx="0">
                  <c:v>电力、热力、燃气及水生产和供应业</c:v>
                </c:pt>
                <c:pt idx="1">
                  <c:v>军队</c:v>
                </c:pt>
                <c:pt idx="2">
                  <c:v>采矿业</c:v>
                </c:pt>
                <c:pt idx="3">
                  <c:v>卫生和社会工作</c:v>
                </c:pt>
                <c:pt idx="4">
                  <c:v>金融业</c:v>
                </c:pt>
                <c:pt idx="5">
                  <c:v>公共管理、社会保障和社会组织</c:v>
                </c:pt>
                <c:pt idx="6">
                  <c:v>教育</c:v>
                </c:pt>
                <c:pt idx="7">
                  <c:v>居民服务、修理和其他服务业</c:v>
                </c:pt>
                <c:pt idx="8">
                  <c:v>交通运输、仓储和邮政业</c:v>
                </c:pt>
                <c:pt idx="9">
                  <c:v>房地产业</c:v>
                </c:pt>
                <c:pt idx="10">
                  <c:v>住宿和餐饮业</c:v>
                </c:pt>
                <c:pt idx="11">
                  <c:v>水利、环境和公共设施管理业</c:v>
                </c:pt>
                <c:pt idx="12">
                  <c:v>文化、体育和娱乐业</c:v>
                </c:pt>
                <c:pt idx="13">
                  <c:v>信息传输、软件和信息技术服务业</c:v>
                </c:pt>
                <c:pt idx="14">
                  <c:v>农、林、牧、渔业</c:v>
                </c:pt>
                <c:pt idx="15">
                  <c:v>制造业</c:v>
                </c:pt>
                <c:pt idx="16">
                  <c:v>建筑业</c:v>
                </c:pt>
                <c:pt idx="17">
                  <c:v>租赁和商务服务业</c:v>
                </c:pt>
                <c:pt idx="18">
                  <c:v>科学研究和技术服务业</c:v>
                </c:pt>
                <c:pt idx="19">
                  <c:v>批发和零售业</c:v>
                </c:pt>
              </c:strCache>
            </c:strRef>
          </c:cat>
          <c:val>
            <c:numRef>
              <c:f>Sheet1!$C$2:$C$21</c:f>
              <c:numCache>
                <c:formatCode>0.00%</c:formatCode>
                <c:ptCount val="20"/>
                <c:pt idx="0">
                  <c:v>0.3</c:v>
                </c:pt>
                <c:pt idx="1">
                  <c:v>0.3</c:v>
                </c:pt>
                <c:pt idx="2">
                  <c:v>0.3</c:v>
                </c:pt>
                <c:pt idx="3">
                  <c:v>0.3</c:v>
                </c:pt>
                <c:pt idx="4">
                  <c:v>0.3</c:v>
                </c:pt>
                <c:pt idx="5">
                  <c:v>0.3</c:v>
                </c:pt>
                <c:pt idx="6">
                  <c:v>0.3</c:v>
                </c:pt>
                <c:pt idx="7">
                  <c:v>0.3</c:v>
                </c:pt>
                <c:pt idx="8">
                  <c:v>0.3</c:v>
                </c:pt>
                <c:pt idx="9">
                  <c:v>0.3</c:v>
                </c:pt>
                <c:pt idx="10">
                  <c:v>0.3</c:v>
                </c:pt>
                <c:pt idx="11">
                  <c:v>0.3</c:v>
                </c:pt>
                <c:pt idx="12">
                  <c:v>0.3</c:v>
                </c:pt>
                <c:pt idx="13">
                  <c:v>0.3</c:v>
                </c:pt>
                <c:pt idx="14">
                  <c:v>0.3</c:v>
                </c:pt>
                <c:pt idx="15">
                  <c:v>0.3</c:v>
                </c:pt>
                <c:pt idx="16">
                  <c:v>0.3</c:v>
                </c:pt>
                <c:pt idx="17">
                  <c:v>0.3</c:v>
                </c:pt>
                <c:pt idx="18">
                  <c:v>0.3</c:v>
                </c:pt>
                <c:pt idx="19">
                  <c:v>0.3</c:v>
                </c:pt>
              </c:numCache>
            </c:numRef>
          </c:val>
          <c:extLst>
            <c:ext xmlns:c15="http://schemas.microsoft.com/office/drawing/2012/chart" uri="{02D57815-91ED-43cb-92C2-25804820EDAC}">
              <c15:datalabelsRange>
                <c15:f>Sheet1!$B$2:$B$21</c15:f>
                <c15:dlblRangeCache>
                  <c:ptCount val="20"/>
                  <c:pt idx="0">
                    <c:v>0.05%</c:v>
                  </c:pt>
                  <c:pt idx="1">
                    <c:v>0.05%</c:v>
                  </c:pt>
                  <c:pt idx="2">
                    <c:v>0.05%</c:v>
                  </c:pt>
                  <c:pt idx="3">
                    <c:v>0.31%</c:v>
                  </c:pt>
                  <c:pt idx="4">
                    <c:v>0.46%</c:v>
                  </c:pt>
                  <c:pt idx="5">
                    <c:v>0.51%</c:v>
                  </c:pt>
                  <c:pt idx="6">
                    <c:v>0.62%</c:v>
                  </c:pt>
                  <c:pt idx="7">
                    <c:v>1.13%</c:v>
                  </c:pt>
                  <c:pt idx="8">
                    <c:v>1.54%</c:v>
                  </c:pt>
                  <c:pt idx="9">
                    <c:v>1.59%</c:v>
                  </c:pt>
                  <c:pt idx="10">
                    <c:v>2.42%</c:v>
                  </c:pt>
                  <c:pt idx="11">
                    <c:v>2.98%</c:v>
                  </c:pt>
                  <c:pt idx="12">
                    <c:v>3.03%</c:v>
                  </c:pt>
                  <c:pt idx="13">
                    <c:v>4.99%</c:v>
                  </c:pt>
                  <c:pt idx="14">
                    <c:v>7.82%</c:v>
                  </c:pt>
                  <c:pt idx="15">
                    <c:v>8.69%</c:v>
                  </c:pt>
                  <c:pt idx="16">
                    <c:v>9.21%</c:v>
                  </c:pt>
                  <c:pt idx="17">
                    <c:v>13.99%</c:v>
                  </c:pt>
                  <c:pt idx="18">
                    <c:v>15.38%</c:v>
                  </c:pt>
                  <c:pt idx="19">
                    <c:v>25.15%</c:v>
                  </c:pt>
                </c15:dlblRangeCache>
              </c15:datalabelsRange>
            </c:ext>
            <c:ext xmlns:c16="http://schemas.microsoft.com/office/drawing/2014/chart" uri="{C3380CC4-5D6E-409C-BE32-E72D297353CC}">
              <c16:uniqueId val="{00000014-F517-4B46-A62D-FBDFCEB2B83E}"/>
            </c:ext>
          </c:extLst>
        </c:ser>
        <c:dLbls>
          <c:showLegendKey val="0"/>
          <c:showVal val="0"/>
          <c:showCatName val="0"/>
          <c:showSerName val="0"/>
          <c:showPercent val="0"/>
          <c:showBubbleSize val="0"/>
        </c:dLbls>
        <c:gapWidth val="48"/>
        <c:overlap val="100"/>
        <c:axId val="1011252560"/>
        <c:axId val="1011258160"/>
      </c:barChart>
      <c:barChart>
        <c:barDir val="bar"/>
        <c:grouping val="stacked"/>
        <c:varyColors val="0"/>
        <c:ser>
          <c:idx val="0"/>
          <c:order val="0"/>
          <c:tx>
            <c:strRef>
              <c:f>Sheet1!$B$1</c:f>
              <c:strCache>
                <c:ptCount val="1"/>
                <c:pt idx="0">
                  <c:v>系列 1</c:v>
                </c:pt>
              </c:strCache>
            </c:strRef>
          </c:tx>
          <c:spPr>
            <a:blipFill>
              <a:blip xmlns:r="http://schemas.openxmlformats.org/officeDocument/2006/relationships" r:embed="rId4"/>
              <a:stretch>
                <a:fillRect/>
              </a:stretch>
            </a:blipFill>
            <a:ln>
              <a:noFill/>
            </a:ln>
            <a:effectLst/>
          </c:spPr>
          <c:invertIfNegative val="0"/>
          <c:pictureOptions>
            <c:pictureFormat val="stackScale"/>
          </c:pictureOptions>
          <c:cat>
            <c:strRef>
              <c:f>Sheet1!$A$2:$A$21</c:f>
              <c:strCache>
                <c:ptCount val="20"/>
                <c:pt idx="0">
                  <c:v>电力、热力、燃气及水生产和供应业</c:v>
                </c:pt>
                <c:pt idx="1">
                  <c:v>军队</c:v>
                </c:pt>
                <c:pt idx="2">
                  <c:v>采矿业</c:v>
                </c:pt>
                <c:pt idx="3">
                  <c:v>卫生和社会工作</c:v>
                </c:pt>
                <c:pt idx="4">
                  <c:v>金融业</c:v>
                </c:pt>
                <c:pt idx="5">
                  <c:v>公共管理、社会保障和社会组织</c:v>
                </c:pt>
                <c:pt idx="6">
                  <c:v>教育</c:v>
                </c:pt>
                <c:pt idx="7">
                  <c:v>居民服务、修理和其他服务业</c:v>
                </c:pt>
                <c:pt idx="8">
                  <c:v>交通运输、仓储和邮政业</c:v>
                </c:pt>
                <c:pt idx="9">
                  <c:v>房地产业</c:v>
                </c:pt>
                <c:pt idx="10">
                  <c:v>住宿和餐饮业</c:v>
                </c:pt>
                <c:pt idx="11">
                  <c:v>水利、环境和公共设施管理业</c:v>
                </c:pt>
                <c:pt idx="12">
                  <c:v>文化、体育和娱乐业</c:v>
                </c:pt>
                <c:pt idx="13">
                  <c:v>信息传输、软件和信息技术服务业</c:v>
                </c:pt>
                <c:pt idx="14">
                  <c:v>农、林、牧、渔业</c:v>
                </c:pt>
                <c:pt idx="15">
                  <c:v>制造业</c:v>
                </c:pt>
                <c:pt idx="16">
                  <c:v>建筑业</c:v>
                </c:pt>
                <c:pt idx="17">
                  <c:v>租赁和商务服务业</c:v>
                </c:pt>
                <c:pt idx="18">
                  <c:v>科学研究和技术服务业</c:v>
                </c:pt>
                <c:pt idx="19">
                  <c:v>批发和零售业</c:v>
                </c:pt>
              </c:strCache>
            </c:strRef>
          </c:cat>
          <c:val>
            <c:numRef>
              <c:f>Sheet1!$B$2:$B$21</c:f>
              <c:numCache>
                <c:formatCode>0.00%</c:formatCode>
                <c:ptCount val="20"/>
                <c:pt idx="0">
                  <c:v>5.0000000000000001E-4</c:v>
                </c:pt>
                <c:pt idx="1">
                  <c:v>5.0000000000000001E-4</c:v>
                </c:pt>
                <c:pt idx="2">
                  <c:v>5.0000000000000001E-4</c:v>
                </c:pt>
                <c:pt idx="3">
                  <c:v>3.0999999999999999E-3</c:v>
                </c:pt>
                <c:pt idx="4">
                  <c:v>4.5999999999999999E-3</c:v>
                </c:pt>
                <c:pt idx="5">
                  <c:v>5.1000000000000004E-3</c:v>
                </c:pt>
                <c:pt idx="6">
                  <c:v>6.1999999999999998E-3</c:v>
                </c:pt>
                <c:pt idx="7">
                  <c:v>1.1299999999999999E-2</c:v>
                </c:pt>
                <c:pt idx="8">
                  <c:v>1.54E-2</c:v>
                </c:pt>
                <c:pt idx="9">
                  <c:v>1.5900000000000001E-2</c:v>
                </c:pt>
                <c:pt idx="10">
                  <c:v>2.4199999999999999E-2</c:v>
                </c:pt>
                <c:pt idx="11">
                  <c:v>2.98E-2</c:v>
                </c:pt>
                <c:pt idx="12">
                  <c:v>3.0300000000000001E-2</c:v>
                </c:pt>
                <c:pt idx="13">
                  <c:v>4.99E-2</c:v>
                </c:pt>
                <c:pt idx="14">
                  <c:v>7.8200000000000006E-2</c:v>
                </c:pt>
                <c:pt idx="15">
                  <c:v>8.6900000000000005E-2</c:v>
                </c:pt>
                <c:pt idx="16">
                  <c:v>9.2100000000000001E-2</c:v>
                </c:pt>
                <c:pt idx="17">
                  <c:v>0.1399</c:v>
                </c:pt>
                <c:pt idx="18">
                  <c:v>0.15379999999999999</c:v>
                </c:pt>
                <c:pt idx="19">
                  <c:v>0.2515</c:v>
                </c:pt>
              </c:numCache>
            </c:numRef>
          </c:val>
          <c:extLst>
            <c:ext xmlns:c16="http://schemas.microsoft.com/office/drawing/2014/chart" uri="{C3380CC4-5D6E-409C-BE32-E72D297353CC}">
              <c16:uniqueId val="{00000015-F517-4B46-A62D-FBDFCEB2B83E}"/>
            </c:ext>
          </c:extLst>
        </c:ser>
        <c:dLbls>
          <c:showLegendKey val="0"/>
          <c:showVal val="0"/>
          <c:showCatName val="0"/>
          <c:showSerName val="0"/>
          <c:showPercent val="0"/>
          <c:showBubbleSize val="0"/>
        </c:dLbls>
        <c:gapWidth val="58"/>
        <c:overlap val="100"/>
        <c:axId val="950238448"/>
        <c:axId val="950236480"/>
      </c:barChart>
      <c:catAx>
        <c:axId val="1011252560"/>
        <c:scaling>
          <c:orientation val="minMax"/>
        </c:scaling>
        <c:delete val="0"/>
        <c:axPos val="l"/>
        <c:numFmt formatCode="General" sourceLinked="0"/>
        <c:majorTickMark val="none"/>
        <c:minorTickMark val="none"/>
        <c:tickLblPos val="high"/>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mn-cs"/>
              </a:defRPr>
            </a:pPr>
            <a:endParaRPr lang="zh-CN"/>
          </a:p>
        </c:txPr>
        <c:crossAx val="1011258160"/>
        <c:crosses val="autoZero"/>
        <c:auto val="1"/>
        <c:lblAlgn val="ctr"/>
        <c:lblOffset val="100"/>
        <c:noMultiLvlLbl val="0"/>
      </c:catAx>
      <c:valAx>
        <c:axId val="1011258160"/>
        <c:scaling>
          <c:orientation val="minMax"/>
          <c:max val="0.3"/>
          <c:min val="0"/>
        </c:scaling>
        <c:delete val="1"/>
        <c:axPos val="b"/>
        <c:numFmt formatCode="0.00%" sourceLinked="1"/>
        <c:majorTickMark val="out"/>
        <c:minorTickMark val="none"/>
        <c:tickLblPos val="nextTo"/>
        <c:crossAx val="1011252560"/>
        <c:crosses val="autoZero"/>
        <c:crossBetween val="between"/>
        <c:majorUnit val="0.1"/>
      </c:valAx>
      <c:valAx>
        <c:axId val="950236480"/>
        <c:scaling>
          <c:orientation val="minMax"/>
        </c:scaling>
        <c:delete val="1"/>
        <c:axPos val="t"/>
        <c:numFmt formatCode="0.00%" sourceLinked="1"/>
        <c:majorTickMark val="out"/>
        <c:minorTickMark val="none"/>
        <c:tickLblPos val="nextTo"/>
        <c:crossAx val="950238448"/>
        <c:crosses val="max"/>
        <c:crossBetween val="between"/>
      </c:valAx>
      <c:catAx>
        <c:axId val="950238448"/>
        <c:scaling>
          <c:orientation val="minMax"/>
        </c:scaling>
        <c:delete val="1"/>
        <c:axPos val="r"/>
        <c:numFmt formatCode="General" sourceLinked="1"/>
        <c:majorTickMark val="out"/>
        <c:minorTickMark val="none"/>
        <c:tickLblPos val="nextTo"/>
        <c:crossAx val="950236480"/>
        <c:crosses val="max"/>
        <c:auto val="1"/>
        <c:lblAlgn val="ctr"/>
        <c:lblOffset val="100"/>
        <c:noMultiLvlLbl val="0"/>
      </c:catAx>
      <c:spPr>
        <a:solidFill>
          <a:schemeClr val="bg1"/>
        </a:solid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lang="zh-CN" sz="900" baseline="0">
          <a:latin typeface="Times New Roman" panose="02020603050405020304" charset="0"/>
          <a:ea typeface="宋体" panose="02010600030101010101" charset="-122"/>
        </a:defRPr>
      </a:pPr>
      <a:endParaRPr lang="zh-CN"/>
    </a:p>
  </c:txPr>
  <c:externalData r:id="rId5">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 id="14">
  <a:schemeClr val="accent1"/>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withinLinear" id="14">
  <a:schemeClr val="accent1"/>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withinLinear" id="14">
  <a:schemeClr val="accent1"/>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withinLinear" id="14">
  <a:schemeClr val="accent1"/>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0.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2.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0.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7.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8.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35.png"/></Relationships>
</file>

<file path=word/drawings/drawing1.xml><?xml version="1.0" encoding="utf-8"?>
<c:userShapes xmlns:c="http://schemas.openxmlformats.org/drawingml/2006/chart">
  <cdr:relSizeAnchor xmlns:cdr="http://schemas.openxmlformats.org/drawingml/2006/chartDrawing">
    <cdr:from>
      <cdr:x>0.4047</cdr:x>
      <cdr:y>0.24136</cdr:y>
    </cdr:from>
    <cdr:to>
      <cdr:x>0.83387</cdr:x>
      <cdr:y>0.74507</cdr:y>
    </cdr:to>
    <cdr:pic>
      <cdr:nvPicPr>
        <cdr:cNvPr id="2" name="图片 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678953" y="344999"/>
          <a:ext cx="720000" cy="72000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0.13455</cdr:x>
      <cdr:y>0.25249</cdr:y>
    </cdr:from>
    <cdr:to>
      <cdr:x>0.56372</cdr:x>
      <cdr:y>0.7562</cdr:y>
    </cdr:to>
    <cdr:pic>
      <cdr:nvPicPr>
        <cdr:cNvPr id="2" name="图片 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225728" y="360901"/>
          <a:ext cx="720000" cy="720000"/>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0.74671</cdr:x>
      <cdr:y>0.84821</cdr:y>
    </cdr:from>
    <cdr:to>
      <cdr:x>0.90659</cdr:x>
      <cdr:y>1</cdr:y>
    </cdr:to>
    <cdr:sp macro="" textlink="">
      <cdr:nvSpPr>
        <cdr:cNvPr id="2" name="矩形 1"/>
        <cdr:cNvSpPr/>
      </cdr:nvSpPr>
      <cdr:spPr>
        <a:xfrm xmlns:a="http://schemas.openxmlformats.org/drawingml/2006/main">
          <a:off x="2446655" y="7461250"/>
          <a:ext cx="523875" cy="485775"/>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p>
  </cdr:relSizeAnchor>
</c:userShapes>
</file>

<file path=word/drawings/drawing4.xml><?xml version="1.0" encoding="utf-8"?>
<c:userShapes xmlns:c="http://schemas.openxmlformats.org/drawingml/2006/chart">
  <cdr:relSizeAnchor xmlns:cdr="http://schemas.openxmlformats.org/drawingml/2006/chartDrawing">
    <cdr:from>
      <cdr:x>0.18299</cdr:x>
      <cdr:y>0.37467</cdr:y>
    </cdr:from>
    <cdr:to>
      <cdr:x>0.86648</cdr:x>
      <cdr:y>0.67072</cdr:y>
    </cdr:to>
    <cdr:sp macro="" textlink="">
      <cdr:nvSpPr>
        <cdr:cNvPr id="2" name="矩形 1"/>
        <cdr:cNvSpPr/>
      </cdr:nvSpPr>
      <cdr:spPr>
        <a:xfrm xmlns:a="http://schemas.openxmlformats.org/drawingml/2006/main">
          <a:off x="285620" y="700423"/>
          <a:ext cx="1066812" cy="553448"/>
        </a:xfrm>
        <a:prstGeom xmlns:a="http://schemas.openxmlformats.org/drawingml/2006/main" prst="rect">
          <a:avLst/>
        </a:prstGeom>
        <a:ln xmlns:a="http://schemas.openxmlformats.org/drawingml/2006/main">
          <a:noFill/>
        </a:ln>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ctr"/>
          <a:r>
            <a:rPr lang="zh-CN" altLang="en-US" sz="1200" b="1" baseline="0">
              <a:solidFill>
                <a:schemeClr val="accent1"/>
              </a:solidFill>
              <a:latin typeface="Times New Roman" panose="02020603050405020304" charset="0"/>
              <a:ea typeface="宋体" panose="02010600030101010101" charset="-122"/>
            </a:rPr>
            <a:t>留穗就业</a:t>
          </a:r>
          <a:r>
            <a:rPr lang="en-US" altLang="zh-CN" sz="1200" b="1" baseline="0">
              <a:solidFill>
                <a:schemeClr val="accent1"/>
              </a:solidFill>
              <a:latin typeface="Times New Roman" panose="02020603050405020304" charset="0"/>
              <a:ea typeface="宋体" panose="02010600030101010101" charset="-122"/>
            </a:rPr>
            <a:t>52.37%</a:t>
          </a:r>
          <a:endParaRPr lang="zh-CN" altLang="en-US" sz="1200" b="1" baseline="0">
            <a:solidFill>
              <a:schemeClr val="accent1"/>
            </a:solidFill>
            <a:latin typeface="Times New Roman" panose="02020603050405020304" charset="0"/>
            <a:ea typeface="宋体" panose="02010600030101010101" charset="-122"/>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0.42527</cdr:x>
      <cdr:y>0.38685</cdr:y>
    </cdr:from>
    <cdr:to>
      <cdr:x>0.60463</cdr:x>
      <cdr:y>0.69589</cdr:y>
    </cdr:to>
    <cdr:pic>
      <cdr:nvPicPr>
        <cdr:cNvPr id="2" name="图片 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2393939" y="1160690"/>
          <a:ext cx="1009666" cy="927236"/>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0.43257</cdr:x>
      <cdr:y>0.38889</cdr:y>
    </cdr:from>
    <cdr:to>
      <cdr:x>0.60632</cdr:x>
      <cdr:y>0.66372</cdr:y>
    </cdr:to>
    <cdr:sp macro="" textlink="">
      <cdr:nvSpPr>
        <cdr:cNvPr id="2" name="任意多边形 1"/>
        <cdr:cNvSpPr/>
      </cdr:nvSpPr>
      <cdr:spPr>
        <a:xfrm xmlns:a="http://schemas.openxmlformats.org/drawingml/2006/main">
          <a:off x="1130305" y="711204"/>
          <a:ext cx="454016" cy="502609"/>
        </a:xfrm>
        <a:custGeom xmlns:a="http://schemas.openxmlformats.org/drawingml/2006/main">
          <a:avLst/>
          <a:gdLst>
            <a:gd name="T0" fmla="*/ 415 w 436"/>
            <a:gd name="T1" fmla="*/ 236 h 484"/>
            <a:gd name="T2" fmla="*/ 356 w 436"/>
            <a:gd name="T3" fmla="*/ 218 h 484"/>
            <a:gd name="T4" fmla="*/ 331 w 436"/>
            <a:gd name="T5" fmla="*/ 219 h 484"/>
            <a:gd name="T6" fmla="*/ 328 w 436"/>
            <a:gd name="T7" fmla="*/ 218 h 484"/>
            <a:gd name="T8" fmla="*/ 322 w 436"/>
            <a:gd name="T9" fmla="*/ 217 h 484"/>
            <a:gd name="T10" fmla="*/ 302 w 436"/>
            <a:gd name="T11" fmla="*/ 209 h 484"/>
            <a:gd name="T12" fmla="*/ 269 w 436"/>
            <a:gd name="T13" fmla="*/ 172 h 484"/>
            <a:gd name="T14" fmla="*/ 262 w 436"/>
            <a:gd name="T15" fmla="*/ 163 h 484"/>
            <a:gd name="T16" fmla="*/ 224 w 436"/>
            <a:gd name="T17" fmla="*/ 102 h 484"/>
            <a:gd name="T18" fmla="*/ 218 w 436"/>
            <a:gd name="T19" fmla="*/ 64 h 484"/>
            <a:gd name="T20" fmla="*/ 219 w 436"/>
            <a:gd name="T21" fmla="*/ 56 h 484"/>
            <a:gd name="T22" fmla="*/ 217 w 436"/>
            <a:gd name="T23" fmla="*/ 24 h 484"/>
            <a:gd name="T24" fmla="*/ 183 w 436"/>
            <a:gd name="T25" fmla="*/ 0 h 484"/>
            <a:gd name="T26" fmla="*/ 152 w 436"/>
            <a:gd name="T27" fmla="*/ 11 h 484"/>
            <a:gd name="T28" fmla="*/ 114 w 436"/>
            <a:gd name="T29" fmla="*/ 89 h 484"/>
            <a:gd name="T30" fmla="*/ 125 w 436"/>
            <a:gd name="T31" fmla="*/ 139 h 484"/>
            <a:gd name="T32" fmla="*/ 134 w 436"/>
            <a:gd name="T33" fmla="*/ 179 h 484"/>
            <a:gd name="T34" fmla="*/ 90 w 436"/>
            <a:gd name="T35" fmla="*/ 211 h 484"/>
            <a:gd name="T36" fmla="*/ 82 w 436"/>
            <a:gd name="T37" fmla="*/ 213 h 484"/>
            <a:gd name="T38" fmla="*/ 74 w 436"/>
            <a:gd name="T39" fmla="*/ 215 h 484"/>
            <a:gd name="T40" fmla="*/ 17 w 436"/>
            <a:gd name="T41" fmla="*/ 236 h 484"/>
            <a:gd name="T42" fmla="*/ 3 w 436"/>
            <a:gd name="T43" fmla="*/ 286 h 484"/>
            <a:gd name="T44" fmla="*/ 21 w 436"/>
            <a:gd name="T45" fmla="*/ 316 h 484"/>
            <a:gd name="T46" fmla="*/ 47 w 436"/>
            <a:gd name="T47" fmla="*/ 379 h 484"/>
            <a:gd name="T48" fmla="*/ 53 w 436"/>
            <a:gd name="T49" fmla="*/ 411 h 484"/>
            <a:gd name="T50" fmla="*/ 80 w 436"/>
            <a:gd name="T51" fmla="*/ 437 h 484"/>
            <a:gd name="T52" fmla="*/ 117 w 436"/>
            <a:gd name="T53" fmla="*/ 482 h 484"/>
            <a:gd name="T54" fmla="*/ 137 w 436"/>
            <a:gd name="T55" fmla="*/ 484 h 484"/>
            <a:gd name="T56" fmla="*/ 170 w 436"/>
            <a:gd name="T57" fmla="*/ 481 h 484"/>
            <a:gd name="T58" fmla="*/ 182 w 436"/>
            <a:gd name="T59" fmla="*/ 480 h 484"/>
            <a:gd name="T60" fmla="*/ 201 w 436"/>
            <a:gd name="T61" fmla="*/ 477 h 484"/>
            <a:gd name="T62" fmla="*/ 242 w 436"/>
            <a:gd name="T63" fmla="*/ 468 h 484"/>
            <a:gd name="T64" fmla="*/ 271 w 436"/>
            <a:gd name="T65" fmla="*/ 450 h 484"/>
            <a:gd name="T66" fmla="*/ 280 w 436"/>
            <a:gd name="T67" fmla="*/ 444 h 484"/>
            <a:gd name="T68" fmla="*/ 288 w 436"/>
            <a:gd name="T69" fmla="*/ 436 h 484"/>
            <a:gd name="T70" fmla="*/ 304 w 436"/>
            <a:gd name="T71" fmla="*/ 425 h 484"/>
            <a:gd name="T72" fmla="*/ 317 w 436"/>
            <a:gd name="T73" fmla="*/ 424 h 484"/>
            <a:gd name="T74" fmla="*/ 331 w 436"/>
            <a:gd name="T75" fmla="*/ 422 h 484"/>
            <a:gd name="T76" fmla="*/ 333 w 436"/>
            <a:gd name="T77" fmla="*/ 422 h 484"/>
            <a:gd name="T78" fmla="*/ 348 w 436"/>
            <a:gd name="T79" fmla="*/ 422 h 484"/>
            <a:gd name="T80" fmla="*/ 367 w 436"/>
            <a:gd name="T81" fmla="*/ 423 h 484"/>
            <a:gd name="T82" fmla="*/ 415 w 436"/>
            <a:gd name="T83" fmla="*/ 406 h 484"/>
            <a:gd name="T84" fmla="*/ 436 w 436"/>
            <a:gd name="T85" fmla="*/ 317 h 484"/>
            <a:gd name="T86" fmla="*/ 436 w 436"/>
            <a:gd name="T87" fmla="*/ 316 h 484"/>
            <a:gd name="T88" fmla="*/ 415 w 436"/>
            <a:gd name="T89" fmla="*/ 236 h 484"/>
            <a:gd name="T90" fmla="*/ 406 w 436"/>
            <a:gd name="T91" fmla="*/ 311 h 484"/>
            <a:gd name="T92" fmla="*/ 406 w 436"/>
            <a:gd name="T93" fmla="*/ 317 h 484"/>
            <a:gd name="T94" fmla="*/ 392 w 436"/>
            <a:gd name="T95" fmla="*/ 386 h 484"/>
            <a:gd name="T96" fmla="*/ 369 w 436"/>
            <a:gd name="T97" fmla="*/ 393 h 484"/>
            <a:gd name="T98" fmla="*/ 367 w 436"/>
            <a:gd name="T99" fmla="*/ 393 h 484"/>
            <a:gd name="T100" fmla="*/ 378 w 436"/>
            <a:gd name="T101" fmla="*/ 351 h 484"/>
            <a:gd name="T102" fmla="*/ 377 w 436"/>
            <a:gd name="T103" fmla="*/ 279 h 484"/>
            <a:gd name="T104" fmla="*/ 369 w 436"/>
            <a:gd name="T105" fmla="*/ 248 h 484"/>
            <a:gd name="T106" fmla="*/ 394 w 436"/>
            <a:gd name="T107" fmla="*/ 258 h 484"/>
            <a:gd name="T108" fmla="*/ 406 w 436"/>
            <a:gd name="T109" fmla="*/ 311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36" h="484">
              <a:moveTo>
                <a:pt x="415" y="236"/>
              </a:moveTo>
              <a:cubicBezTo>
                <a:pt x="398" y="220"/>
                <a:pt x="373" y="218"/>
                <a:pt x="356" y="218"/>
              </a:cubicBezTo>
              <a:cubicBezTo>
                <a:pt x="347" y="218"/>
                <a:pt x="339" y="218"/>
                <a:pt x="331" y="219"/>
              </a:cubicBezTo>
              <a:cubicBezTo>
                <a:pt x="330" y="219"/>
                <a:pt x="329" y="219"/>
                <a:pt x="328" y="218"/>
              </a:cubicBezTo>
              <a:cubicBezTo>
                <a:pt x="326" y="218"/>
                <a:pt x="324" y="217"/>
                <a:pt x="322" y="217"/>
              </a:cubicBezTo>
              <a:cubicBezTo>
                <a:pt x="314" y="215"/>
                <a:pt x="308" y="213"/>
                <a:pt x="302" y="209"/>
              </a:cubicBezTo>
              <a:cubicBezTo>
                <a:pt x="290" y="198"/>
                <a:pt x="279" y="185"/>
                <a:pt x="269" y="172"/>
              </a:cubicBezTo>
              <a:lnTo>
                <a:pt x="262" y="163"/>
              </a:lnTo>
              <a:cubicBezTo>
                <a:pt x="248" y="147"/>
                <a:pt x="232" y="125"/>
                <a:pt x="224" y="102"/>
              </a:cubicBezTo>
              <a:cubicBezTo>
                <a:pt x="220" y="91"/>
                <a:pt x="218" y="78"/>
                <a:pt x="218" y="64"/>
              </a:cubicBezTo>
              <a:cubicBezTo>
                <a:pt x="219" y="61"/>
                <a:pt x="219" y="58"/>
                <a:pt x="219" y="56"/>
              </a:cubicBezTo>
              <a:cubicBezTo>
                <a:pt x="220" y="45"/>
                <a:pt x="220" y="35"/>
                <a:pt x="217" y="24"/>
              </a:cubicBezTo>
              <a:cubicBezTo>
                <a:pt x="212" y="9"/>
                <a:pt x="199" y="0"/>
                <a:pt x="183" y="0"/>
              </a:cubicBezTo>
              <a:cubicBezTo>
                <a:pt x="172" y="0"/>
                <a:pt x="161" y="4"/>
                <a:pt x="152" y="11"/>
              </a:cubicBezTo>
              <a:cubicBezTo>
                <a:pt x="130" y="26"/>
                <a:pt x="116" y="55"/>
                <a:pt x="114" y="89"/>
              </a:cubicBezTo>
              <a:cubicBezTo>
                <a:pt x="113" y="107"/>
                <a:pt x="119" y="123"/>
                <a:pt x="125" y="139"/>
              </a:cubicBezTo>
              <a:cubicBezTo>
                <a:pt x="129" y="152"/>
                <a:pt x="134" y="165"/>
                <a:pt x="134" y="179"/>
              </a:cubicBezTo>
              <a:cubicBezTo>
                <a:pt x="134" y="200"/>
                <a:pt x="116" y="205"/>
                <a:pt x="90" y="211"/>
              </a:cubicBezTo>
              <a:cubicBezTo>
                <a:pt x="87" y="212"/>
                <a:pt x="85" y="213"/>
                <a:pt x="82" y="213"/>
              </a:cubicBezTo>
              <a:cubicBezTo>
                <a:pt x="80" y="214"/>
                <a:pt x="77" y="214"/>
                <a:pt x="74" y="215"/>
              </a:cubicBezTo>
              <a:cubicBezTo>
                <a:pt x="54" y="218"/>
                <a:pt x="33" y="221"/>
                <a:pt x="17" y="236"/>
              </a:cubicBezTo>
              <a:cubicBezTo>
                <a:pt x="5" y="248"/>
                <a:pt x="0" y="268"/>
                <a:pt x="3" y="286"/>
              </a:cubicBezTo>
              <a:cubicBezTo>
                <a:pt x="5" y="299"/>
                <a:pt x="11" y="310"/>
                <a:pt x="21" y="316"/>
              </a:cubicBezTo>
              <a:cubicBezTo>
                <a:pt x="15" y="339"/>
                <a:pt x="26" y="365"/>
                <a:pt x="47" y="379"/>
              </a:cubicBezTo>
              <a:cubicBezTo>
                <a:pt x="45" y="389"/>
                <a:pt x="47" y="401"/>
                <a:pt x="53" y="411"/>
              </a:cubicBezTo>
              <a:cubicBezTo>
                <a:pt x="59" y="423"/>
                <a:pt x="69" y="433"/>
                <a:pt x="80" y="437"/>
              </a:cubicBezTo>
              <a:cubicBezTo>
                <a:pt x="80" y="458"/>
                <a:pt x="94" y="476"/>
                <a:pt x="117" y="482"/>
              </a:cubicBezTo>
              <a:cubicBezTo>
                <a:pt x="123" y="483"/>
                <a:pt x="129" y="484"/>
                <a:pt x="137" y="484"/>
              </a:cubicBezTo>
              <a:cubicBezTo>
                <a:pt x="148" y="484"/>
                <a:pt x="159" y="483"/>
                <a:pt x="170" y="481"/>
              </a:cubicBezTo>
              <a:cubicBezTo>
                <a:pt x="174" y="481"/>
                <a:pt x="177" y="481"/>
                <a:pt x="182" y="480"/>
              </a:cubicBezTo>
              <a:cubicBezTo>
                <a:pt x="188" y="479"/>
                <a:pt x="195" y="478"/>
                <a:pt x="201" y="477"/>
              </a:cubicBezTo>
              <a:cubicBezTo>
                <a:pt x="215" y="475"/>
                <a:pt x="229" y="473"/>
                <a:pt x="242" y="468"/>
              </a:cubicBezTo>
              <a:cubicBezTo>
                <a:pt x="253" y="463"/>
                <a:pt x="262" y="456"/>
                <a:pt x="271" y="450"/>
              </a:cubicBezTo>
              <a:cubicBezTo>
                <a:pt x="274" y="448"/>
                <a:pt x="277" y="446"/>
                <a:pt x="280" y="444"/>
              </a:cubicBezTo>
              <a:cubicBezTo>
                <a:pt x="282" y="442"/>
                <a:pt x="285" y="439"/>
                <a:pt x="288" y="436"/>
              </a:cubicBezTo>
              <a:cubicBezTo>
                <a:pt x="294" y="431"/>
                <a:pt x="299" y="426"/>
                <a:pt x="304" y="425"/>
              </a:cubicBezTo>
              <a:cubicBezTo>
                <a:pt x="309" y="424"/>
                <a:pt x="313" y="424"/>
                <a:pt x="317" y="424"/>
              </a:cubicBezTo>
              <a:cubicBezTo>
                <a:pt x="322" y="423"/>
                <a:pt x="326" y="423"/>
                <a:pt x="331" y="422"/>
              </a:cubicBezTo>
              <a:lnTo>
                <a:pt x="333" y="422"/>
              </a:lnTo>
              <a:cubicBezTo>
                <a:pt x="338" y="422"/>
                <a:pt x="343" y="422"/>
                <a:pt x="348" y="422"/>
              </a:cubicBezTo>
              <a:cubicBezTo>
                <a:pt x="354" y="423"/>
                <a:pt x="361" y="423"/>
                <a:pt x="367" y="423"/>
              </a:cubicBezTo>
              <a:cubicBezTo>
                <a:pt x="383" y="423"/>
                <a:pt x="402" y="421"/>
                <a:pt x="415" y="406"/>
              </a:cubicBezTo>
              <a:cubicBezTo>
                <a:pt x="433" y="384"/>
                <a:pt x="436" y="350"/>
                <a:pt x="436" y="317"/>
              </a:cubicBezTo>
              <a:lnTo>
                <a:pt x="436" y="316"/>
              </a:lnTo>
              <a:cubicBezTo>
                <a:pt x="436" y="292"/>
                <a:pt x="436" y="255"/>
                <a:pt x="415" y="236"/>
              </a:cubicBezTo>
              <a:close/>
              <a:moveTo>
                <a:pt x="406" y="311"/>
              </a:moveTo>
              <a:lnTo>
                <a:pt x="406" y="317"/>
              </a:lnTo>
              <a:cubicBezTo>
                <a:pt x="406" y="342"/>
                <a:pt x="405" y="368"/>
                <a:pt x="392" y="386"/>
              </a:cubicBezTo>
              <a:cubicBezTo>
                <a:pt x="388" y="392"/>
                <a:pt x="380" y="393"/>
                <a:pt x="369" y="393"/>
              </a:cubicBezTo>
              <a:lnTo>
                <a:pt x="367" y="393"/>
              </a:lnTo>
              <a:cubicBezTo>
                <a:pt x="374" y="380"/>
                <a:pt x="376" y="365"/>
                <a:pt x="378" y="351"/>
              </a:cubicBezTo>
              <a:cubicBezTo>
                <a:pt x="380" y="326"/>
                <a:pt x="380" y="302"/>
                <a:pt x="377" y="279"/>
              </a:cubicBezTo>
              <a:cubicBezTo>
                <a:pt x="376" y="269"/>
                <a:pt x="374" y="258"/>
                <a:pt x="369" y="248"/>
              </a:cubicBezTo>
              <a:cubicBezTo>
                <a:pt x="378" y="249"/>
                <a:pt x="387" y="252"/>
                <a:pt x="394" y="258"/>
              </a:cubicBezTo>
              <a:cubicBezTo>
                <a:pt x="406" y="268"/>
                <a:pt x="406" y="294"/>
                <a:pt x="406" y="311"/>
              </a:cubicBezTo>
              <a:close/>
            </a:path>
          </a:pathLst>
        </a:custGeom>
        <a:solidFill xmlns:a="http://schemas.openxmlformats.org/drawingml/2006/main">
          <a:srgbClr val="00B050">
            <a:alpha val="70000"/>
          </a:srgbClr>
        </a:solidFill>
        <a:ln xmlns:a="http://schemas.openxmlformats.org/drawingml/2006/main" w="12700" cap="flat" cmpd="sng" algn="ctr">
          <a:no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horz" wrap="square" lIns="45720" tIns="45720" rIns="45720" bIns="45720" rtlCol="0" anchor="ctr" anchorCtr="0">
          <a:norm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CN" altLang="en-US"/>
        </a:p>
      </cdr:txBody>
    </cdr:sp>
  </cdr:relSizeAnchor>
</c:userShapes>
</file>

<file path=word/drawings/drawing7.xml><?xml version="1.0" encoding="utf-8"?>
<c:userShapes xmlns:c="http://schemas.openxmlformats.org/drawingml/2006/chart">
  <cdr:relSizeAnchor xmlns:cdr="http://schemas.openxmlformats.org/drawingml/2006/chartDrawing">
    <cdr:from>
      <cdr:x>0.42804</cdr:x>
      <cdr:y>0.40278</cdr:y>
    </cdr:from>
    <cdr:to>
      <cdr:x>0.59482</cdr:x>
      <cdr:y>0.67761</cdr:y>
    </cdr:to>
    <cdr:sp macro="" textlink="">
      <cdr:nvSpPr>
        <cdr:cNvPr id="2" name="任意多边形 1"/>
        <cdr:cNvSpPr/>
      </cdr:nvSpPr>
      <cdr:spPr>
        <a:xfrm xmlns:a="http://schemas.openxmlformats.org/drawingml/2006/main">
          <a:off x="1165230" y="736604"/>
          <a:ext cx="454016" cy="502609"/>
        </a:xfrm>
        <a:custGeom xmlns:a="http://schemas.openxmlformats.org/drawingml/2006/main">
          <a:avLst/>
          <a:gdLst>
            <a:gd name="T0" fmla="*/ 415 w 436"/>
            <a:gd name="T1" fmla="*/ 236 h 484"/>
            <a:gd name="T2" fmla="*/ 356 w 436"/>
            <a:gd name="T3" fmla="*/ 218 h 484"/>
            <a:gd name="T4" fmla="*/ 331 w 436"/>
            <a:gd name="T5" fmla="*/ 219 h 484"/>
            <a:gd name="T6" fmla="*/ 328 w 436"/>
            <a:gd name="T7" fmla="*/ 218 h 484"/>
            <a:gd name="T8" fmla="*/ 322 w 436"/>
            <a:gd name="T9" fmla="*/ 217 h 484"/>
            <a:gd name="T10" fmla="*/ 302 w 436"/>
            <a:gd name="T11" fmla="*/ 209 h 484"/>
            <a:gd name="T12" fmla="*/ 269 w 436"/>
            <a:gd name="T13" fmla="*/ 172 h 484"/>
            <a:gd name="T14" fmla="*/ 262 w 436"/>
            <a:gd name="T15" fmla="*/ 163 h 484"/>
            <a:gd name="T16" fmla="*/ 224 w 436"/>
            <a:gd name="T17" fmla="*/ 102 h 484"/>
            <a:gd name="T18" fmla="*/ 218 w 436"/>
            <a:gd name="T19" fmla="*/ 64 h 484"/>
            <a:gd name="T20" fmla="*/ 219 w 436"/>
            <a:gd name="T21" fmla="*/ 56 h 484"/>
            <a:gd name="T22" fmla="*/ 217 w 436"/>
            <a:gd name="T23" fmla="*/ 24 h 484"/>
            <a:gd name="T24" fmla="*/ 183 w 436"/>
            <a:gd name="T25" fmla="*/ 0 h 484"/>
            <a:gd name="T26" fmla="*/ 152 w 436"/>
            <a:gd name="T27" fmla="*/ 11 h 484"/>
            <a:gd name="T28" fmla="*/ 114 w 436"/>
            <a:gd name="T29" fmla="*/ 89 h 484"/>
            <a:gd name="T30" fmla="*/ 125 w 436"/>
            <a:gd name="T31" fmla="*/ 139 h 484"/>
            <a:gd name="T32" fmla="*/ 134 w 436"/>
            <a:gd name="T33" fmla="*/ 179 h 484"/>
            <a:gd name="T34" fmla="*/ 90 w 436"/>
            <a:gd name="T35" fmla="*/ 211 h 484"/>
            <a:gd name="T36" fmla="*/ 82 w 436"/>
            <a:gd name="T37" fmla="*/ 213 h 484"/>
            <a:gd name="T38" fmla="*/ 74 w 436"/>
            <a:gd name="T39" fmla="*/ 215 h 484"/>
            <a:gd name="T40" fmla="*/ 17 w 436"/>
            <a:gd name="T41" fmla="*/ 236 h 484"/>
            <a:gd name="T42" fmla="*/ 3 w 436"/>
            <a:gd name="T43" fmla="*/ 286 h 484"/>
            <a:gd name="T44" fmla="*/ 21 w 436"/>
            <a:gd name="T45" fmla="*/ 316 h 484"/>
            <a:gd name="T46" fmla="*/ 47 w 436"/>
            <a:gd name="T47" fmla="*/ 379 h 484"/>
            <a:gd name="T48" fmla="*/ 53 w 436"/>
            <a:gd name="T49" fmla="*/ 411 h 484"/>
            <a:gd name="T50" fmla="*/ 80 w 436"/>
            <a:gd name="T51" fmla="*/ 437 h 484"/>
            <a:gd name="T52" fmla="*/ 117 w 436"/>
            <a:gd name="T53" fmla="*/ 482 h 484"/>
            <a:gd name="T54" fmla="*/ 137 w 436"/>
            <a:gd name="T55" fmla="*/ 484 h 484"/>
            <a:gd name="T56" fmla="*/ 170 w 436"/>
            <a:gd name="T57" fmla="*/ 481 h 484"/>
            <a:gd name="T58" fmla="*/ 182 w 436"/>
            <a:gd name="T59" fmla="*/ 480 h 484"/>
            <a:gd name="T60" fmla="*/ 201 w 436"/>
            <a:gd name="T61" fmla="*/ 477 h 484"/>
            <a:gd name="T62" fmla="*/ 242 w 436"/>
            <a:gd name="T63" fmla="*/ 468 h 484"/>
            <a:gd name="T64" fmla="*/ 271 w 436"/>
            <a:gd name="T65" fmla="*/ 450 h 484"/>
            <a:gd name="T66" fmla="*/ 280 w 436"/>
            <a:gd name="T67" fmla="*/ 444 h 484"/>
            <a:gd name="T68" fmla="*/ 288 w 436"/>
            <a:gd name="T69" fmla="*/ 436 h 484"/>
            <a:gd name="T70" fmla="*/ 304 w 436"/>
            <a:gd name="T71" fmla="*/ 425 h 484"/>
            <a:gd name="T72" fmla="*/ 317 w 436"/>
            <a:gd name="T73" fmla="*/ 424 h 484"/>
            <a:gd name="T74" fmla="*/ 331 w 436"/>
            <a:gd name="T75" fmla="*/ 422 h 484"/>
            <a:gd name="T76" fmla="*/ 333 w 436"/>
            <a:gd name="T77" fmla="*/ 422 h 484"/>
            <a:gd name="T78" fmla="*/ 348 w 436"/>
            <a:gd name="T79" fmla="*/ 422 h 484"/>
            <a:gd name="T80" fmla="*/ 367 w 436"/>
            <a:gd name="T81" fmla="*/ 423 h 484"/>
            <a:gd name="T82" fmla="*/ 415 w 436"/>
            <a:gd name="T83" fmla="*/ 406 h 484"/>
            <a:gd name="T84" fmla="*/ 436 w 436"/>
            <a:gd name="T85" fmla="*/ 317 h 484"/>
            <a:gd name="T86" fmla="*/ 436 w 436"/>
            <a:gd name="T87" fmla="*/ 316 h 484"/>
            <a:gd name="T88" fmla="*/ 415 w 436"/>
            <a:gd name="T89" fmla="*/ 236 h 484"/>
            <a:gd name="T90" fmla="*/ 406 w 436"/>
            <a:gd name="T91" fmla="*/ 311 h 484"/>
            <a:gd name="T92" fmla="*/ 406 w 436"/>
            <a:gd name="T93" fmla="*/ 317 h 484"/>
            <a:gd name="T94" fmla="*/ 392 w 436"/>
            <a:gd name="T95" fmla="*/ 386 h 484"/>
            <a:gd name="T96" fmla="*/ 369 w 436"/>
            <a:gd name="T97" fmla="*/ 393 h 484"/>
            <a:gd name="T98" fmla="*/ 367 w 436"/>
            <a:gd name="T99" fmla="*/ 393 h 484"/>
            <a:gd name="T100" fmla="*/ 378 w 436"/>
            <a:gd name="T101" fmla="*/ 351 h 484"/>
            <a:gd name="T102" fmla="*/ 377 w 436"/>
            <a:gd name="T103" fmla="*/ 279 h 484"/>
            <a:gd name="T104" fmla="*/ 369 w 436"/>
            <a:gd name="T105" fmla="*/ 248 h 484"/>
            <a:gd name="T106" fmla="*/ 394 w 436"/>
            <a:gd name="T107" fmla="*/ 258 h 484"/>
            <a:gd name="T108" fmla="*/ 406 w 436"/>
            <a:gd name="T109" fmla="*/ 311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36" h="484">
              <a:moveTo>
                <a:pt x="415" y="236"/>
              </a:moveTo>
              <a:cubicBezTo>
                <a:pt x="398" y="220"/>
                <a:pt x="373" y="218"/>
                <a:pt x="356" y="218"/>
              </a:cubicBezTo>
              <a:cubicBezTo>
                <a:pt x="347" y="218"/>
                <a:pt x="339" y="218"/>
                <a:pt x="331" y="219"/>
              </a:cubicBezTo>
              <a:cubicBezTo>
                <a:pt x="330" y="219"/>
                <a:pt x="329" y="219"/>
                <a:pt x="328" y="218"/>
              </a:cubicBezTo>
              <a:cubicBezTo>
                <a:pt x="326" y="218"/>
                <a:pt x="324" y="217"/>
                <a:pt x="322" y="217"/>
              </a:cubicBezTo>
              <a:cubicBezTo>
                <a:pt x="314" y="215"/>
                <a:pt x="308" y="213"/>
                <a:pt x="302" y="209"/>
              </a:cubicBezTo>
              <a:cubicBezTo>
                <a:pt x="290" y="198"/>
                <a:pt x="279" y="185"/>
                <a:pt x="269" y="172"/>
              </a:cubicBezTo>
              <a:lnTo>
                <a:pt x="262" y="163"/>
              </a:lnTo>
              <a:cubicBezTo>
                <a:pt x="248" y="147"/>
                <a:pt x="232" y="125"/>
                <a:pt x="224" y="102"/>
              </a:cubicBezTo>
              <a:cubicBezTo>
                <a:pt x="220" y="91"/>
                <a:pt x="218" y="78"/>
                <a:pt x="218" y="64"/>
              </a:cubicBezTo>
              <a:cubicBezTo>
                <a:pt x="219" y="61"/>
                <a:pt x="219" y="58"/>
                <a:pt x="219" y="56"/>
              </a:cubicBezTo>
              <a:cubicBezTo>
                <a:pt x="220" y="45"/>
                <a:pt x="220" y="35"/>
                <a:pt x="217" y="24"/>
              </a:cubicBezTo>
              <a:cubicBezTo>
                <a:pt x="212" y="9"/>
                <a:pt x="199" y="0"/>
                <a:pt x="183" y="0"/>
              </a:cubicBezTo>
              <a:cubicBezTo>
                <a:pt x="172" y="0"/>
                <a:pt x="161" y="4"/>
                <a:pt x="152" y="11"/>
              </a:cubicBezTo>
              <a:cubicBezTo>
                <a:pt x="130" y="26"/>
                <a:pt x="116" y="55"/>
                <a:pt x="114" y="89"/>
              </a:cubicBezTo>
              <a:cubicBezTo>
                <a:pt x="113" y="107"/>
                <a:pt x="119" y="123"/>
                <a:pt x="125" y="139"/>
              </a:cubicBezTo>
              <a:cubicBezTo>
                <a:pt x="129" y="152"/>
                <a:pt x="134" y="165"/>
                <a:pt x="134" y="179"/>
              </a:cubicBezTo>
              <a:cubicBezTo>
                <a:pt x="134" y="200"/>
                <a:pt x="116" y="205"/>
                <a:pt x="90" y="211"/>
              </a:cubicBezTo>
              <a:cubicBezTo>
                <a:pt x="87" y="212"/>
                <a:pt x="85" y="213"/>
                <a:pt x="82" y="213"/>
              </a:cubicBezTo>
              <a:cubicBezTo>
                <a:pt x="80" y="214"/>
                <a:pt x="77" y="214"/>
                <a:pt x="74" y="215"/>
              </a:cubicBezTo>
              <a:cubicBezTo>
                <a:pt x="54" y="218"/>
                <a:pt x="33" y="221"/>
                <a:pt x="17" y="236"/>
              </a:cubicBezTo>
              <a:cubicBezTo>
                <a:pt x="5" y="248"/>
                <a:pt x="0" y="268"/>
                <a:pt x="3" y="286"/>
              </a:cubicBezTo>
              <a:cubicBezTo>
                <a:pt x="5" y="299"/>
                <a:pt x="11" y="310"/>
                <a:pt x="21" y="316"/>
              </a:cubicBezTo>
              <a:cubicBezTo>
                <a:pt x="15" y="339"/>
                <a:pt x="26" y="365"/>
                <a:pt x="47" y="379"/>
              </a:cubicBezTo>
              <a:cubicBezTo>
                <a:pt x="45" y="389"/>
                <a:pt x="47" y="401"/>
                <a:pt x="53" y="411"/>
              </a:cubicBezTo>
              <a:cubicBezTo>
                <a:pt x="59" y="423"/>
                <a:pt x="69" y="433"/>
                <a:pt x="80" y="437"/>
              </a:cubicBezTo>
              <a:cubicBezTo>
                <a:pt x="80" y="458"/>
                <a:pt x="94" y="476"/>
                <a:pt x="117" y="482"/>
              </a:cubicBezTo>
              <a:cubicBezTo>
                <a:pt x="123" y="483"/>
                <a:pt x="129" y="484"/>
                <a:pt x="137" y="484"/>
              </a:cubicBezTo>
              <a:cubicBezTo>
                <a:pt x="148" y="484"/>
                <a:pt x="159" y="483"/>
                <a:pt x="170" y="481"/>
              </a:cubicBezTo>
              <a:cubicBezTo>
                <a:pt x="174" y="481"/>
                <a:pt x="177" y="481"/>
                <a:pt x="182" y="480"/>
              </a:cubicBezTo>
              <a:cubicBezTo>
                <a:pt x="188" y="479"/>
                <a:pt x="195" y="478"/>
                <a:pt x="201" y="477"/>
              </a:cubicBezTo>
              <a:cubicBezTo>
                <a:pt x="215" y="475"/>
                <a:pt x="229" y="473"/>
                <a:pt x="242" y="468"/>
              </a:cubicBezTo>
              <a:cubicBezTo>
                <a:pt x="253" y="463"/>
                <a:pt x="262" y="456"/>
                <a:pt x="271" y="450"/>
              </a:cubicBezTo>
              <a:cubicBezTo>
                <a:pt x="274" y="448"/>
                <a:pt x="277" y="446"/>
                <a:pt x="280" y="444"/>
              </a:cubicBezTo>
              <a:cubicBezTo>
                <a:pt x="282" y="442"/>
                <a:pt x="285" y="439"/>
                <a:pt x="288" y="436"/>
              </a:cubicBezTo>
              <a:cubicBezTo>
                <a:pt x="294" y="431"/>
                <a:pt x="299" y="426"/>
                <a:pt x="304" y="425"/>
              </a:cubicBezTo>
              <a:cubicBezTo>
                <a:pt x="309" y="424"/>
                <a:pt x="313" y="424"/>
                <a:pt x="317" y="424"/>
              </a:cubicBezTo>
              <a:cubicBezTo>
                <a:pt x="322" y="423"/>
                <a:pt x="326" y="423"/>
                <a:pt x="331" y="422"/>
              </a:cubicBezTo>
              <a:lnTo>
                <a:pt x="333" y="422"/>
              </a:lnTo>
              <a:cubicBezTo>
                <a:pt x="338" y="422"/>
                <a:pt x="343" y="422"/>
                <a:pt x="348" y="422"/>
              </a:cubicBezTo>
              <a:cubicBezTo>
                <a:pt x="354" y="423"/>
                <a:pt x="361" y="423"/>
                <a:pt x="367" y="423"/>
              </a:cubicBezTo>
              <a:cubicBezTo>
                <a:pt x="383" y="423"/>
                <a:pt x="402" y="421"/>
                <a:pt x="415" y="406"/>
              </a:cubicBezTo>
              <a:cubicBezTo>
                <a:pt x="433" y="384"/>
                <a:pt x="436" y="350"/>
                <a:pt x="436" y="317"/>
              </a:cubicBezTo>
              <a:lnTo>
                <a:pt x="436" y="316"/>
              </a:lnTo>
              <a:cubicBezTo>
                <a:pt x="436" y="292"/>
                <a:pt x="436" y="255"/>
                <a:pt x="415" y="236"/>
              </a:cubicBezTo>
              <a:close/>
              <a:moveTo>
                <a:pt x="406" y="311"/>
              </a:moveTo>
              <a:lnTo>
                <a:pt x="406" y="317"/>
              </a:lnTo>
              <a:cubicBezTo>
                <a:pt x="406" y="342"/>
                <a:pt x="405" y="368"/>
                <a:pt x="392" y="386"/>
              </a:cubicBezTo>
              <a:cubicBezTo>
                <a:pt x="388" y="392"/>
                <a:pt x="380" y="393"/>
                <a:pt x="369" y="393"/>
              </a:cubicBezTo>
              <a:lnTo>
                <a:pt x="367" y="393"/>
              </a:lnTo>
              <a:cubicBezTo>
                <a:pt x="374" y="380"/>
                <a:pt x="376" y="365"/>
                <a:pt x="378" y="351"/>
              </a:cubicBezTo>
              <a:cubicBezTo>
                <a:pt x="380" y="326"/>
                <a:pt x="380" y="302"/>
                <a:pt x="377" y="279"/>
              </a:cubicBezTo>
              <a:cubicBezTo>
                <a:pt x="376" y="269"/>
                <a:pt x="374" y="258"/>
                <a:pt x="369" y="248"/>
              </a:cubicBezTo>
              <a:cubicBezTo>
                <a:pt x="378" y="249"/>
                <a:pt x="387" y="252"/>
                <a:pt x="394" y="258"/>
              </a:cubicBezTo>
              <a:cubicBezTo>
                <a:pt x="406" y="268"/>
                <a:pt x="406" y="294"/>
                <a:pt x="406" y="311"/>
              </a:cubicBezTo>
              <a:close/>
            </a:path>
          </a:pathLst>
        </a:custGeom>
        <a:solidFill xmlns:a="http://schemas.openxmlformats.org/drawingml/2006/main">
          <a:schemeClr val="accent2">
            <a:alpha val="70000"/>
          </a:schemeClr>
        </a:solidFill>
        <a:ln xmlns:a="http://schemas.openxmlformats.org/drawingml/2006/main" w="12700" cap="flat" cmpd="sng" algn="ctr">
          <a:no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horz" wrap="square" lIns="45720" tIns="45720" rIns="45720" bIns="45720" rtlCol="0" anchor="ctr" anchorCtr="0">
          <a:norm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CN" altLang="en-US"/>
        </a:p>
      </cdr:txBody>
    </cdr:sp>
  </cdr:relSizeAnchor>
</c:userShapes>
</file>

<file path=word/theme/_rels/themeOverride17.xml.rels><?xml version="1.0" encoding="UTF-8" standalone="yes"?>
<Relationships xmlns="http://schemas.openxmlformats.org/package/2006/relationships"><Relationship Id="rId1" Type="http://schemas.openxmlformats.org/officeDocument/2006/relationships/image" Target="../media/image45.jpeg"/></Relationships>
</file>

<file path=word/theme/theme1.xml><?xml version="1.0" encoding="utf-8"?>
<a:theme xmlns:a="http://schemas.openxmlformats.org/drawingml/2006/main" name="Office 主题">
  <a:themeElements>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积分">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积分">
    <a:majorFont>
      <a:latin typeface="Tw Cen MT Condensed"/>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积分">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Override>
</file>

<file path=word/theme/themeOverride18.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紫罗兰色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E1E31F39-ED18-4736-9CB7-2C32BABF887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63</Pages>
  <Words>5061</Words>
  <Characters>28851</Characters>
  <Application>Microsoft Office Word</Application>
  <DocSecurity>0</DocSecurity>
  <Lines>240</Lines>
  <Paragraphs>67</Paragraphs>
  <ScaleCrop>false</ScaleCrop>
  <Company>http://sdwm.org</Company>
  <LinksUpToDate>false</LinksUpToDate>
  <CharactersWithSpaces>33845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SDWM</dc:creator>
  <cp:lastModifiedBy>Administrator</cp:lastModifiedBy>
  <cp:revision>9</cp:revision>
  <cp:lastPrinted>2023-02-06T08:34:00Z</cp:lastPrinted>
  <dcterms:created xsi:type="dcterms:W3CDTF">2023-02-06T08:32:00Z</dcterms:created>
  <dcterms:modified xsi:type="dcterms:W3CDTF">2023-02-06T08:35:00Z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6B56D6C718634D40B6575D5BC4C12888</vt:lpwstr>
  </property>
</Properties>
</file>