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r>
        <w:rPr>
          <w:rFonts w:hint="eastAsia" w:asciiTheme="majorEastAsia" w:hAnsiTheme="majorEastAsia" w:eastAsiaTheme="majorEastAsia" w:cstheme="majorEastAsia"/>
          <w:b/>
          <w:bCs w:val="0"/>
          <w:color w:val="000000" w:themeColor="text1"/>
          <w:kern w:val="2"/>
          <w:sz w:val="36"/>
          <w:szCs w:val="36"/>
          <w:lang w:val="en-US" w:eastAsia="zh-CN" w:bidi="ar-SA"/>
          <w14:textFill>
            <w14:solidFill>
              <w14:schemeClr w14:val="tx1"/>
            </w14:solidFill>
          </w14:textFill>
        </w:rPr>
        <w:t>广东生态工程职业学院中职教学质量管理模块开发采购项目</w:t>
      </w:r>
      <w:r>
        <w:rPr>
          <w:rFonts w:hint="eastAsia" w:asciiTheme="majorEastAsia" w:hAnsiTheme="majorEastAsia" w:eastAsiaTheme="majorEastAsia" w:cstheme="majorEastAsia"/>
          <w:b/>
          <w:sz w:val="36"/>
          <w:szCs w:val="36"/>
          <w:lang w:val="en-US" w:eastAsia="zh-CN"/>
        </w:rPr>
        <w:t>需求书</w:t>
      </w:r>
    </w:p>
    <w:p>
      <w:pPr>
        <w:spacing w:line="360" w:lineRule="auto"/>
        <w:jc w:val="left"/>
        <w:rPr>
          <w:rFonts w:hint="eastAsia" w:ascii="宋体" w:hAnsi="宋体" w:eastAsia="宋体" w:cs="宋体"/>
          <w:b w:val="0"/>
          <w:bCs w:val="0"/>
          <w:sz w:val="28"/>
          <w:szCs w:val="28"/>
        </w:rPr>
      </w:pP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default" w:ascii="宋体" w:hAnsi="宋体" w:eastAsia="宋体" w:cs="宋体"/>
          <w:b w:val="0"/>
          <w:bCs/>
          <w:kern w:val="2"/>
          <w:sz w:val="28"/>
          <w:szCs w:val="28"/>
          <w:lang w:val="en-US" w:eastAsia="zh-CN" w:bidi="ar-SA"/>
        </w:rPr>
      </w:pPr>
      <w:r>
        <w:rPr>
          <w:rFonts w:hint="eastAsia" w:ascii="宋体" w:hAnsi="宋体" w:eastAsia="宋体" w:cs="宋体"/>
          <w:b/>
          <w:bCs w:val="0"/>
          <w:kern w:val="2"/>
          <w:sz w:val="28"/>
          <w:szCs w:val="28"/>
          <w:lang w:val="en-US" w:eastAsia="zh-CN" w:bidi="ar-SA"/>
        </w:rPr>
        <w:t>项目名称:</w:t>
      </w:r>
      <w:r>
        <w:rPr>
          <w:rFonts w:hint="eastAsia" w:ascii="宋体" w:hAnsi="宋体" w:eastAsia="宋体" w:cs="宋体"/>
          <w:b w:val="0"/>
          <w:bCs/>
          <w:kern w:val="2"/>
          <w:sz w:val="28"/>
          <w:szCs w:val="28"/>
          <w:lang w:val="en-US" w:eastAsia="zh-CN" w:bidi="ar-SA"/>
        </w:rPr>
        <w:t>广东生态工程职业学院中职教学质量管理模块开发采购项目</w:t>
      </w:r>
    </w:p>
    <w:p>
      <w:pPr>
        <w:pStyle w:val="15"/>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jc w:val="left"/>
        <w:textAlignment w:val="auto"/>
        <w:rPr>
          <w:rFonts w:hint="eastAsia"/>
        </w:rPr>
      </w:pPr>
      <w:r>
        <w:rPr>
          <w:rFonts w:hint="eastAsia" w:ascii="宋体" w:hAnsi="宋体" w:eastAsia="宋体" w:cs="宋体"/>
          <w:b/>
          <w:bCs w:val="0"/>
          <w:kern w:val="2"/>
          <w:sz w:val="28"/>
          <w:szCs w:val="28"/>
          <w:lang w:val="en-US" w:eastAsia="zh-CN" w:bidi="ar-SA"/>
        </w:rPr>
        <w:t>项目预算：</w:t>
      </w:r>
      <w:r>
        <w:rPr>
          <w:rFonts w:hint="eastAsia" w:ascii="宋体" w:hAnsi="宋体" w:eastAsia="宋体" w:cs="宋体"/>
          <w:b w:val="0"/>
          <w:bCs/>
          <w:kern w:val="2"/>
          <w:sz w:val="28"/>
          <w:szCs w:val="28"/>
          <w:lang w:val="en-US" w:eastAsia="zh-CN" w:bidi="ar-SA"/>
        </w:rPr>
        <w:t>50000.00元</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default" w:ascii="宋体" w:hAnsi="宋体" w:cs="宋体" w:eastAsiaTheme="minorEastAsia"/>
          <w:b w:val="0"/>
          <w:bCs w:val="0"/>
          <w:sz w:val="28"/>
          <w:szCs w:val="28"/>
          <w:lang w:val="en-US" w:eastAsia="zh-CN"/>
        </w:rPr>
      </w:pPr>
      <w:r>
        <w:rPr>
          <w:rFonts w:hint="eastAsia" w:ascii="宋体" w:hAnsi="宋体" w:eastAsia="宋体" w:cs="宋体"/>
          <w:b/>
          <w:bCs/>
          <w:sz w:val="28"/>
          <w:szCs w:val="28"/>
          <w:lang w:val="en-US" w:eastAsia="zh-CN"/>
        </w:rPr>
        <w:t>建设</w:t>
      </w:r>
      <w:r>
        <w:rPr>
          <w:rFonts w:hint="eastAsia" w:ascii="宋体" w:hAnsi="宋体" w:eastAsia="宋体" w:cs="宋体"/>
          <w:b/>
          <w:bCs/>
          <w:sz w:val="28"/>
          <w:szCs w:val="28"/>
        </w:rPr>
        <w:t>地址:</w:t>
      </w:r>
      <w:r>
        <w:rPr>
          <w:rFonts w:hint="eastAsia" w:ascii="宋体" w:hAnsi="宋体" w:cs="宋体"/>
          <w:b w:val="0"/>
          <w:bCs w:val="0"/>
          <w:sz w:val="28"/>
          <w:szCs w:val="28"/>
          <w:lang w:val="en-US" w:eastAsia="zh-CN"/>
        </w:rPr>
        <w:t xml:space="preserve"> </w:t>
      </w:r>
      <w:r>
        <w:rPr>
          <w:rFonts w:hint="eastAsia" w:ascii="宋体" w:hAnsi="宋体" w:eastAsia="宋体" w:cs="宋体"/>
          <w:b w:val="0"/>
          <w:bCs w:val="0"/>
          <w:sz w:val="28"/>
          <w:szCs w:val="28"/>
          <w:lang w:val="en-US" w:eastAsia="zh-CN"/>
        </w:rPr>
        <w:t>广州市天河区广汕一路297号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val="0"/>
          <w:bCs w:val="0"/>
          <w:sz w:val="28"/>
          <w:szCs w:val="28"/>
          <w:lang w:val="en-US" w:eastAsia="zh-CN"/>
        </w:rPr>
      </w:pPr>
      <w:r>
        <w:rPr>
          <w:rFonts w:hint="eastAsia" w:ascii="宋体" w:hAnsi="宋体" w:cs="宋体"/>
          <w:b/>
          <w:bCs/>
          <w:sz w:val="28"/>
          <w:szCs w:val="28"/>
          <w:lang w:val="en-US" w:eastAsia="zh-CN"/>
        </w:rPr>
        <w:t>项目报价：</w:t>
      </w:r>
      <w:r>
        <w:rPr>
          <w:rFonts w:hint="eastAsia" w:ascii="宋体" w:hAnsi="宋体" w:cs="宋体"/>
          <w:b w:val="0"/>
          <w:bCs w:val="0"/>
          <w:sz w:val="28"/>
          <w:szCs w:val="28"/>
          <w:lang w:val="en-US" w:eastAsia="zh-CN"/>
        </w:rPr>
        <w:t>超过预算金额则视为无效报价</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供应商须知：</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zh-CN" w:eastAsia="zh-CN"/>
        </w:rPr>
        <w:t>供应商应具备《政府采购法》第二十二条规定的条件。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投标人是具有独立承担民事责任能力的法人或其他组织；（提供营业执照、税务登记证及组织机构代码证、或三证合一复印件）；</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具有履行合同所必需的设备和专业技术能力；</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投标人具有依法纳税和社会保障资金的良好记录；</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具有良好的商业信誉和健全的财务会计制度；</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参加</w:t>
      </w:r>
      <w:r>
        <w:rPr>
          <w:rFonts w:hint="eastAsia" w:ascii="宋体" w:hAnsi="宋体" w:cs="宋体"/>
          <w:b w:val="0"/>
          <w:bCs w:val="0"/>
          <w:color w:val="auto"/>
          <w:sz w:val="28"/>
          <w:szCs w:val="28"/>
          <w:u w:val="none"/>
          <w:lang w:val="en-US" w:eastAsia="zh-CN"/>
        </w:rPr>
        <w:t>政府采购</w:t>
      </w:r>
      <w:r>
        <w:rPr>
          <w:rFonts w:hint="eastAsia" w:ascii="宋体" w:hAnsi="宋体" w:cs="宋体"/>
          <w:b w:val="0"/>
          <w:bCs w:val="0"/>
          <w:sz w:val="28"/>
          <w:szCs w:val="28"/>
          <w:lang w:val="en-US" w:eastAsia="zh-CN"/>
        </w:rPr>
        <w:t>活动前三年内，在经营活动中无重大违法记录。</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报价供应商认真查看项目需求书（附件），根据项目需求书上的要求填写信息和提交资料，报价表不允许改动并完整打印，否则视为无效报价（备注：所提供的资料均需加盖公章）。</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落实《政府采购促进中小企业发展管理办法》有关规定，中小企业须提供中小企业声明函。</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本项目不接受联合体竞价。</w:t>
      </w:r>
    </w:p>
    <w:p>
      <w:pPr>
        <w:numPr>
          <w:ilvl w:val="0"/>
          <w:numId w:val="2"/>
        </w:numPr>
        <w:spacing w:line="360" w:lineRule="auto"/>
        <w:ind w:left="0" w:leftChars="0" w:firstLine="420" w:firstLineChars="0"/>
        <w:rPr>
          <w:rFonts w:hint="eastAsia" w:ascii="宋体" w:hAnsi="宋体" w:cs="宋体"/>
          <w:b w:val="0"/>
          <w:bCs w:val="0"/>
          <w:sz w:val="28"/>
          <w:szCs w:val="28"/>
          <w:lang w:val="en-US" w:eastAsia="zh-CN"/>
        </w:rPr>
      </w:pP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报价供应商</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截止递交报价文件的</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时间为202</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4</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年</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7</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月</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17</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日下午3点</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8"/>
          <w:szCs w:val="28"/>
          <w14:textFill>
            <w14:solidFill>
              <w14:schemeClr w14:val="tx1"/>
            </w14:solidFill>
          </w14:textFill>
        </w:rPr>
        <w:t>报价文件必须密封，否则一律拒收</w:t>
      </w:r>
      <w:r>
        <w:rPr>
          <w:rFonts w:hint="eastAsia" w:asciiTheme="minorEastAsia" w:hAnsiTheme="minorEastAsia" w:cstheme="minorEastAsia"/>
          <w:i w:val="0"/>
          <w:iCs w:val="0"/>
          <w:caps w:val="0"/>
          <w:color w:val="000000" w:themeColor="text1"/>
          <w:spacing w:val="0"/>
          <w:sz w:val="28"/>
          <w:szCs w:val="28"/>
          <w:lang w:eastAsia="zh-CN"/>
          <w14:textFill>
            <w14:solidFill>
              <w14:schemeClr w14:val="tx1"/>
            </w14:solidFill>
          </w14:textFill>
        </w:rPr>
        <w:t>。</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报价供应商可通过快递寄送（必须用顺丰</w:t>
      </w:r>
      <w:r>
        <w:rPr>
          <w:rFonts w:hint="eastAsia" w:ascii="宋体" w:hAnsi="宋体" w:cs="宋体"/>
          <w:b w:val="0"/>
          <w:bCs w:val="0"/>
          <w:sz w:val="28"/>
          <w:szCs w:val="28"/>
          <w:lang w:val="en-US" w:eastAsia="zh-CN"/>
        </w:rPr>
        <w:t>快递</w:t>
      </w:r>
      <w:r>
        <w:rPr>
          <w:rFonts w:hint="eastAsia" w:asciiTheme="minorEastAsia" w:hAnsiTheme="minorEastAsia" w:cstheme="minorEastAsia"/>
          <w:i w:val="0"/>
          <w:iCs w:val="0"/>
          <w:caps w:val="0"/>
          <w:color w:val="000000" w:themeColor="text1"/>
          <w:spacing w:val="0"/>
          <w:sz w:val="28"/>
          <w:szCs w:val="28"/>
          <w:lang w:val="en-US" w:eastAsia="zh-CN"/>
          <w14:textFill>
            <w14:solidFill>
              <w14:schemeClr w14:val="tx1"/>
            </w14:solidFill>
          </w14:textFill>
        </w:rPr>
        <w:t>）或现场递交。</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投标联系人：刘老师  联系方式：19867570340</w:t>
      </w:r>
    </w:p>
    <w:p>
      <w:pPr>
        <w:numPr>
          <w:ilvl w:val="0"/>
          <w:numId w:val="2"/>
        </w:numPr>
        <w:spacing w:line="360" w:lineRule="auto"/>
        <w:ind w:left="0" w:leftChars="0" w:firstLine="420" w:firstLineChars="0"/>
        <w:rPr>
          <w:rFonts w:hint="default"/>
          <w:lang w:val="en-US" w:eastAsia="zh-CN"/>
        </w:rPr>
      </w:pPr>
      <w:r>
        <w:rPr>
          <w:rFonts w:hint="eastAsia" w:asciiTheme="minorEastAsia" w:hAnsiTheme="minorEastAsia" w:eastAsiaTheme="minorEastAsia" w:cstheme="minorEastAsia"/>
          <w:i w:val="0"/>
          <w:iCs w:val="0"/>
          <w:caps w:val="0"/>
          <w:color w:val="000000" w:themeColor="text1"/>
          <w:spacing w:val="0"/>
          <w:sz w:val="28"/>
          <w:szCs w:val="28"/>
          <w:lang w:val="en-US" w:eastAsia="zh-CN"/>
          <w14:textFill>
            <w14:solidFill>
              <w14:schemeClr w14:val="tx1"/>
            </w14:solidFill>
          </w14:textFill>
        </w:rPr>
        <w:t>投标地址：广州市天河区广汕一路297号广东生态工程职业学院办公楼203室，可快递寄送（必须用顺丰快递）或现场递交。</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项目内容及要求:</w:t>
      </w:r>
    </w:p>
    <w:p>
      <w:pPr>
        <w:keepNext w:val="0"/>
        <w:keepLines w:val="0"/>
        <w:pageBreakBefore w:val="0"/>
        <w:widowControl w:val="0"/>
        <w:numPr>
          <w:ilvl w:val="0"/>
          <w:numId w:val="0"/>
        </w:numPr>
        <w:kinsoku/>
        <w:wordWrap/>
        <w:overflowPunct/>
        <w:topLinePunct w:val="0"/>
        <w:bidi w:val="0"/>
        <w:snapToGrid/>
        <w:spacing w:line="360" w:lineRule="auto"/>
        <w:ind w:leftChars="200"/>
        <w:textAlignment w:val="auto"/>
        <w:rPr>
          <w:rFonts w:hint="default" w:ascii="宋体" w:hAnsi="宋体" w:cs="宋体"/>
          <w:b/>
          <w:bCs/>
          <w:sz w:val="28"/>
          <w:szCs w:val="28"/>
          <w:lang w:val="en-US" w:eastAsia="zh-CN"/>
        </w:rPr>
      </w:pPr>
      <w:r>
        <w:rPr>
          <w:rFonts w:hint="eastAsia" w:ascii="宋体" w:hAnsi="宋体" w:cs="宋体"/>
          <w:b/>
          <w:bCs/>
          <w:sz w:val="28"/>
          <w:szCs w:val="28"/>
          <w:lang w:val="en-US" w:eastAsia="zh-CN"/>
        </w:rPr>
        <w:t>（一）项目内容</w:t>
      </w:r>
    </w:p>
    <w:tbl>
      <w:tblPr>
        <w:tblStyle w:val="11"/>
        <w:tblW w:w="5971" w:type="pct"/>
        <w:jc w:val="center"/>
        <w:tblLayout w:type="autofit"/>
        <w:tblCellMar>
          <w:top w:w="0" w:type="dxa"/>
          <w:left w:w="0" w:type="dxa"/>
          <w:bottom w:w="0" w:type="dxa"/>
          <w:right w:w="0" w:type="dxa"/>
        </w:tblCellMar>
      </w:tblPr>
      <w:tblGrid>
        <w:gridCol w:w="1452"/>
        <w:gridCol w:w="8479"/>
      </w:tblGrid>
      <w:tr>
        <w:tblPrEx>
          <w:tblCellMar>
            <w:top w:w="0" w:type="dxa"/>
            <w:left w:w="0" w:type="dxa"/>
            <w:bottom w:w="0" w:type="dxa"/>
            <w:right w:w="0" w:type="dxa"/>
          </w:tblCellMar>
        </w:tblPrEx>
        <w:trPr>
          <w:trHeight w:val="621" w:hRule="atLeast"/>
          <w:jc w:val="center"/>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服务内容</w:t>
            </w:r>
          </w:p>
        </w:tc>
        <w:tc>
          <w:tcPr>
            <w:tcW w:w="42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r>
      <w:tr>
        <w:tblPrEx>
          <w:tblCellMar>
            <w:top w:w="0" w:type="dxa"/>
            <w:left w:w="0" w:type="dxa"/>
            <w:bottom w:w="0" w:type="dxa"/>
            <w:right w:w="0" w:type="dxa"/>
          </w:tblCellMar>
        </w:tblPrEx>
        <w:trPr>
          <w:trHeight w:val="90" w:hRule="atLeast"/>
          <w:jc w:val="center"/>
        </w:trPr>
        <w:tc>
          <w:tcPr>
            <w:tcW w:w="7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教学质量管理模块开发</w:t>
            </w:r>
          </w:p>
        </w:tc>
        <w:tc>
          <w:tcPr>
            <w:tcW w:w="426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评价对象为承担中职教学授课任务（含理论教学、实践教学）的教师。</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参评人员。一、二、三年级中职学生；中职教育部领导、兼职督导、教务员、实习实训专员；二级学院、中职公共基础部部门领导、专业带头人、教研室主任、教务员。 </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评价根据部门平均分采取平衡。学生、中职教育部、二级学院（部）评价指标、权重、等级见附表1学生测评用表、附表2教师测评用表。</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公式计算：</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中职教学质量综合测评成绩=学生评价×40%+中职教育部评价×30%+二级学院或中职公共基础部评价×30%。</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中职一年级、二年级学生参评比例100%，中职三年级学生参评比例60%以上。</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每个教学班学生评教分数按去高5%、去低10%进行统计。</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中职教育部评教。部门领导、兼职督导、教务员、实训实习专员评教，评价结果部门领导评分权重60%，其他人员评分权重40%计入。</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二级学院与中职公共基础部评教。部门领导、专业带头人、教研室主任、教务员参与评教，评价结果部门领导评分权重60%，其他人员评分权重40%计入。</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执行差异调整原则：教学部门之间评教尺度有差异，基于公平性，须都以80分为基准分进行平衡调整，计算公式为：</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调整后分数＝80＋原始分数－同部门平均原始分数</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部门、二级学院评价采取网上评价的方式。</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教师可通过网上评教系统查询个人测评成绩。</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进行年度测评结果汇总，将对两个学期的测评成绩进行综合计算，并对综合成绩进行排名，排名标准为：</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（一）优秀标准:中职教学质量综合测评成绩在本年度中职教学质量综合测评排名前 30% (含)；</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（二）良好标准:中职教学综合测评成绩在本年度中职教学质量综合测评排名前30%-80%（含）;</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（三）合格标准: 中职教学综合测评成绩 60 分(含)以上，在本年度教师教学综合测评排名80% 以下（不含）；</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（四）不合格标准: 中职教学综合测评成绩 60分以下。</w:t>
            </w:r>
          </w:p>
          <w:p>
            <w:pPr>
              <w:keepNext w:val="0"/>
              <w:keepLines w:val="0"/>
              <w:pageBreakBefore w:val="0"/>
              <w:widowControl w:val="0"/>
              <w:numPr>
                <w:numId w:val="0"/>
              </w:numPr>
              <w:kinsoku/>
              <w:wordWrap/>
              <w:overflowPunct/>
              <w:topLinePunct w:val="0"/>
              <w:autoSpaceDE/>
              <w:autoSpaceDN/>
              <w:bidi w:val="0"/>
              <w:adjustRightInd w:val="0"/>
              <w:snapToGrid w:val="0"/>
              <w:spacing w:line="312" w:lineRule="auto"/>
              <w:ind w:leftChars="0"/>
              <w:textAlignment w:val="auto"/>
              <w:rPr>
                <w:rFonts w:hint="default" w:ascii="仿宋" w:hAnsi="仿宋" w:eastAsia="仿宋" w:cs="仿宋"/>
                <w:sz w:val="24"/>
                <w:szCs w:val="24"/>
                <w:shd w:val="clear" w:color="auto" w:fill="FFFFFF"/>
                <w:lang w:val="en-US" w:eastAsia="zh-CN"/>
              </w:rPr>
            </w:pPr>
            <w:r>
              <w:rPr>
                <w:rFonts w:hint="eastAsia" w:ascii="仿宋" w:hAnsi="仿宋" w:eastAsia="仿宋" w:cs="仿宋"/>
                <w:sz w:val="24"/>
                <w:szCs w:val="24"/>
                <w:shd w:val="clear" w:color="auto" w:fill="FFFFFF"/>
              </w:rPr>
              <w:t>教师每年度教学质量综合测评成绩的评定：如教师有两个学期的综合测评成绩，取两个学期综合测评成绩的平均值为年度成绩；如教师只有一个学期的综合测评成绩，则该学期的综合测评成绩为年度成绩。</w:t>
            </w:r>
            <w:r>
              <w:rPr>
                <w:rFonts w:hint="eastAsia" w:ascii="仿宋" w:hAnsi="仿宋" w:eastAsia="仿宋" w:cs="仿宋"/>
                <w:sz w:val="24"/>
                <w:szCs w:val="24"/>
                <w:shd w:val="clear" w:color="auto" w:fill="FFFFFF"/>
                <w:lang w:eastAsia="zh-CN"/>
              </w:rPr>
              <w:t>（</w:t>
            </w:r>
            <w:r>
              <w:rPr>
                <w:rFonts w:hint="eastAsia" w:ascii="仿宋" w:hAnsi="仿宋" w:eastAsia="仿宋" w:cs="仿宋"/>
                <w:sz w:val="24"/>
                <w:szCs w:val="24"/>
                <w:shd w:val="clear" w:color="auto" w:fill="FFFFFF"/>
                <w:lang w:val="en-US" w:eastAsia="zh-CN"/>
              </w:rPr>
              <w:t>后附学生、教师测评用表）</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b/>
                <w:bCs/>
                <w:sz w:val="24"/>
                <w:szCs w:val="24"/>
                <w:shd w:val="clear" w:color="auto" w:fill="FFFFFF"/>
              </w:rPr>
            </w:pPr>
            <w:r>
              <w:rPr>
                <w:rFonts w:hint="eastAsia" w:ascii="仿宋" w:hAnsi="仿宋" w:eastAsia="仿宋" w:cs="仿宋"/>
                <w:sz w:val="24"/>
                <w:szCs w:val="24"/>
                <w:lang w:val="en-US" w:eastAsia="zh-CN"/>
              </w:rPr>
              <w:t>★</w:t>
            </w:r>
            <w:r>
              <w:rPr>
                <w:rFonts w:hint="eastAsia" w:ascii="仿宋" w:hAnsi="仿宋" w:eastAsia="仿宋" w:cs="仿宋"/>
                <w:b/>
                <w:bCs/>
                <w:sz w:val="24"/>
                <w:szCs w:val="24"/>
                <w:shd w:val="clear" w:color="auto" w:fill="FFFFFF"/>
              </w:rPr>
              <w:t>对接原中职鹏达系统管理数据库，提供查询毕业生学生成绩和教师课表数据功能。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导入教师授课表安排功能</w:t>
            </w:r>
          </w:p>
          <w:p>
            <w:pPr>
              <w:keepNext w:val="0"/>
              <w:keepLines w:val="0"/>
              <w:pageBreakBefore w:val="0"/>
              <w:widowControl w:val="0"/>
              <w:numPr>
                <w:ilvl w:val="0"/>
                <w:numId w:val="4"/>
              </w:numPr>
              <w:kinsoku/>
              <w:wordWrap/>
              <w:overflowPunct/>
              <w:topLinePunct w:val="0"/>
              <w:autoSpaceDE/>
              <w:autoSpaceDN/>
              <w:bidi w:val="0"/>
              <w:adjustRightInd w:val="0"/>
              <w:snapToGrid w:val="0"/>
              <w:spacing w:line="312" w:lineRule="auto"/>
              <w:ind w:left="0" w:leftChars="0" w:firstLine="0" w:firstLineChars="0"/>
              <w:textAlignment w:val="auto"/>
              <w:rPr>
                <w:rFonts w:hint="default" w:ascii="仿宋" w:hAnsi="仿宋" w:eastAsia="仿宋" w:cs="仿宋"/>
                <w:sz w:val="24"/>
                <w:szCs w:val="24"/>
                <w:lang w:val="en-US" w:eastAsia="zh-CN"/>
              </w:rPr>
            </w:pPr>
            <w:r>
              <w:rPr>
                <w:rFonts w:hint="eastAsia" w:ascii="仿宋" w:hAnsi="仿宋" w:eastAsia="仿宋" w:cs="仿宋"/>
                <w:sz w:val="24"/>
                <w:szCs w:val="24"/>
                <w:shd w:val="clear" w:color="auto" w:fill="FFFFFF"/>
              </w:rPr>
              <w:t>导入学生岗位实习安排功能</w:t>
            </w:r>
          </w:p>
        </w:tc>
      </w:tr>
    </w:tbl>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sz w:val="21"/>
          <w:szCs w:val="21"/>
          <w:lang w:val="en-US" w:eastAsia="zh-CN"/>
        </w:rPr>
        <w:t>注：</w:t>
      </w:r>
      <w:r>
        <w:rPr>
          <w:rFonts w:hint="eastAsia" w:asciiTheme="minorEastAsia" w:hAnsiTheme="minorEastAsia" w:cstheme="minorEastAsia"/>
          <w:b/>
          <w:bCs/>
          <w:sz w:val="21"/>
          <w:szCs w:val="21"/>
          <w:lang w:val="en-US" w:eastAsia="zh-CN"/>
        </w:rPr>
        <w:t>表中</w:t>
      </w:r>
      <w:r>
        <w:rPr>
          <w:rFonts w:hint="eastAsia" w:asciiTheme="minorEastAsia" w:hAnsiTheme="minorEastAsia" w:eastAsiaTheme="minorEastAsia" w:cstheme="minorEastAsia"/>
          <w:b/>
          <w:bCs/>
          <w:color w:val="auto"/>
          <w:sz w:val="21"/>
          <w:szCs w:val="21"/>
          <w:highlight w:val="none"/>
          <w:lang w:val="en-US" w:eastAsia="zh-CN"/>
        </w:rPr>
        <w:t>标注“★”</w:t>
      </w:r>
      <w:r>
        <w:rPr>
          <w:rFonts w:hint="eastAsia" w:asciiTheme="minorEastAsia" w:hAnsiTheme="minorEastAsia" w:cstheme="minorEastAsia"/>
          <w:b/>
          <w:bCs/>
          <w:color w:val="auto"/>
          <w:sz w:val="21"/>
          <w:szCs w:val="21"/>
          <w:highlight w:val="none"/>
          <w:lang w:val="en-US" w:eastAsia="zh-CN"/>
        </w:rPr>
        <w:t>的</w:t>
      </w:r>
      <w:r>
        <w:rPr>
          <w:rFonts w:hint="eastAsia" w:asciiTheme="minorEastAsia" w:hAnsiTheme="minorEastAsia" w:eastAsiaTheme="minorEastAsia" w:cstheme="minorEastAsia"/>
          <w:b/>
          <w:bCs/>
          <w:color w:val="auto"/>
          <w:sz w:val="21"/>
          <w:szCs w:val="21"/>
          <w:highlight w:val="none"/>
          <w:lang w:val="en-US" w:eastAsia="zh-CN"/>
        </w:rPr>
        <w:t>参数条款为实质性</w:t>
      </w:r>
      <w:r>
        <w:rPr>
          <w:rFonts w:hint="eastAsia" w:asciiTheme="minorEastAsia" w:hAnsiTheme="minorEastAsia" w:cstheme="minorEastAsia"/>
          <w:b/>
          <w:bCs/>
          <w:color w:val="auto"/>
          <w:sz w:val="21"/>
          <w:szCs w:val="21"/>
          <w:highlight w:val="none"/>
          <w:lang w:val="en-US" w:eastAsia="zh-CN"/>
        </w:rPr>
        <w:t>需求</w:t>
      </w:r>
      <w:r>
        <w:rPr>
          <w:rFonts w:hint="eastAsia" w:asciiTheme="minorEastAsia" w:hAnsiTheme="minorEastAsia" w:eastAsiaTheme="minorEastAsia" w:cstheme="minorEastAsia"/>
          <w:b/>
          <w:bCs/>
          <w:color w:val="auto"/>
          <w:sz w:val="21"/>
          <w:szCs w:val="21"/>
          <w:highlight w:val="none"/>
          <w:lang w:val="en-US" w:eastAsia="zh-CN"/>
        </w:rPr>
        <w:t>，</w:t>
      </w:r>
      <w:r>
        <w:rPr>
          <w:rFonts w:hint="eastAsia" w:asciiTheme="minorEastAsia" w:hAnsiTheme="minorEastAsia" w:eastAsiaTheme="minorEastAsia" w:cstheme="minorEastAsia"/>
          <w:b/>
          <w:bCs/>
          <w:color w:val="auto"/>
          <w:sz w:val="21"/>
          <w:szCs w:val="21"/>
          <w:highlight w:val="none"/>
        </w:rPr>
        <w:t>要求投标人按照</w:t>
      </w:r>
      <w:r>
        <w:rPr>
          <w:rFonts w:hint="eastAsia" w:asciiTheme="minorEastAsia" w:hAnsiTheme="minorEastAsia" w:cstheme="minorEastAsia"/>
          <w:b/>
          <w:bCs/>
          <w:color w:val="auto"/>
          <w:sz w:val="21"/>
          <w:szCs w:val="21"/>
          <w:highlight w:val="none"/>
          <w:lang w:val="en-US" w:eastAsia="zh-CN"/>
        </w:rPr>
        <w:t>具体</w:t>
      </w:r>
      <w:r>
        <w:rPr>
          <w:rFonts w:hint="eastAsia" w:asciiTheme="minorEastAsia" w:hAnsiTheme="minorEastAsia" w:eastAsiaTheme="minorEastAsia" w:cstheme="minorEastAsia"/>
          <w:b/>
          <w:bCs/>
          <w:color w:val="auto"/>
          <w:sz w:val="21"/>
          <w:szCs w:val="21"/>
          <w:highlight w:val="none"/>
        </w:rPr>
        <w:t>要求</w:t>
      </w:r>
      <w:r>
        <w:rPr>
          <w:rFonts w:hint="eastAsia" w:asciiTheme="minorEastAsia" w:hAnsiTheme="minorEastAsia" w:eastAsiaTheme="minorEastAsia" w:cstheme="minorEastAsia"/>
          <w:b/>
          <w:bCs/>
          <w:color w:val="auto"/>
          <w:sz w:val="21"/>
          <w:szCs w:val="21"/>
          <w:highlight w:val="none"/>
          <w:lang w:val="en-US" w:eastAsia="zh-CN"/>
        </w:rPr>
        <w:t>提供相应的证明材料</w:t>
      </w:r>
      <w:r>
        <w:rPr>
          <w:rFonts w:hint="eastAsia" w:asciiTheme="minorEastAsia" w:hAnsiTheme="minorEastAsia" w:eastAsiaTheme="minorEastAsia" w:cstheme="minorEastAsia"/>
          <w:b/>
          <w:bCs/>
          <w:color w:val="auto"/>
          <w:sz w:val="21"/>
          <w:szCs w:val="21"/>
          <w:highlight w:val="none"/>
        </w:rPr>
        <w:t>，否则</w:t>
      </w:r>
      <w:r>
        <w:rPr>
          <w:rFonts w:hint="eastAsia" w:asciiTheme="minorEastAsia" w:hAnsiTheme="minorEastAsia" w:eastAsiaTheme="minorEastAsia" w:cstheme="minorEastAsia"/>
          <w:b/>
          <w:bCs/>
          <w:color w:val="auto"/>
          <w:sz w:val="21"/>
          <w:szCs w:val="21"/>
          <w:highlight w:val="none"/>
          <w:lang w:val="en-US" w:eastAsia="zh-CN"/>
        </w:rPr>
        <w:t>视为不满足</w:t>
      </w:r>
      <w:r>
        <w:rPr>
          <w:rFonts w:hint="eastAsia" w:asciiTheme="minorEastAsia" w:hAnsiTheme="minorEastAsia" w:cstheme="minorEastAsia"/>
          <w:b/>
          <w:bCs/>
          <w:color w:val="auto"/>
          <w:sz w:val="21"/>
          <w:szCs w:val="21"/>
          <w:highlight w:val="none"/>
          <w:lang w:val="en-US" w:eastAsia="zh-CN"/>
        </w:rPr>
        <w:t>参数要求</w:t>
      </w:r>
      <w:r>
        <w:rPr>
          <w:rFonts w:hint="eastAsia" w:asciiTheme="minorEastAsia" w:hAnsiTheme="minorEastAsia" w:eastAsiaTheme="minorEastAsia" w:cstheme="minorEastAsia"/>
          <w:b/>
          <w:bCs/>
          <w:color w:val="auto"/>
          <w:sz w:val="21"/>
          <w:szCs w:val="21"/>
          <w:highlight w:val="none"/>
          <w:lang w:val="en-US" w:eastAsia="zh-CN"/>
        </w:rPr>
        <w:t>作</w:t>
      </w:r>
      <w:r>
        <w:rPr>
          <w:rFonts w:hint="eastAsia" w:asciiTheme="minorEastAsia" w:hAnsiTheme="minorEastAsia" w:cstheme="minorEastAsia"/>
          <w:b/>
          <w:bCs/>
          <w:color w:val="auto"/>
          <w:sz w:val="21"/>
          <w:szCs w:val="21"/>
          <w:highlight w:val="none"/>
          <w:lang w:val="en-US" w:eastAsia="zh-CN"/>
        </w:rPr>
        <w:t>投标</w:t>
      </w:r>
      <w:r>
        <w:rPr>
          <w:rFonts w:hint="eastAsia" w:asciiTheme="minorEastAsia" w:hAnsiTheme="minorEastAsia" w:eastAsiaTheme="minorEastAsia" w:cstheme="minorEastAsia"/>
          <w:b/>
          <w:bCs/>
          <w:color w:val="auto"/>
          <w:sz w:val="21"/>
          <w:szCs w:val="21"/>
          <w:highlight w:val="none"/>
          <w:lang w:val="en-US" w:eastAsia="zh-CN"/>
        </w:rPr>
        <w:t>无效处理。</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p>
    <w:p>
      <w:pPr>
        <w:jc w:val="center"/>
        <w:rPr>
          <w:b/>
          <w:szCs w:val="28"/>
        </w:rPr>
      </w:pPr>
      <w:r>
        <w:rPr>
          <w:rFonts w:hint="eastAsia"/>
          <w:b/>
          <w:szCs w:val="28"/>
        </w:rPr>
        <w:t>学生测评用表</w:t>
      </w:r>
    </w:p>
    <w:tbl>
      <w:tblPr>
        <w:tblStyle w:val="12"/>
        <w:tblW w:w="9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1"/>
        <w:gridCol w:w="1153"/>
        <w:gridCol w:w="6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271" w:type="dxa"/>
            <w:vAlign w:val="center"/>
          </w:tcPr>
          <w:p>
            <w:pPr>
              <w:jc w:val="center"/>
              <w:rPr>
                <w:szCs w:val="28"/>
              </w:rPr>
            </w:pPr>
            <w:r>
              <w:rPr>
                <w:rFonts w:hint="eastAsia"/>
                <w:szCs w:val="28"/>
              </w:rPr>
              <w:t>评价指标</w:t>
            </w:r>
          </w:p>
        </w:tc>
        <w:tc>
          <w:tcPr>
            <w:tcW w:w="1153" w:type="dxa"/>
            <w:vAlign w:val="center"/>
          </w:tcPr>
          <w:p>
            <w:pPr>
              <w:jc w:val="center"/>
              <w:rPr>
                <w:szCs w:val="28"/>
              </w:rPr>
            </w:pPr>
            <w:r>
              <w:rPr>
                <w:rFonts w:hint="eastAsia"/>
                <w:szCs w:val="28"/>
              </w:rPr>
              <w:t>权重</w:t>
            </w:r>
          </w:p>
        </w:tc>
        <w:tc>
          <w:tcPr>
            <w:tcW w:w="6574" w:type="dxa"/>
          </w:tcPr>
          <w:p>
            <w:pPr>
              <w:jc w:val="center"/>
              <w:rPr>
                <w:szCs w:val="28"/>
              </w:rPr>
            </w:pPr>
            <w:r>
              <w:rPr>
                <w:rFonts w:hint="eastAsia"/>
                <w:szCs w:val="28"/>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271" w:type="dxa"/>
            <w:vAlign w:val="center"/>
          </w:tcPr>
          <w:p>
            <w:pPr>
              <w:jc w:val="center"/>
              <w:rPr>
                <w:szCs w:val="28"/>
              </w:rPr>
            </w:pPr>
            <w:r>
              <w:rPr>
                <w:rFonts w:hint="eastAsia"/>
                <w:szCs w:val="28"/>
              </w:rPr>
              <w:t>师德师风</w:t>
            </w:r>
          </w:p>
        </w:tc>
        <w:tc>
          <w:tcPr>
            <w:tcW w:w="1153" w:type="dxa"/>
            <w:vAlign w:val="center"/>
          </w:tcPr>
          <w:p>
            <w:pPr>
              <w:jc w:val="center"/>
              <w:rPr>
                <w:szCs w:val="28"/>
              </w:rPr>
            </w:pPr>
            <w:r>
              <w:rPr>
                <w:rFonts w:hint="eastAsia"/>
                <w:szCs w:val="28"/>
              </w:rPr>
              <w:t>10</w:t>
            </w:r>
          </w:p>
        </w:tc>
        <w:tc>
          <w:tcPr>
            <w:tcW w:w="6574" w:type="dxa"/>
          </w:tcPr>
          <w:p>
            <w:pPr>
              <w:rPr>
                <w:szCs w:val="28"/>
              </w:rPr>
            </w:pPr>
            <w:r>
              <w:rPr>
                <w:rFonts w:hint="eastAsia"/>
                <w:szCs w:val="28"/>
              </w:rPr>
              <w:t>1.教师关心鼓励每一位学生，严格要求，因材施教，促进学生进步发展。</w:t>
            </w:r>
          </w:p>
          <w:p>
            <w:pPr>
              <w:rPr>
                <w:szCs w:val="28"/>
              </w:rPr>
            </w:pPr>
            <w:r>
              <w:rPr>
                <w:rFonts w:hint="eastAsia"/>
                <w:szCs w:val="28"/>
              </w:rPr>
              <w:t>2.认真备课，精心设计教学，言行雅正。</w:t>
            </w:r>
          </w:p>
          <w:p>
            <w:pPr>
              <w:rPr>
                <w:szCs w:val="28"/>
              </w:rPr>
            </w:pPr>
            <w:r>
              <w:rPr>
                <w:rFonts w:hint="eastAsia"/>
                <w:szCs w:val="28"/>
              </w:rPr>
              <w:t>3.上课无缺课、迟到、早退，接打手机情况，不做与课堂教学无关的事情。</w:t>
            </w:r>
          </w:p>
          <w:p>
            <w:pPr>
              <w:ind w:firstLine="210" w:firstLineChars="100"/>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2271" w:type="dxa"/>
            <w:vAlign w:val="center"/>
          </w:tcPr>
          <w:p>
            <w:pPr>
              <w:jc w:val="center"/>
              <w:rPr>
                <w:szCs w:val="28"/>
              </w:rPr>
            </w:pPr>
            <w:r>
              <w:rPr>
                <w:rFonts w:hint="eastAsia"/>
                <w:szCs w:val="28"/>
              </w:rPr>
              <w:t>教学能力</w:t>
            </w:r>
          </w:p>
        </w:tc>
        <w:tc>
          <w:tcPr>
            <w:tcW w:w="1153" w:type="dxa"/>
            <w:vAlign w:val="center"/>
          </w:tcPr>
          <w:p>
            <w:pPr>
              <w:jc w:val="center"/>
              <w:rPr>
                <w:szCs w:val="28"/>
              </w:rPr>
            </w:pPr>
            <w:r>
              <w:rPr>
                <w:rFonts w:hint="eastAsia"/>
                <w:szCs w:val="28"/>
              </w:rPr>
              <w:t>20</w:t>
            </w:r>
          </w:p>
        </w:tc>
        <w:tc>
          <w:tcPr>
            <w:tcW w:w="6574" w:type="dxa"/>
          </w:tcPr>
          <w:p>
            <w:pPr>
              <w:rPr>
                <w:szCs w:val="28"/>
              </w:rPr>
            </w:pPr>
            <w:r>
              <w:rPr>
                <w:rFonts w:hint="eastAsia"/>
                <w:szCs w:val="28"/>
              </w:rPr>
              <w:t>1.教学方法灵活多样，教、学、做一体，有效激发学生学习兴趣。</w:t>
            </w:r>
          </w:p>
          <w:p>
            <w:pPr>
              <w:rPr>
                <w:szCs w:val="28"/>
              </w:rPr>
            </w:pPr>
            <w:r>
              <w:rPr>
                <w:rFonts w:hint="eastAsia"/>
                <w:szCs w:val="28"/>
              </w:rPr>
              <w:t>2.熟悉教学内容，与行业、职业岗位、典型工作任务相结合。</w:t>
            </w:r>
          </w:p>
          <w:p>
            <w:pPr>
              <w:rPr>
                <w:szCs w:val="28"/>
              </w:rPr>
            </w:pPr>
            <w:r>
              <w:rPr>
                <w:rFonts w:hint="eastAsia"/>
                <w:szCs w:val="28"/>
              </w:rPr>
              <w:t>3.以学生为中心，注重培养学生综合素质与职业能力。</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1" w:type="dxa"/>
            <w:vAlign w:val="center"/>
          </w:tcPr>
          <w:p>
            <w:pPr>
              <w:jc w:val="center"/>
              <w:rPr>
                <w:szCs w:val="28"/>
              </w:rPr>
            </w:pPr>
            <w:r>
              <w:rPr>
                <w:rFonts w:hint="eastAsia"/>
                <w:szCs w:val="28"/>
              </w:rPr>
              <w:t>信息化能力</w:t>
            </w:r>
          </w:p>
        </w:tc>
        <w:tc>
          <w:tcPr>
            <w:tcW w:w="1153" w:type="dxa"/>
            <w:vAlign w:val="center"/>
          </w:tcPr>
          <w:p>
            <w:pPr>
              <w:jc w:val="center"/>
              <w:rPr>
                <w:szCs w:val="28"/>
              </w:rPr>
            </w:pPr>
            <w:r>
              <w:rPr>
                <w:rFonts w:hint="eastAsia"/>
                <w:szCs w:val="28"/>
              </w:rPr>
              <w:t>15</w:t>
            </w:r>
          </w:p>
        </w:tc>
        <w:tc>
          <w:tcPr>
            <w:tcW w:w="6574" w:type="dxa"/>
          </w:tcPr>
          <w:p>
            <w:pPr>
              <w:rPr>
                <w:szCs w:val="28"/>
              </w:rPr>
            </w:pPr>
            <w:r>
              <w:rPr>
                <w:rFonts w:hint="eastAsia"/>
                <w:szCs w:val="28"/>
              </w:rPr>
              <w:t>1.信息化技术应用适当，数字化教学资源丰富。</w:t>
            </w:r>
          </w:p>
          <w:p>
            <w:pPr>
              <w:rPr>
                <w:szCs w:val="28"/>
              </w:rPr>
            </w:pPr>
            <w:r>
              <w:rPr>
                <w:rFonts w:hint="eastAsia"/>
                <w:szCs w:val="28"/>
              </w:rPr>
              <w:t>2.线上线下教学相结合，适合学生课前、课中、课后学习、测试与拓展。</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4" w:hRule="atLeast"/>
          <w:jc w:val="center"/>
        </w:trPr>
        <w:tc>
          <w:tcPr>
            <w:tcW w:w="2271" w:type="dxa"/>
            <w:vAlign w:val="center"/>
          </w:tcPr>
          <w:p>
            <w:pPr>
              <w:jc w:val="center"/>
              <w:rPr>
                <w:szCs w:val="28"/>
              </w:rPr>
            </w:pPr>
            <w:r>
              <w:rPr>
                <w:rFonts w:hint="eastAsia"/>
                <w:szCs w:val="28"/>
              </w:rPr>
              <w:t>实践指导</w:t>
            </w:r>
          </w:p>
        </w:tc>
        <w:tc>
          <w:tcPr>
            <w:tcW w:w="1153" w:type="dxa"/>
            <w:vAlign w:val="center"/>
          </w:tcPr>
          <w:p>
            <w:pPr>
              <w:jc w:val="center"/>
              <w:rPr>
                <w:szCs w:val="28"/>
              </w:rPr>
            </w:pPr>
            <w:r>
              <w:rPr>
                <w:rFonts w:hint="eastAsia"/>
                <w:szCs w:val="28"/>
              </w:rPr>
              <w:t>15</w:t>
            </w:r>
          </w:p>
        </w:tc>
        <w:tc>
          <w:tcPr>
            <w:tcW w:w="6574" w:type="dxa"/>
          </w:tcPr>
          <w:p>
            <w:pPr>
              <w:rPr>
                <w:szCs w:val="28"/>
              </w:rPr>
            </w:pPr>
            <w:r>
              <w:rPr>
                <w:rFonts w:hint="eastAsia"/>
                <w:szCs w:val="28"/>
              </w:rPr>
              <w:t>1.积极指导学生实训、实践、技能竞赛、第二课堂活动。</w:t>
            </w:r>
          </w:p>
          <w:p>
            <w:pPr>
              <w:rPr>
                <w:szCs w:val="28"/>
              </w:rPr>
            </w:pPr>
            <w:r>
              <w:rPr>
                <w:rFonts w:hint="eastAsia"/>
                <w:szCs w:val="28"/>
              </w:rPr>
              <w:t>2.教学设施设备准备充分，注重安全意识、劳动精神、工匠精神培养，技术规范指导到位。</w:t>
            </w:r>
          </w:p>
          <w:p>
            <w:pPr>
              <w:rPr>
                <w:rFonts w:hint="eastAsia"/>
                <w:szCs w:val="28"/>
              </w:rPr>
            </w:pPr>
            <w:r>
              <w:rPr>
                <w:rFonts w:hint="eastAsia"/>
                <w:szCs w:val="28"/>
              </w:rPr>
              <w:t>3.活动设计合理，充分利用校内校外资源。</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271" w:type="dxa"/>
            <w:vAlign w:val="center"/>
          </w:tcPr>
          <w:p>
            <w:pPr>
              <w:jc w:val="center"/>
              <w:rPr>
                <w:szCs w:val="28"/>
              </w:rPr>
            </w:pPr>
            <w:r>
              <w:rPr>
                <w:rFonts w:hint="eastAsia"/>
                <w:szCs w:val="28"/>
              </w:rPr>
              <w:t>作业评价</w:t>
            </w:r>
          </w:p>
        </w:tc>
        <w:tc>
          <w:tcPr>
            <w:tcW w:w="1153" w:type="dxa"/>
            <w:vAlign w:val="center"/>
          </w:tcPr>
          <w:p>
            <w:pPr>
              <w:jc w:val="center"/>
              <w:rPr>
                <w:szCs w:val="28"/>
              </w:rPr>
            </w:pPr>
            <w:r>
              <w:rPr>
                <w:rFonts w:hint="eastAsia"/>
                <w:szCs w:val="28"/>
              </w:rPr>
              <w:t>10</w:t>
            </w:r>
          </w:p>
        </w:tc>
        <w:tc>
          <w:tcPr>
            <w:tcW w:w="6574" w:type="dxa"/>
          </w:tcPr>
          <w:p>
            <w:pPr>
              <w:rPr>
                <w:szCs w:val="28"/>
              </w:rPr>
            </w:pPr>
            <w:r>
              <w:rPr>
                <w:rFonts w:hint="eastAsia"/>
                <w:szCs w:val="28"/>
              </w:rPr>
              <w:t>1.合理布置课内课外作业。</w:t>
            </w:r>
          </w:p>
          <w:p>
            <w:pPr>
              <w:rPr>
                <w:szCs w:val="28"/>
              </w:rPr>
            </w:pPr>
            <w:r>
              <w:rPr>
                <w:rFonts w:hint="eastAsia"/>
                <w:szCs w:val="28"/>
              </w:rPr>
              <w:t>2.培养学生团队精神，合作探究。</w:t>
            </w:r>
          </w:p>
          <w:p>
            <w:pPr>
              <w:rPr>
                <w:szCs w:val="28"/>
              </w:rPr>
            </w:pPr>
            <w:r>
              <w:rPr>
                <w:rFonts w:hint="eastAsia"/>
                <w:szCs w:val="28"/>
              </w:rPr>
              <w:t>3.自评互评师评多元评价，过程评价与结果评价相结合，引入行业企业评价，及时反馈。</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271" w:type="dxa"/>
            <w:vAlign w:val="center"/>
          </w:tcPr>
          <w:p>
            <w:pPr>
              <w:jc w:val="center"/>
              <w:rPr>
                <w:szCs w:val="28"/>
              </w:rPr>
            </w:pPr>
            <w:r>
              <w:rPr>
                <w:rFonts w:hint="eastAsia"/>
                <w:szCs w:val="28"/>
              </w:rPr>
              <w:t>课程思政</w:t>
            </w:r>
          </w:p>
        </w:tc>
        <w:tc>
          <w:tcPr>
            <w:tcW w:w="1153" w:type="dxa"/>
            <w:vAlign w:val="center"/>
          </w:tcPr>
          <w:p>
            <w:pPr>
              <w:jc w:val="center"/>
              <w:rPr>
                <w:szCs w:val="28"/>
              </w:rPr>
            </w:pPr>
            <w:r>
              <w:rPr>
                <w:rFonts w:hint="eastAsia"/>
                <w:szCs w:val="28"/>
              </w:rPr>
              <w:t>10</w:t>
            </w:r>
          </w:p>
        </w:tc>
        <w:tc>
          <w:tcPr>
            <w:tcW w:w="6574" w:type="dxa"/>
          </w:tcPr>
          <w:p>
            <w:pPr>
              <w:rPr>
                <w:szCs w:val="28"/>
              </w:rPr>
            </w:pPr>
            <w:r>
              <w:rPr>
                <w:rFonts w:hint="eastAsia"/>
                <w:szCs w:val="28"/>
              </w:rPr>
              <w:t>精心挖掘课程思政元素，课程、专业、思政有效结合，教书育人。形成课程思政案例。</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2271" w:type="dxa"/>
            <w:vAlign w:val="center"/>
          </w:tcPr>
          <w:p>
            <w:pPr>
              <w:jc w:val="center"/>
              <w:rPr>
                <w:szCs w:val="28"/>
              </w:rPr>
            </w:pPr>
            <w:r>
              <w:rPr>
                <w:rFonts w:hint="eastAsia"/>
                <w:szCs w:val="28"/>
              </w:rPr>
              <w:t>教学效果</w:t>
            </w:r>
          </w:p>
        </w:tc>
        <w:tc>
          <w:tcPr>
            <w:tcW w:w="1153" w:type="dxa"/>
            <w:vAlign w:val="center"/>
          </w:tcPr>
          <w:p>
            <w:pPr>
              <w:jc w:val="center"/>
              <w:rPr>
                <w:szCs w:val="28"/>
              </w:rPr>
            </w:pPr>
            <w:r>
              <w:rPr>
                <w:rFonts w:hint="eastAsia"/>
                <w:szCs w:val="28"/>
              </w:rPr>
              <w:t>20</w:t>
            </w:r>
          </w:p>
        </w:tc>
        <w:tc>
          <w:tcPr>
            <w:tcW w:w="6574" w:type="dxa"/>
          </w:tcPr>
          <w:p>
            <w:pPr>
              <w:rPr>
                <w:szCs w:val="28"/>
              </w:rPr>
            </w:pPr>
            <w:r>
              <w:rPr>
                <w:rFonts w:hint="eastAsia"/>
                <w:szCs w:val="28"/>
              </w:rPr>
              <w:t>1.通过教师的教学使我树立正确的世界观、人生观、价值观。</w:t>
            </w:r>
          </w:p>
          <w:p>
            <w:pPr>
              <w:rPr>
                <w:szCs w:val="28"/>
              </w:rPr>
            </w:pPr>
            <w:r>
              <w:rPr>
                <w:rFonts w:hint="eastAsia"/>
                <w:szCs w:val="28"/>
              </w:rPr>
              <w:t>2.通过教师的教学激发了我的学习兴趣，掌握学习方法。</w:t>
            </w:r>
          </w:p>
          <w:p>
            <w:pPr>
              <w:rPr>
                <w:szCs w:val="28"/>
              </w:rPr>
            </w:pPr>
            <w:r>
              <w:rPr>
                <w:rFonts w:hint="eastAsia"/>
                <w:szCs w:val="28"/>
              </w:rPr>
              <w:t>3.通过教师的教学，我能掌握课程理论与技能，分析和解决问题能力提高了。</w:t>
            </w:r>
          </w:p>
          <w:p>
            <w:pPr>
              <w:rPr>
                <w:szCs w:val="28"/>
              </w:rPr>
            </w:pPr>
            <w:r>
              <w:rPr>
                <w:rFonts w:hint="eastAsia"/>
                <w:szCs w:val="28"/>
              </w:rPr>
              <w:sym w:font="Wingdings" w:char="F02A"/>
            </w:r>
            <w:r>
              <w:rPr>
                <w:rFonts w:hint="eastAsia"/>
                <w:szCs w:val="28"/>
              </w:rPr>
              <w:t xml:space="preserve">优秀 </w:t>
            </w:r>
            <w:r>
              <w:rPr>
                <w:rFonts w:hint="eastAsia"/>
                <w:szCs w:val="28"/>
              </w:rPr>
              <w:sym w:font="Wingdings" w:char="F02A"/>
            </w:r>
            <w:r>
              <w:rPr>
                <w:rFonts w:hint="eastAsia"/>
                <w:szCs w:val="28"/>
              </w:rPr>
              <w:t xml:space="preserve">良好 </w:t>
            </w:r>
            <w:r>
              <w:rPr>
                <w:rFonts w:hint="eastAsia"/>
                <w:szCs w:val="28"/>
              </w:rPr>
              <w:sym w:font="Wingdings" w:char="F02A"/>
            </w:r>
            <w:r>
              <w:rPr>
                <w:rFonts w:hint="eastAsia"/>
                <w:szCs w:val="28"/>
              </w:rPr>
              <w:t xml:space="preserve">中等 </w:t>
            </w:r>
            <w:r>
              <w:rPr>
                <w:rFonts w:hint="eastAsia"/>
                <w:szCs w:val="28"/>
              </w:rPr>
              <w:sym w:font="Wingdings" w:char="F02A"/>
            </w:r>
            <w:r>
              <w:rPr>
                <w:rFonts w:hint="eastAsia"/>
                <w:szCs w:val="28"/>
              </w:rPr>
              <w:t xml:space="preserve">合格 </w:t>
            </w:r>
            <w:r>
              <w:rPr>
                <w:rFonts w:hint="eastAsia"/>
                <w:szCs w:val="28"/>
              </w:rPr>
              <w:sym w:font="Wingdings" w:char="F02A"/>
            </w:r>
            <w:r>
              <w:rPr>
                <w:rFonts w:hint="eastAsia"/>
                <w:szCs w:val="28"/>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9998" w:type="dxa"/>
            <w:gridSpan w:val="3"/>
            <w:vAlign w:val="center"/>
          </w:tcPr>
          <w:p>
            <w:pPr>
              <w:jc w:val="center"/>
              <w:rPr>
                <w:szCs w:val="28"/>
              </w:rPr>
            </w:pPr>
            <w:r>
              <w:rPr>
                <w:rFonts w:hint="eastAsia"/>
                <w:sz w:val="24"/>
                <w:szCs w:val="28"/>
              </w:rPr>
              <w:t>留言不超过30字，如果评价低于60分，必须留言说明原因事实方能提交。</w:t>
            </w:r>
          </w:p>
        </w:tc>
      </w:tr>
    </w:tbl>
    <w:p>
      <w:pPr>
        <w:ind w:firstLine="210" w:firstLineChars="100"/>
        <w:rPr>
          <w:szCs w:val="28"/>
        </w:rPr>
      </w:pPr>
      <w:r>
        <w:rPr>
          <w:rFonts w:hint="eastAsia"/>
          <w:szCs w:val="28"/>
        </w:rPr>
        <w:t>（备注：各等级计入成绩为优秀</w:t>
      </w:r>
      <w:r>
        <w:rPr>
          <w:szCs w:val="28"/>
        </w:rPr>
        <w:t>95</w:t>
      </w:r>
      <w:r>
        <w:rPr>
          <w:rFonts w:hint="eastAsia"/>
          <w:szCs w:val="28"/>
        </w:rPr>
        <w:t>，良好82.5，中等72，合格60，不合格50）</w:t>
      </w: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b/>
          <w:bCs/>
          <w:color w:val="auto"/>
          <w:sz w:val="21"/>
          <w:szCs w:val="21"/>
          <w:highlight w:val="none"/>
          <w:lang w:val="en-US" w:eastAsia="zh-CN"/>
        </w:rPr>
      </w:pPr>
    </w:p>
    <w:p>
      <w:pPr>
        <w:jc w:val="center"/>
        <w:rPr>
          <w:b/>
          <w:szCs w:val="28"/>
        </w:rPr>
      </w:pPr>
      <w:r>
        <w:rPr>
          <w:rFonts w:hint="eastAsia"/>
          <w:b/>
          <w:szCs w:val="28"/>
        </w:rPr>
        <w:t>教师测评用表</w:t>
      </w:r>
    </w:p>
    <w:tbl>
      <w:tblPr>
        <w:tblStyle w:val="12"/>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8"/>
        <w:gridCol w:w="1170"/>
        <w:gridCol w:w="6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348" w:type="dxa"/>
            <w:vAlign w:val="center"/>
          </w:tcPr>
          <w:p>
            <w:pPr>
              <w:jc w:val="center"/>
              <w:rPr>
                <w:szCs w:val="28"/>
              </w:rPr>
            </w:pPr>
            <w:r>
              <w:rPr>
                <w:rFonts w:hint="eastAsia"/>
                <w:szCs w:val="28"/>
              </w:rPr>
              <w:t>评价指标</w:t>
            </w:r>
          </w:p>
        </w:tc>
        <w:tc>
          <w:tcPr>
            <w:tcW w:w="1170" w:type="dxa"/>
            <w:vAlign w:val="center"/>
          </w:tcPr>
          <w:p>
            <w:pPr>
              <w:jc w:val="center"/>
              <w:rPr>
                <w:szCs w:val="28"/>
              </w:rPr>
            </w:pPr>
            <w:r>
              <w:rPr>
                <w:rFonts w:hint="eastAsia"/>
                <w:szCs w:val="28"/>
              </w:rPr>
              <w:t>权重</w:t>
            </w:r>
          </w:p>
        </w:tc>
        <w:tc>
          <w:tcPr>
            <w:tcW w:w="6621" w:type="dxa"/>
            <w:vAlign w:val="center"/>
          </w:tcPr>
          <w:p>
            <w:pPr>
              <w:jc w:val="center"/>
              <w:rPr>
                <w:szCs w:val="28"/>
              </w:rPr>
            </w:pPr>
            <w:r>
              <w:rPr>
                <w:rFonts w:hint="eastAsia"/>
                <w:szCs w:val="28"/>
              </w:rPr>
              <w:t>内涵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348" w:type="dxa"/>
            <w:vAlign w:val="center"/>
          </w:tcPr>
          <w:p>
            <w:pPr>
              <w:jc w:val="center"/>
              <w:rPr>
                <w:szCs w:val="28"/>
              </w:rPr>
            </w:pPr>
            <w:r>
              <w:rPr>
                <w:rFonts w:hint="eastAsia"/>
                <w:szCs w:val="28"/>
              </w:rPr>
              <w:t>师德师风</w:t>
            </w:r>
          </w:p>
        </w:tc>
        <w:tc>
          <w:tcPr>
            <w:tcW w:w="1170" w:type="dxa"/>
            <w:vAlign w:val="center"/>
          </w:tcPr>
          <w:p>
            <w:pPr>
              <w:jc w:val="center"/>
              <w:rPr>
                <w:szCs w:val="28"/>
              </w:rPr>
            </w:pPr>
            <w:r>
              <w:rPr>
                <w:rFonts w:hint="eastAsia"/>
                <w:szCs w:val="28"/>
              </w:rPr>
              <w:t>10</w:t>
            </w:r>
          </w:p>
        </w:tc>
        <w:tc>
          <w:tcPr>
            <w:tcW w:w="6621" w:type="dxa"/>
          </w:tcPr>
          <w:p>
            <w:pPr>
              <w:rPr>
                <w:szCs w:val="28"/>
              </w:rPr>
            </w:pPr>
            <w:r>
              <w:rPr>
                <w:rFonts w:hint="eastAsia"/>
                <w:szCs w:val="28"/>
              </w:rPr>
              <w:t>1.乐于接受工作任务。</w:t>
            </w:r>
          </w:p>
          <w:p>
            <w:pPr>
              <w:rPr>
                <w:szCs w:val="28"/>
              </w:rPr>
            </w:pPr>
            <w:r>
              <w:rPr>
                <w:rFonts w:hint="eastAsia"/>
                <w:szCs w:val="28"/>
              </w:rPr>
              <w:t>2.教师关心鼓励每一位学生，严格要求，因材施教，促进学生进步发展。</w:t>
            </w:r>
          </w:p>
          <w:p>
            <w:pPr>
              <w:rPr>
                <w:szCs w:val="28"/>
              </w:rPr>
            </w:pPr>
            <w:r>
              <w:rPr>
                <w:rFonts w:hint="eastAsia"/>
                <w:szCs w:val="28"/>
              </w:rPr>
              <w:t>3.认真备课，精心设计，言行雅正。</w:t>
            </w:r>
          </w:p>
          <w:p>
            <w:pPr>
              <w:rPr>
                <w:szCs w:val="28"/>
              </w:rPr>
            </w:pPr>
            <w:r>
              <w:rPr>
                <w:rFonts w:hint="eastAsia"/>
                <w:szCs w:val="28"/>
              </w:rPr>
              <w:t>4.上课无缺课、迟到、早退，接打手机情况，不做与课堂教学无关的事情。</w:t>
            </w:r>
          </w:p>
          <w:p>
            <w:pPr>
              <w:rPr>
                <w:szCs w:val="28"/>
              </w:rPr>
            </w:pPr>
            <w:r>
              <w:rPr>
                <w:rFonts w:hint="eastAsia"/>
                <w:szCs w:val="28"/>
              </w:rPr>
              <w:t>5.不以长期播放视频代替正常授课。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2348" w:type="dxa"/>
            <w:vAlign w:val="center"/>
          </w:tcPr>
          <w:p>
            <w:pPr>
              <w:jc w:val="center"/>
              <w:rPr>
                <w:szCs w:val="28"/>
              </w:rPr>
            </w:pPr>
            <w:r>
              <w:rPr>
                <w:rFonts w:hint="eastAsia"/>
                <w:szCs w:val="28"/>
              </w:rPr>
              <w:t>教学能力</w:t>
            </w:r>
          </w:p>
        </w:tc>
        <w:tc>
          <w:tcPr>
            <w:tcW w:w="1170" w:type="dxa"/>
            <w:vAlign w:val="center"/>
          </w:tcPr>
          <w:p>
            <w:pPr>
              <w:jc w:val="center"/>
              <w:rPr>
                <w:szCs w:val="28"/>
              </w:rPr>
            </w:pPr>
            <w:r>
              <w:rPr>
                <w:rFonts w:hint="eastAsia"/>
                <w:szCs w:val="28"/>
              </w:rPr>
              <w:t>15</w:t>
            </w:r>
          </w:p>
        </w:tc>
        <w:tc>
          <w:tcPr>
            <w:tcW w:w="6621" w:type="dxa"/>
          </w:tcPr>
          <w:p>
            <w:pPr>
              <w:rPr>
                <w:szCs w:val="28"/>
              </w:rPr>
            </w:pPr>
            <w:r>
              <w:rPr>
                <w:rFonts w:hint="eastAsia"/>
                <w:szCs w:val="28"/>
              </w:rPr>
              <w:t>1.教学方法灵活多样，教学做一体，有效激发学生学习兴趣。</w:t>
            </w:r>
          </w:p>
          <w:p>
            <w:pPr>
              <w:rPr>
                <w:szCs w:val="28"/>
              </w:rPr>
            </w:pPr>
            <w:r>
              <w:rPr>
                <w:rFonts w:hint="eastAsia"/>
                <w:szCs w:val="28"/>
              </w:rPr>
              <w:t>2.熟悉教学内容，与行业、职业岗位、典型工作任务相结合。</w:t>
            </w:r>
          </w:p>
          <w:p>
            <w:pPr>
              <w:rPr>
                <w:szCs w:val="28"/>
              </w:rPr>
            </w:pPr>
            <w:r>
              <w:rPr>
                <w:rFonts w:hint="eastAsia"/>
                <w:szCs w:val="28"/>
              </w:rPr>
              <w:t>3.以学生为中心，注重培养学生综合素质与职业能力。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348" w:type="dxa"/>
            <w:vAlign w:val="center"/>
          </w:tcPr>
          <w:p>
            <w:pPr>
              <w:jc w:val="center"/>
              <w:rPr>
                <w:szCs w:val="28"/>
              </w:rPr>
            </w:pPr>
            <w:r>
              <w:rPr>
                <w:rFonts w:hint="eastAsia"/>
                <w:szCs w:val="28"/>
              </w:rPr>
              <w:t>信息化能力</w:t>
            </w:r>
          </w:p>
        </w:tc>
        <w:tc>
          <w:tcPr>
            <w:tcW w:w="1170" w:type="dxa"/>
            <w:vAlign w:val="center"/>
          </w:tcPr>
          <w:p>
            <w:pPr>
              <w:jc w:val="center"/>
              <w:rPr>
                <w:szCs w:val="28"/>
              </w:rPr>
            </w:pPr>
            <w:r>
              <w:rPr>
                <w:rFonts w:hint="eastAsia"/>
                <w:szCs w:val="28"/>
              </w:rPr>
              <w:t>10</w:t>
            </w:r>
          </w:p>
        </w:tc>
        <w:tc>
          <w:tcPr>
            <w:tcW w:w="6621" w:type="dxa"/>
          </w:tcPr>
          <w:p>
            <w:pPr>
              <w:rPr>
                <w:szCs w:val="28"/>
              </w:rPr>
            </w:pPr>
            <w:r>
              <w:rPr>
                <w:rFonts w:hint="eastAsia"/>
                <w:szCs w:val="28"/>
              </w:rPr>
              <w:t>1.信息化技术应用适当。</w:t>
            </w:r>
          </w:p>
          <w:p>
            <w:pPr>
              <w:rPr>
                <w:szCs w:val="28"/>
              </w:rPr>
            </w:pPr>
            <w:r>
              <w:rPr>
                <w:rFonts w:hint="eastAsia"/>
                <w:szCs w:val="28"/>
              </w:rPr>
              <w:t>2.数字化教学资源丰富。</w:t>
            </w:r>
          </w:p>
          <w:p>
            <w:pPr>
              <w:rPr>
                <w:szCs w:val="28"/>
              </w:rPr>
            </w:pPr>
            <w:r>
              <w:rPr>
                <w:rFonts w:hint="eastAsia"/>
                <w:szCs w:val="28"/>
              </w:rPr>
              <w:t>3.线上线下教学相结合，适合学生课前、课中、课后学习、测试与拓展。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348" w:type="dxa"/>
            <w:vAlign w:val="center"/>
          </w:tcPr>
          <w:p>
            <w:pPr>
              <w:jc w:val="center"/>
              <w:rPr>
                <w:szCs w:val="28"/>
              </w:rPr>
            </w:pPr>
            <w:r>
              <w:rPr>
                <w:rFonts w:hint="eastAsia"/>
                <w:szCs w:val="28"/>
              </w:rPr>
              <w:t>实践指导</w:t>
            </w:r>
          </w:p>
        </w:tc>
        <w:tc>
          <w:tcPr>
            <w:tcW w:w="1170" w:type="dxa"/>
            <w:vAlign w:val="center"/>
          </w:tcPr>
          <w:p>
            <w:pPr>
              <w:jc w:val="center"/>
              <w:rPr>
                <w:szCs w:val="28"/>
              </w:rPr>
            </w:pPr>
            <w:r>
              <w:rPr>
                <w:rFonts w:hint="eastAsia"/>
                <w:szCs w:val="28"/>
              </w:rPr>
              <w:t>15</w:t>
            </w:r>
          </w:p>
        </w:tc>
        <w:tc>
          <w:tcPr>
            <w:tcW w:w="6621" w:type="dxa"/>
          </w:tcPr>
          <w:p>
            <w:pPr>
              <w:rPr>
                <w:szCs w:val="28"/>
              </w:rPr>
            </w:pPr>
            <w:r>
              <w:rPr>
                <w:rFonts w:hint="eastAsia"/>
                <w:szCs w:val="28"/>
              </w:rPr>
              <w:t>1.积极指导学生实训、实践、技能竞赛、第二课堂活动。</w:t>
            </w:r>
          </w:p>
          <w:p>
            <w:pPr>
              <w:rPr>
                <w:szCs w:val="28"/>
              </w:rPr>
            </w:pPr>
            <w:r>
              <w:rPr>
                <w:rFonts w:hint="eastAsia"/>
                <w:szCs w:val="28"/>
              </w:rPr>
              <w:t>2.设施设备准备充分、注重安全意识、劳动精神、工匠精神培养、技术规范指导到位。</w:t>
            </w:r>
          </w:p>
          <w:p>
            <w:pPr>
              <w:rPr>
                <w:szCs w:val="28"/>
              </w:rPr>
            </w:pPr>
            <w:r>
              <w:rPr>
                <w:rFonts w:hint="eastAsia"/>
                <w:szCs w:val="28"/>
              </w:rPr>
              <w:t>3.活动设计合理，充分利用校内校外资源。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348" w:type="dxa"/>
            <w:vAlign w:val="center"/>
          </w:tcPr>
          <w:p>
            <w:pPr>
              <w:jc w:val="center"/>
              <w:rPr>
                <w:szCs w:val="28"/>
              </w:rPr>
            </w:pPr>
            <w:r>
              <w:rPr>
                <w:rFonts w:hint="eastAsia"/>
                <w:szCs w:val="28"/>
              </w:rPr>
              <w:t>作业评价</w:t>
            </w:r>
          </w:p>
        </w:tc>
        <w:tc>
          <w:tcPr>
            <w:tcW w:w="1170" w:type="dxa"/>
            <w:vAlign w:val="center"/>
          </w:tcPr>
          <w:p>
            <w:pPr>
              <w:jc w:val="center"/>
              <w:rPr>
                <w:szCs w:val="28"/>
              </w:rPr>
            </w:pPr>
            <w:r>
              <w:rPr>
                <w:rFonts w:hint="eastAsia"/>
                <w:szCs w:val="28"/>
              </w:rPr>
              <w:t>10</w:t>
            </w:r>
          </w:p>
        </w:tc>
        <w:tc>
          <w:tcPr>
            <w:tcW w:w="6621" w:type="dxa"/>
          </w:tcPr>
          <w:p>
            <w:pPr>
              <w:rPr>
                <w:szCs w:val="28"/>
              </w:rPr>
            </w:pPr>
            <w:r>
              <w:rPr>
                <w:rFonts w:hint="eastAsia"/>
                <w:szCs w:val="28"/>
              </w:rPr>
              <w:t>1.合理布置课内课外作业。</w:t>
            </w:r>
          </w:p>
          <w:p>
            <w:pPr>
              <w:rPr>
                <w:szCs w:val="28"/>
              </w:rPr>
            </w:pPr>
            <w:r>
              <w:rPr>
                <w:rFonts w:hint="eastAsia"/>
                <w:szCs w:val="28"/>
              </w:rPr>
              <w:t>2.培养学生团队精神，合作探究。</w:t>
            </w:r>
          </w:p>
          <w:p>
            <w:pPr>
              <w:rPr>
                <w:szCs w:val="28"/>
              </w:rPr>
            </w:pPr>
            <w:r>
              <w:rPr>
                <w:rFonts w:hint="eastAsia"/>
                <w:szCs w:val="28"/>
              </w:rPr>
              <w:t>3.自评互评师评多元评价，过程评价与结果评价相结合，引入行业企业评价，及时反馈。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2348" w:type="dxa"/>
            <w:vAlign w:val="center"/>
          </w:tcPr>
          <w:p>
            <w:pPr>
              <w:jc w:val="center"/>
              <w:rPr>
                <w:szCs w:val="28"/>
              </w:rPr>
            </w:pPr>
            <w:r>
              <w:rPr>
                <w:rFonts w:hint="eastAsia"/>
                <w:szCs w:val="28"/>
              </w:rPr>
              <w:t>课程思政</w:t>
            </w:r>
          </w:p>
        </w:tc>
        <w:tc>
          <w:tcPr>
            <w:tcW w:w="1170" w:type="dxa"/>
            <w:vAlign w:val="center"/>
          </w:tcPr>
          <w:p>
            <w:pPr>
              <w:jc w:val="center"/>
              <w:rPr>
                <w:szCs w:val="28"/>
              </w:rPr>
            </w:pPr>
            <w:r>
              <w:rPr>
                <w:rFonts w:hint="eastAsia"/>
                <w:szCs w:val="28"/>
              </w:rPr>
              <w:t>10</w:t>
            </w:r>
          </w:p>
        </w:tc>
        <w:tc>
          <w:tcPr>
            <w:tcW w:w="6621" w:type="dxa"/>
          </w:tcPr>
          <w:p>
            <w:pPr>
              <w:rPr>
                <w:szCs w:val="28"/>
              </w:rPr>
            </w:pPr>
            <w:r>
              <w:rPr>
                <w:rFonts w:hint="eastAsia"/>
                <w:szCs w:val="28"/>
              </w:rPr>
              <w:t>精心挖掘课程思政元素，课程、专业、思政有效结合，教书育人。形成课程思政案例。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2348" w:type="dxa"/>
            <w:vAlign w:val="center"/>
          </w:tcPr>
          <w:p>
            <w:pPr>
              <w:jc w:val="center"/>
              <w:rPr>
                <w:szCs w:val="28"/>
              </w:rPr>
            </w:pPr>
            <w:r>
              <w:rPr>
                <w:rFonts w:hint="eastAsia"/>
                <w:szCs w:val="28"/>
              </w:rPr>
              <w:t>教学效果</w:t>
            </w:r>
          </w:p>
        </w:tc>
        <w:tc>
          <w:tcPr>
            <w:tcW w:w="1170" w:type="dxa"/>
            <w:vAlign w:val="center"/>
          </w:tcPr>
          <w:p>
            <w:pPr>
              <w:jc w:val="center"/>
              <w:rPr>
                <w:szCs w:val="28"/>
              </w:rPr>
            </w:pPr>
            <w:r>
              <w:rPr>
                <w:rFonts w:hint="eastAsia"/>
                <w:szCs w:val="28"/>
              </w:rPr>
              <w:t>20</w:t>
            </w:r>
          </w:p>
        </w:tc>
        <w:tc>
          <w:tcPr>
            <w:tcW w:w="6621" w:type="dxa"/>
          </w:tcPr>
          <w:p>
            <w:pPr>
              <w:rPr>
                <w:szCs w:val="28"/>
              </w:rPr>
            </w:pPr>
            <w:r>
              <w:rPr>
                <w:rFonts w:hint="eastAsia"/>
                <w:szCs w:val="28"/>
              </w:rPr>
              <w:t>1.培养学生树立正确的世界观、人生观、价值观。。</w:t>
            </w:r>
          </w:p>
          <w:p>
            <w:pPr>
              <w:rPr>
                <w:szCs w:val="28"/>
              </w:rPr>
            </w:pPr>
            <w:r>
              <w:rPr>
                <w:rFonts w:hint="eastAsia"/>
                <w:szCs w:val="28"/>
              </w:rPr>
              <w:t>2.激发学生学习兴趣，掌握学习方法。</w:t>
            </w:r>
          </w:p>
          <w:p>
            <w:pPr>
              <w:rPr>
                <w:szCs w:val="28"/>
              </w:rPr>
            </w:pPr>
            <w:r>
              <w:rPr>
                <w:rFonts w:hint="eastAsia"/>
                <w:szCs w:val="28"/>
              </w:rPr>
              <w:t>3.掌握理论与技能，举一反三，培养解决问题能力。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2348" w:type="dxa"/>
            <w:vAlign w:val="center"/>
          </w:tcPr>
          <w:p>
            <w:pPr>
              <w:jc w:val="center"/>
              <w:rPr>
                <w:szCs w:val="28"/>
              </w:rPr>
            </w:pPr>
            <w:r>
              <w:rPr>
                <w:rFonts w:hint="eastAsia"/>
                <w:szCs w:val="28"/>
              </w:rPr>
              <w:t>教研教改</w:t>
            </w:r>
          </w:p>
        </w:tc>
        <w:tc>
          <w:tcPr>
            <w:tcW w:w="1170" w:type="dxa"/>
            <w:vAlign w:val="center"/>
          </w:tcPr>
          <w:p>
            <w:pPr>
              <w:jc w:val="center"/>
              <w:rPr>
                <w:szCs w:val="28"/>
              </w:rPr>
            </w:pPr>
            <w:r>
              <w:rPr>
                <w:rFonts w:hint="eastAsia"/>
                <w:szCs w:val="28"/>
              </w:rPr>
              <w:t>10</w:t>
            </w:r>
          </w:p>
        </w:tc>
        <w:tc>
          <w:tcPr>
            <w:tcW w:w="6621" w:type="dxa"/>
          </w:tcPr>
          <w:p>
            <w:pPr>
              <w:rPr>
                <w:szCs w:val="28"/>
              </w:rPr>
            </w:pPr>
            <w:r>
              <w:rPr>
                <w:rFonts w:hint="eastAsia"/>
                <w:szCs w:val="28"/>
              </w:rPr>
              <w:t>积极参与校企合作、人培、课程标准制定，参与实训实践基地建设，参与公开课、技能竞赛、教学能力比赛，课程教学资料完整、规范，按时提交。</w:t>
            </w:r>
          </w:p>
        </w:tc>
      </w:tr>
    </w:tbl>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付款结算：</w:t>
      </w:r>
    </w:p>
    <w:p>
      <w:pPr>
        <w:numPr>
          <w:ilvl w:val="-1"/>
          <w:numId w:val="0"/>
        </w:numPr>
        <w:spacing w:line="360" w:lineRule="auto"/>
        <w:ind w:left="0" w:leftChars="0" w:firstLine="560" w:firstLineChars="200"/>
        <w:jc w:val="left"/>
        <w:rPr>
          <w:rFonts w:hint="eastAsia" w:ascii="宋体" w:hAnsi="宋体" w:cs="宋体"/>
          <w:b/>
          <w:bCs/>
          <w:sz w:val="28"/>
          <w:szCs w:val="28"/>
          <w:lang w:val="en-US" w:eastAsia="zh-CN"/>
        </w:rPr>
      </w:pPr>
      <w:r>
        <w:rPr>
          <w:rFonts w:hint="eastAsia" w:ascii="宋体" w:hAnsi="宋体" w:cs="宋体"/>
          <w:b w:val="0"/>
          <w:bCs w:val="0"/>
          <w:sz w:val="28"/>
          <w:szCs w:val="28"/>
          <w:lang w:val="en-US" w:eastAsia="zh-CN"/>
        </w:rPr>
        <w:t>项目服务完成后，经采购人和中标供应商双方确认服务验收合格后，中标人提交付款申请并提供相应金额的正式发票后，采购人在20个工作日内一次性支付合同金额的100%。</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售后服务及质保期</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售后服务要求</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要求供应商在响应文件中提供详细具体的售后服务承诺条款。</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供应商须提供7×24小时服务，对于软件在使用过程中出现的问题，在4小时内响应。如遇与所供设备有关的问题无法远程解决的，在事件确定后12小时内赶到现场提供免费服务，24小时内未解决的成交供应商应提供详细的应急解决方案。因成交供应商工作延误，造成采购人损失的，成交供应商应负赔偿责任。</w:t>
      </w:r>
    </w:p>
    <w:p>
      <w:pPr>
        <w:pStyle w:val="10"/>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要求供应商必须拥有专业的售后维护服务团队，能够保证本项目所采购系统的正常运行。</w:t>
      </w:r>
    </w:p>
    <w:p>
      <w:pPr>
        <w:pStyle w:val="10"/>
        <w:keepNext w:val="0"/>
        <w:keepLines w:val="0"/>
        <w:pageBreakBefore w:val="0"/>
        <w:widowControl w:val="0"/>
        <w:numPr>
          <w:ilvl w:val="0"/>
          <w:numId w:val="5"/>
        </w:numPr>
        <w:kinsoku/>
        <w:wordWrap/>
        <w:overflowPunct/>
        <w:topLinePunct w:val="0"/>
        <w:autoSpaceDE/>
        <w:autoSpaceDN/>
        <w:bidi w:val="0"/>
        <w:adjustRightInd/>
        <w:snapToGrid/>
        <w:spacing w:after="0" w:line="360" w:lineRule="auto"/>
        <w:ind w:left="0" w:leftChars="0" w:firstLine="576" w:firstLineChars="200"/>
        <w:textAlignment w:val="auto"/>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质保期要求</w:t>
      </w:r>
    </w:p>
    <w:p>
      <w:pPr>
        <w:pStyle w:val="10"/>
        <w:spacing w:after="0" w:line="360" w:lineRule="auto"/>
        <w:ind w:left="239" w:leftChars="114" w:firstLine="432" w:firstLineChars="150"/>
        <w:rPr>
          <w:rFonts w:hint="eastAsia" w:ascii="宋体" w:hAnsi="宋体" w:cs="宋体" w:eastAsiaTheme="minorEastAsia"/>
          <w:b w:val="0"/>
          <w:bCs w:val="0"/>
          <w:kern w:val="2"/>
          <w:sz w:val="28"/>
          <w:szCs w:val="28"/>
          <w:lang w:val="en-US" w:eastAsia="zh-CN" w:bidi="ar-SA"/>
        </w:rPr>
      </w:pPr>
      <w:r>
        <w:rPr>
          <w:rFonts w:hint="eastAsia" w:ascii="宋体" w:hAnsi="宋体" w:cs="宋体" w:eastAsiaTheme="minorEastAsia"/>
          <w:b w:val="0"/>
          <w:bCs w:val="0"/>
          <w:kern w:val="2"/>
          <w:sz w:val="28"/>
          <w:szCs w:val="28"/>
          <w:lang w:val="en-US" w:eastAsia="zh-CN" w:bidi="ar-SA"/>
        </w:rPr>
        <w:t>本项目要求供应商书面承诺对软件产品提供自验收合格之日起五年免费升级维护，所需的费用应包含在报价中。</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评审规则</w:t>
      </w:r>
    </w:p>
    <w:p>
      <w:pPr>
        <w:numPr>
          <w:ilvl w:val="0"/>
          <w:numId w:val="0"/>
        </w:numPr>
        <w:spacing w:line="360" w:lineRule="auto"/>
        <w:ind w:firstLine="560" w:firstLineChars="200"/>
        <w:jc w:val="both"/>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（一）本次询价须满足3家或以上供应商提交报价；若不足三家，本次询价失败。</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（二）无论询价结果如何，供应商应承担准备文件和递交文件所发生的任何成本和费用。</w:t>
      </w:r>
    </w:p>
    <w:p>
      <w:pPr>
        <w:numPr>
          <w:ilvl w:val="0"/>
          <w:numId w:val="0"/>
        </w:numPr>
        <w:spacing w:line="360" w:lineRule="auto"/>
        <w:ind w:firstLine="560" w:firstLineChars="200"/>
        <w:jc w:val="left"/>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（三）最低评标（审）价法：在满足采购需求全部实质性要求的供应商中选择报价最低的供应商为成交（中标）供应商。</w:t>
      </w:r>
    </w:p>
    <w:p>
      <w:pPr>
        <w:keepNext w:val="0"/>
        <w:keepLines w:val="0"/>
        <w:pageBreakBefore w:val="0"/>
        <w:widowControl w:val="0"/>
        <w:numPr>
          <w:ilvl w:val="0"/>
          <w:numId w:val="1"/>
        </w:numPr>
        <w:kinsoku/>
        <w:wordWrap/>
        <w:overflowPunct/>
        <w:topLinePunct w:val="0"/>
        <w:bidi w:val="0"/>
        <w:snapToGrid/>
        <w:spacing w:line="360" w:lineRule="auto"/>
        <w:ind w:left="0" w:leftChars="0" w:firstLine="562" w:firstLineChars="200"/>
        <w:textAlignment w:val="auto"/>
        <w:rPr>
          <w:rFonts w:hint="eastAsia" w:ascii="宋体" w:hAnsi="宋体" w:cs="宋体"/>
          <w:b/>
          <w:bCs/>
          <w:sz w:val="28"/>
          <w:szCs w:val="28"/>
          <w:lang w:val="en-US" w:eastAsia="zh-CN"/>
        </w:rPr>
      </w:pPr>
      <w:r>
        <w:rPr>
          <w:rFonts w:hint="eastAsia" w:ascii="宋体" w:hAnsi="宋体" w:cs="宋体"/>
          <w:b/>
          <w:bCs/>
          <w:sz w:val="28"/>
          <w:szCs w:val="28"/>
          <w:lang w:val="en-US" w:eastAsia="zh-CN"/>
        </w:rPr>
        <w:t>报价文件内容</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按要求提交加盖报价供应商公章的《报价一览表》（附件1）。</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按要求提交加盖报价供应商公章的《报价明细表》（附件2）。</w:t>
      </w:r>
    </w:p>
    <w:p>
      <w:pPr>
        <w:pStyle w:val="3"/>
        <w:pageBreakBefore w:val="0"/>
        <w:widowControl w:val="0"/>
        <w:numPr>
          <w:ilvl w:val="0"/>
          <w:numId w:val="7"/>
        </w:numPr>
        <w:kinsoku/>
        <w:wordWrap/>
        <w:overflowPunct/>
        <w:topLinePunct w:val="0"/>
        <w:autoSpaceDE/>
        <w:autoSpaceDN/>
        <w:bidi w:val="0"/>
        <w:adjustRightInd/>
        <w:snapToGrid/>
        <w:spacing w:before="0" w:after="0" w:line="360" w:lineRule="auto"/>
        <w:ind w:left="0" w:leftChars="0"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按要求提交加盖报价供应商公章的《</w:t>
      </w:r>
      <w:r>
        <w:rPr>
          <w:rFonts w:hint="eastAsia" w:ascii="宋体" w:hAnsi="宋体" w:cs="宋体"/>
          <w:b w:val="0"/>
          <w:bCs/>
          <w:sz w:val="28"/>
          <w:szCs w:val="28"/>
        </w:rPr>
        <w:t>承诺书</w:t>
      </w:r>
      <w:r>
        <w:rPr>
          <w:rFonts w:hint="eastAsia" w:ascii="宋体" w:hAnsi="宋体" w:cs="宋体"/>
          <w:b w:val="0"/>
          <w:bCs w:val="0"/>
          <w:sz w:val="28"/>
          <w:szCs w:val="28"/>
          <w:lang w:val="en-US" w:eastAsia="zh-CN"/>
        </w:rPr>
        <w:t>》（附件3）。</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提交企业法人《营业执照》副本或事业单位法人证书或法人登记证书复印件，并加盖报价供应商公章。</w:t>
      </w:r>
    </w:p>
    <w:p>
      <w:pPr>
        <w:pageBreakBefore w:val="0"/>
        <w:widowControl w:val="0"/>
        <w:numPr>
          <w:ilvl w:val="0"/>
          <w:numId w:val="7"/>
        </w:numPr>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t>供应商所递交的报价文件须密封完好，并且在封面填写项目名称；采购人拒收没有密封完好的报价文件。</w:t>
      </w:r>
    </w:p>
    <w:p>
      <w:pPr>
        <w:rPr>
          <w:rFonts w:hint="eastAsia" w:ascii="宋体" w:hAnsi="宋体" w:cs="宋体"/>
          <w:b/>
          <w:sz w:val="24"/>
          <w:szCs w:val="24"/>
        </w:rPr>
      </w:pPr>
      <w:r>
        <w:rPr>
          <w:rFonts w:hint="eastAsia" w:ascii="宋体" w:hAnsi="宋体" w:cs="宋体"/>
          <w:b/>
          <w:sz w:val="24"/>
          <w:szCs w:val="24"/>
        </w:rPr>
        <w:br w:type="page"/>
      </w:r>
    </w:p>
    <w:p>
      <w:pPr>
        <w:tabs>
          <w:tab w:val="left" w:pos="8100"/>
        </w:tabs>
        <w:adjustRightInd w:val="0"/>
        <w:snapToGrid w:val="0"/>
        <w:spacing w:line="348" w:lineRule="auto"/>
        <w:rPr>
          <w:rFonts w:hint="eastAsia" w:ascii="宋体" w:hAnsi="宋体" w:cs="宋体"/>
          <w:b/>
          <w:sz w:val="24"/>
          <w:szCs w:val="24"/>
          <w:lang w:val="en-US" w:eastAsia="zh-CN"/>
        </w:rPr>
      </w:pPr>
      <w:r>
        <w:rPr>
          <w:rFonts w:hint="eastAsia" w:ascii="宋体" w:hAnsi="宋体" w:cs="宋体"/>
          <w:b/>
          <w:sz w:val="24"/>
          <w:szCs w:val="24"/>
        </w:rPr>
        <w:t>附件</w:t>
      </w:r>
      <w:r>
        <w:rPr>
          <w:rFonts w:hint="eastAsia" w:ascii="宋体" w:hAnsi="宋体" w:cs="宋体"/>
          <w:b/>
          <w:sz w:val="24"/>
          <w:szCs w:val="24"/>
          <w:lang w:val="en-US" w:eastAsia="zh-CN"/>
        </w:rPr>
        <w:t>1</w:t>
      </w:r>
    </w:p>
    <w:p>
      <w:pPr>
        <w:tabs>
          <w:tab w:val="left" w:pos="8100"/>
        </w:tabs>
        <w:adjustRightInd w:val="0"/>
        <w:snapToGrid w:val="0"/>
        <w:spacing w:line="348" w:lineRule="auto"/>
        <w:rPr>
          <w:rFonts w:hint="eastAsia" w:ascii="宋体" w:hAnsi="宋体" w:cs="宋体"/>
          <w:b/>
          <w:sz w:val="24"/>
          <w:szCs w:val="24"/>
          <w:lang w:val="en-US" w:eastAsia="zh-CN"/>
        </w:rPr>
      </w:pPr>
    </w:p>
    <w:p>
      <w:pPr>
        <w:pStyle w:val="3"/>
        <w:spacing w:before="0" w:after="0" w:line="400" w:lineRule="exact"/>
        <w:jc w:val="center"/>
        <w:rPr>
          <w:rFonts w:ascii="宋体" w:hAnsi="宋体" w:cs="宋体"/>
          <w:szCs w:val="28"/>
        </w:rPr>
      </w:pPr>
      <w:r>
        <w:rPr>
          <w:rFonts w:hint="eastAsia" w:ascii="宋体" w:hAnsi="宋体" w:cs="宋体"/>
          <w:szCs w:val="28"/>
        </w:rPr>
        <w:t xml:space="preserve"> 报价一览表  </w:t>
      </w:r>
    </w:p>
    <w:p>
      <w:pPr>
        <w:pStyle w:val="3"/>
        <w:spacing w:before="0" w:after="0" w:line="400" w:lineRule="exact"/>
        <w:ind w:right="480"/>
        <w:jc w:val="right"/>
        <w:rPr>
          <w:rFonts w:ascii="宋体" w:hAnsi="宋体" w:cs="宋体"/>
          <w:b w:val="0"/>
          <w:kern w:val="2"/>
          <w:sz w:val="24"/>
          <w:szCs w:val="24"/>
        </w:rPr>
      </w:pPr>
      <w:r>
        <w:rPr>
          <w:rFonts w:hint="eastAsia" w:ascii="宋体" w:hAnsi="宋体" w:cs="宋体"/>
          <w:b w:val="0"/>
          <w:kern w:val="2"/>
          <w:sz w:val="24"/>
          <w:szCs w:val="24"/>
        </w:rPr>
        <w:t>货币单位：人民币元</w:t>
      </w:r>
    </w:p>
    <w:tbl>
      <w:tblPr>
        <w:tblStyle w:val="11"/>
        <w:tblW w:w="9348" w:type="dxa"/>
        <w:jc w:val="center"/>
        <w:tblLayout w:type="fixed"/>
        <w:tblCellMar>
          <w:top w:w="0" w:type="dxa"/>
          <w:left w:w="30" w:type="dxa"/>
          <w:bottom w:w="0" w:type="dxa"/>
          <w:right w:w="30" w:type="dxa"/>
        </w:tblCellMar>
      </w:tblPr>
      <w:tblGrid>
        <w:gridCol w:w="2549"/>
        <w:gridCol w:w="6799"/>
      </w:tblGrid>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r>
              <w:rPr>
                <w:rFonts w:hint="eastAsia" w:ascii="宋体" w:hAnsi="宋体"/>
                <w:sz w:val="24"/>
                <w:lang w:val="en-US" w:eastAsia="zh-CN"/>
              </w:rPr>
              <w:t>广东生态工程职业学院中职教学质量管理模块开发采购项目</w:t>
            </w:r>
          </w:p>
        </w:tc>
      </w:tr>
      <w:tr>
        <w:tblPrEx>
          <w:tblCellMar>
            <w:top w:w="0" w:type="dxa"/>
            <w:left w:w="30" w:type="dxa"/>
            <w:bottom w:w="0" w:type="dxa"/>
            <w:right w:w="30" w:type="dxa"/>
          </w:tblCellMar>
        </w:tblPrEx>
        <w:trPr>
          <w:cantSplit/>
          <w:trHeight w:val="1193" w:hRule="atLeast"/>
          <w:jc w:val="center"/>
        </w:trPr>
        <w:tc>
          <w:tcPr>
            <w:tcW w:w="2549" w:type="dxa"/>
            <w:vMerge w:val="restart"/>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总报价</w:t>
            </w:r>
            <w:r>
              <w:rPr>
                <w:rFonts w:ascii="宋体" w:hAnsi="宋体"/>
                <w:b/>
                <w:sz w:val="24"/>
              </w:rPr>
              <w:t>（元）</w:t>
            </w:r>
          </w:p>
        </w:tc>
        <w:tc>
          <w:tcPr>
            <w:tcW w:w="6799" w:type="dxa"/>
            <w:tcBorders>
              <w:top w:val="single" w:color="auto" w:sz="6" w:space="0"/>
              <w:left w:val="single" w:color="auto" w:sz="6" w:space="0"/>
              <w:bottom w:val="single" w:color="auto" w:sz="4" w:space="0"/>
              <w:right w:val="single" w:color="auto" w:sz="6" w:space="0"/>
            </w:tcBorders>
            <w:vAlign w:val="center"/>
          </w:tcPr>
          <w:p>
            <w:pPr>
              <w:autoSpaceDE w:val="0"/>
              <w:autoSpaceDN w:val="0"/>
              <w:adjustRightInd w:val="0"/>
              <w:spacing w:line="480" w:lineRule="exact"/>
              <w:ind w:firstLine="723" w:firstLineChars="300"/>
              <w:rPr>
                <w:rFonts w:ascii="宋体" w:hAnsi="宋体"/>
                <w:b/>
                <w:sz w:val="24"/>
                <w:u w:val="single"/>
              </w:rPr>
            </w:pPr>
            <w:r>
              <w:rPr>
                <w:rFonts w:hint="eastAsia" w:ascii="宋体" w:hAnsi="宋体"/>
                <w:b/>
                <w:sz w:val="24"/>
                <w:u w:val="single"/>
              </w:rPr>
              <w:t xml:space="preserve">￥                                    </w:t>
            </w:r>
          </w:p>
        </w:tc>
      </w:tr>
      <w:tr>
        <w:tblPrEx>
          <w:tblCellMar>
            <w:top w:w="0" w:type="dxa"/>
            <w:left w:w="30" w:type="dxa"/>
            <w:bottom w:w="0" w:type="dxa"/>
            <w:right w:w="30" w:type="dxa"/>
          </w:tblCellMar>
        </w:tblPrEx>
        <w:trPr>
          <w:cantSplit/>
          <w:trHeight w:val="985" w:hRule="atLeast"/>
          <w:jc w:val="center"/>
        </w:trPr>
        <w:tc>
          <w:tcPr>
            <w:tcW w:w="2549" w:type="dxa"/>
            <w:vMerge w:val="continue"/>
            <w:tcBorders>
              <w:left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p>
        </w:tc>
        <w:tc>
          <w:tcPr>
            <w:tcW w:w="6799" w:type="dxa"/>
            <w:tcBorders>
              <w:top w:val="single" w:color="auto" w:sz="4" w:space="0"/>
              <w:left w:val="single" w:color="auto" w:sz="6" w:space="0"/>
              <w:right w:val="single" w:color="auto" w:sz="6" w:space="0"/>
            </w:tcBorders>
            <w:vAlign w:val="center"/>
          </w:tcPr>
          <w:p>
            <w:pPr>
              <w:autoSpaceDE w:val="0"/>
              <w:autoSpaceDN w:val="0"/>
              <w:adjustRightInd w:val="0"/>
              <w:spacing w:line="480" w:lineRule="exact"/>
              <w:ind w:firstLine="482" w:firstLineChars="200"/>
              <w:rPr>
                <w:rFonts w:ascii="宋体" w:hAnsi="宋体"/>
                <w:b/>
                <w:sz w:val="24"/>
                <w:szCs w:val="24"/>
                <w:u w:val="single"/>
              </w:rPr>
            </w:pPr>
            <w:r>
              <w:rPr>
                <w:b/>
                <w:sz w:val="24"/>
                <w:szCs w:val="24"/>
              </w:rPr>
              <w:t>大写：</w:t>
            </w:r>
            <w:r>
              <w:rPr>
                <w:rFonts w:hint="eastAsia" w:ascii="宋体" w:hAnsi="宋体"/>
                <w:b/>
                <w:sz w:val="24"/>
                <w:szCs w:val="24"/>
                <w:u w:val="single"/>
              </w:rPr>
              <w:t xml:space="preserve">                                </w:t>
            </w:r>
            <w:r>
              <w:rPr>
                <w:rFonts w:ascii="宋体" w:hAnsi="宋体"/>
                <w:b/>
                <w:sz w:val="24"/>
                <w:szCs w:val="24"/>
                <w:u w:val="single"/>
              </w:rPr>
              <w:t xml:space="preserve">  </w:t>
            </w:r>
          </w:p>
        </w:tc>
      </w:tr>
      <w:tr>
        <w:tblPrEx>
          <w:tblCellMar>
            <w:top w:w="0" w:type="dxa"/>
            <w:left w:w="30" w:type="dxa"/>
            <w:bottom w:w="0" w:type="dxa"/>
            <w:right w:w="30" w:type="dxa"/>
          </w:tblCellMar>
        </w:tblPrEx>
        <w:trPr>
          <w:cantSplit/>
          <w:trHeight w:val="660" w:hRule="atLeast"/>
          <w:jc w:val="center"/>
        </w:trPr>
        <w:tc>
          <w:tcPr>
            <w:tcW w:w="254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679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宋体" w:hAnsi="宋体"/>
                <w:sz w:val="24"/>
              </w:rPr>
            </w:pPr>
          </w:p>
        </w:tc>
      </w:tr>
    </w:tbl>
    <w:p>
      <w:pPr>
        <w:pStyle w:val="5"/>
        <w:spacing w:line="480" w:lineRule="exact"/>
        <w:ind w:firstLine="100" w:firstLineChars="50"/>
        <w:rPr>
          <w:rFonts w:hAnsi="宋体"/>
        </w:rPr>
      </w:pPr>
      <w:r>
        <w:rPr>
          <w:rFonts w:hint="eastAsia" w:hAnsi="宋体"/>
        </w:rPr>
        <w:t>注：</w:t>
      </w:r>
    </w:p>
    <w:p>
      <w:pPr>
        <w:pStyle w:val="5"/>
        <w:numPr>
          <w:ilvl w:val="0"/>
          <w:numId w:val="8"/>
        </w:numPr>
        <w:spacing w:line="0" w:lineRule="atLeast"/>
        <w:rPr>
          <w:rFonts w:hAnsi="宋体"/>
        </w:rPr>
      </w:pPr>
      <w:r>
        <w:rPr>
          <w:rFonts w:hint="eastAsia" w:hAnsi="宋体"/>
        </w:rPr>
        <w:t>本表报价包含完成本项目应预见和不可预见的一切含税费用。</w:t>
      </w:r>
    </w:p>
    <w:p>
      <w:pPr>
        <w:pStyle w:val="5"/>
        <w:numPr>
          <w:ilvl w:val="0"/>
          <w:numId w:val="8"/>
        </w:numPr>
        <w:spacing w:line="0" w:lineRule="atLeast"/>
        <w:rPr>
          <w:rFonts w:hAnsi="宋体"/>
        </w:rPr>
      </w:pPr>
      <w:r>
        <w:rPr>
          <w:rFonts w:hint="eastAsia"/>
        </w:rPr>
        <w:t>填写此表时不得改变表格的形式。</w:t>
      </w:r>
    </w:p>
    <w:p>
      <w:pPr>
        <w:pStyle w:val="5"/>
        <w:numPr>
          <w:ilvl w:val="0"/>
          <w:numId w:val="8"/>
        </w:numPr>
        <w:spacing w:line="0" w:lineRule="atLeast"/>
        <w:rPr>
          <w:rFonts w:hAnsi="宋体"/>
        </w:rPr>
      </w:pPr>
      <w:r>
        <w:rPr>
          <w:rFonts w:hint="eastAsia"/>
        </w:rPr>
        <w:t>以上表中内容必须计算机录入、填写、打印。手写按无效报价处理。</w:t>
      </w:r>
    </w:p>
    <w:p>
      <w:pPr>
        <w:pStyle w:val="5"/>
        <w:numPr>
          <w:ilvl w:val="0"/>
          <w:numId w:val="8"/>
        </w:numPr>
        <w:spacing w:line="0" w:lineRule="atLeast"/>
        <w:rPr>
          <w:rFonts w:hint="eastAsia" w:hAnsi="Courier New"/>
        </w:rPr>
      </w:pPr>
      <w:r>
        <w:rPr>
          <w:rFonts w:hint="eastAsia"/>
          <w:lang w:val="en-US" w:eastAsia="zh-CN"/>
        </w:rPr>
        <w:t>必须满足</w:t>
      </w:r>
      <w:r>
        <w:rPr>
          <w:rFonts w:hint="eastAsia" w:ascii="宋体" w:hAnsi="Courier New" w:eastAsiaTheme="minorEastAsia" w:cstheme="minorBidi"/>
          <w:b w:val="0"/>
          <w:bCs w:val="0"/>
          <w:sz w:val="20"/>
          <w:szCs w:val="24"/>
        </w:rPr>
        <w:t>服务内容</w:t>
      </w:r>
      <w:r>
        <w:rPr>
          <w:rFonts w:hint="eastAsia" w:ascii="宋体" w:hAnsi="Courier New" w:eastAsiaTheme="minorEastAsia" w:cstheme="minorBidi"/>
          <w:b w:val="0"/>
          <w:bCs w:val="0"/>
          <w:sz w:val="20"/>
          <w:szCs w:val="24"/>
          <w:lang w:eastAsia="zh-CN"/>
        </w:rPr>
        <w:t>、</w:t>
      </w:r>
      <w:r>
        <w:rPr>
          <w:rFonts w:hint="eastAsia" w:ascii="宋体" w:hAnsi="Courier New" w:eastAsiaTheme="minorEastAsia" w:cstheme="minorBidi"/>
          <w:b w:val="0"/>
          <w:bCs w:val="0"/>
          <w:sz w:val="20"/>
          <w:szCs w:val="24"/>
        </w:rPr>
        <w:t>质保期</w:t>
      </w:r>
      <w:r>
        <w:rPr>
          <w:rFonts w:hint="eastAsia" w:ascii="宋体" w:hAnsi="Courier New" w:eastAsiaTheme="minorEastAsia" w:cstheme="minorBidi"/>
          <w:b w:val="0"/>
          <w:bCs w:val="0"/>
          <w:sz w:val="20"/>
          <w:szCs w:val="24"/>
          <w:lang w:val="en-US" w:eastAsia="zh-CN"/>
        </w:rPr>
        <w:t>等服务要求。</w:t>
      </w:r>
    </w:p>
    <w:p>
      <w:pPr>
        <w:pStyle w:val="5"/>
        <w:spacing w:line="0" w:lineRule="atLeast"/>
        <w:ind w:left="336"/>
        <w:rPr>
          <w:rFonts w:hAnsi="宋体"/>
          <w:color w:val="FF0000"/>
        </w:rPr>
      </w:pPr>
    </w:p>
    <w:p/>
    <w:p/>
    <w:p>
      <w:pPr>
        <w:spacing w:line="480" w:lineRule="exact"/>
        <w:ind w:left="4599" w:leftChars="2190" w:firstLine="240" w:firstLineChars="100"/>
        <w:rPr>
          <w:rFonts w:ascii="宋体" w:hAnsi="宋体" w:cs="宋体"/>
          <w:sz w:val="24"/>
          <w:szCs w:val="24"/>
        </w:rPr>
      </w:pPr>
    </w:p>
    <w:p>
      <w:pPr>
        <w:spacing w:line="480" w:lineRule="exact"/>
        <w:ind w:firstLine="4560" w:firstLineChars="1900"/>
        <w:rPr>
          <w:rFonts w:ascii="宋体" w:hAnsi="宋体" w:cs="宋体"/>
          <w:sz w:val="24"/>
          <w:szCs w:val="24"/>
        </w:rPr>
      </w:pPr>
      <w:r>
        <w:rPr>
          <w:rFonts w:hint="eastAsia" w:ascii="宋体" w:hAnsi="宋体" w:cs="宋体"/>
          <w:sz w:val="24"/>
          <w:szCs w:val="24"/>
        </w:rPr>
        <w:t>投标人（公章）：</w:t>
      </w:r>
    </w:p>
    <w:p>
      <w:pPr>
        <w:spacing w:line="480" w:lineRule="exact"/>
        <w:ind w:firstLine="4560" w:firstLineChars="1900"/>
        <w:rPr>
          <w:rFonts w:ascii="宋体" w:hAnsi="宋体" w:cs="宋体"/>
          <w:sz w:val="24"/>
          <w:szCs w:val="24"/>
        </w:rPr>
      </w:pPr>
      <w:r>
        <w:rPr>
          <w:rFonts w:hint="eastAsia" w:ascii="宋体" w:hAnsi="宋体" w:cs="宋体"/>
          <w:sz w:val="24"/>
          <w:szCs w:val="24"/>
        </w:rPr>
        <w:t>投标人地址：</w:t>
      </w:r>
    </w:p>
    <w:p>
      <w:pPr>
        <w:spacing w:line="480" w:lineRule="exact"/>
        <w:ind w:left="4549" w:leftChars="2166" w:firstLine="0" w:firstLineChars="0"/>
        <w:rPr>
          <w:rFonts w:hint="eastAsia"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firstLine="480" w:firstLineChars="200"/>
        <w:rPr>
          <w:rFonts w:hint="default" w:ascii="宋体" w:hAnsi="宋体" w:cs="宋体"/>
          <w:sz w:val="24"/>
          <w:szCs w:val="24"/>
          <w:lang w:val="en-US" w:eastAsia="zh-CN"/>
        </w:rPr>
      </w:pPr>
      <w:r>
        <w:rPr>
          <w:rFonts w:hint="eastAsia" w:ascii="宋体" w:hAnsi="宋体" w:cs="宋体"/>
          <w:sz w:val="24"/>
          <w:szCs w:val="24"/>
          <w:lang w:val="en-US" w:eastAsia="zh-CN"/>
        </w:rPr>
        <w:t xml:space="preserve">                                  身份证号码：</w:t>
      </w:r>
    </w:p>
    <w:p>
      <w:pPr>
        <w:spacing w:line="480" w:lineRule="exact"/>
        <w:ind w:firstLine="4560" w:firstLineChars="1900"/>
        <w:rPr>
          <w:rFonts w:hint="eastAsia" w:ascii="宋体" w:hAnsi="宋体" w:cs="宋体"/>
          <w:sz w:val="24"/>
          <w:szCs w:val="24"/>
        </w:rPr>
      </w:pPr>
      <w:r>
        <w:rPr>
          <w:rFonts w:hint="eastAsia" w:ascii="宋体" w:hAnsi="宋体" w:cs="宋体"/>
          <w:sz w:val="24"/>
          <w:szCs w:val="24"/>
        </w:rPr>
        <w:t>联系电话：</w:t>
      </w:r>
    </w:p>
    <w:p>
      <w:pPr>
        <w:spacing w:line="480" w:lineRule="exact"/>
        <w:ind w:firstLine="4560" w:firstLineChars="1900"/>
        <w:rPr>
          <w:rFonts w:ascii="宋体" w:hAnsi="宋体" w:cs="宋体"/>
          <w:sz w:val="24"/>
          <w:szCs w:val="24"/>
        </w:rPr>
      </w:pPr>
      <w:r>
        <w:rPr>
          <w:rFonts w:hint="eastAsia" w:ascii="宋体" w:hAnsi="宋体" w:cs="宋体"/>
          <w:sz w:val="24"/>
          <w:szCs w:val="24"/>
        </w:rPr>
        <w:t>日    期：</w:t>
      </w:r>
    </w:p>
    <w:p>
      <w:pPr>
        <w:rPr>
          <w:rFonts w:ascii="宋体" w:hAnsi="宋体" w:cs="宋体"/>
          <w:sz w:val="24"/>
          <w:szCs w:val="24"/>
        </w:rPr>
      </w:pPr>
    </w:p>
    <w:p>
      <w:pPr>
        <w:rPr>
          <w:rFonts w:ascii="宋体" w:hAnsi="宋体" w:cs="宋体"/>
          <w:sz w:val="24"/>
          <w:szCs w:val="24"/>
        </w:rPr>
      </w:pPr>
    </w:p>
    <w:p>
      <w:pPr>
        <w:pStyle w:val="8"/>
      </w:pPr>
    </w:p>
    <w:p>
      <w:pPr>
        <w:rPr>
          <w:rFonts w:hint="eastAsia" w:ascii="宋体" w:hAnsi="宋体" w:cs="宋体"/>
          <w:b/>
          <w:sz w:val="24"/>
          <w:szCs w:val="24"/>
        </w:rPr>
      </w:pPr>
      <w:r>
        <w:rPr>
          <w:rFonts w:hint="eastAsia" w:ascii="宋体" w:hAnsi="宋体" w:cs="宋体"/>
          <w:b/>
          <w:sz w:val="24"/>
          <w:szCs w:val="24"/>
        </w:rPr>
        <w:t>（注：本报价表为</w:t>
      </w:r>
      <w:r>
        <w:rPr>
          <w:rFonts w:hint="eastAsia" w:ascii="宋体" w:hAnsi="宋体" w:cs="宋体"/>
          <w:b/>
          <w:sz w:val="24"/>
          <w:szCs w:val="24"/>
          <w:u w:val="single"/>
        </w:rPr>
        <w:t>必要文件</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p>
    <w:p>
      <w:pPr>
        <w:rPr>
          <w:rFonts w:hint="eastAsia" w:ascii="宋体" w:hAnsi="宋体" w:cs="宋体" w:eastAsiaTheme="minorEastAsia"/>
          <w:b/>
          <w:sz w:val="24"/>
          <w:lang w:eastAsia="zh-CN"/>
        </w:rPr>
      </w:pPr>
      <w:r>
        <w:rPr>
          <w:rFonts w:hint="eastAsia" w:ascii="宋体" w:hAnsi="宋体" w:cs="宋体"/>
          <w:b/>
          <w:sz w:val="24"/>
        </w:rPr>
        <w:br w:type="page"/>
      </w:r>
      <w:r>
        <w:rPr>
          <w:rFonts w:hint="eastAsia" w:ascii="宋体" w:hAnsi="宋体" w:cs="宋体"/>
          <w:b/>
          <w:sz w:val="24"/>
        </w:rPr>
        <w:t>附件</w:t>
      </w:r>
      <w:r>
        <w:rPr>
          <w:rFonts w:hint="eastAsia" w:ascii="宋体" w:hAnsi="宋体" w:cs="宋体"/>
          <w:b/>
          <w:sz w:val="24"/>
          <w:lang w:val="en-US" w:eastAsia="zh-CN"/>
        </w:rPr>
        <w:t>2</w:t>
      </w:r>
    </w:p>
    <w:p>
      <w:pPr>
        <w:spacing w:line="560" w:lineRule="exact"/>
        <w:jc w:val="center"/>
        <w:rPr>
          <w:rFonts w:ascii="宋体" w:hAnsi="宋体"/>
          <w:b/>
          <w:sz w:val="28"/>
          <w:szCs w:val="28"/>
        </w:rPr>
      </w:pPr>
      <w:r>
        <w:rPr>
          <w:rFonts w:hint="eastAsia" w:ascii="宋体" w:hAnsi="宋体"/>
          <w:b/>
          <w:sz w:val="28"/>
          <w:szCs w:val="28"/>
        </w:rPr>
        <w:t xml:space="preserve">报价明细表    </w:t>
      </w:r>
    </w:p>
    <w:p>
      <w:pPr>
        <w:spacing w:line="560" w:lineRule="exact"/>
        <w:jc w:val="center"/>
        <w:rPr>
          <w:rFonts w:hint="eastAsia" w:ascii="宋体" w:hAnsi="宋体"/>
          <w:sz w:val="22"/>
        </w:rPr>
      </w:pPr>
      <w:r>
        <w:rPr>
          <w:rFonts w:hint="eastAsia" w:ascii="宋体" w:hAnsi="宋体"/>
          <w:b/>
          <w:sz w:val="28"/>
          <w:szCs w:val="28"/>
        </w:rPr>
        <w:t xml:space="preserve">                                             </w:t>
      </w:r>
      <w:r>
        <w:rPr>
          <w:rFonts w:hint="eastAsia" w:ascii="宋体" w:hAnsi="宋体"/>
          <w:sz w:val="22"/>
        </w:rPr>
        <w:t>货币单位：人民币元</w:t>
      </w:r>
    </w:p>
    <w:tbl>
      <w:tblPr>
        <w:tblStyle w:val="11"/>
        <w:tblW w:w="5948" w:type="pct"/>
        <w:jc w:val="center"/>
        <w:tblLayout w:type="fixed"/>
        <w:tblCellMar>
          <w:top w:w="0" w:type="dxa"/>
          <w:left w:w="108" w:type="dxa"/>
          <w:bottom w:w="0" w:type="dxa"/>
          <w:right w:w="108" w:type="dxa"/>
        </w:tblCellMar>
      </w:tblPr>
      <w:tblGrid>
        <w:gridCol w:w="1167"/>
        <w:gridCol w:w="6550"/>
        <w:gridCol w:w="2421"/>
      </w:tblGrid>
      <w:tr>
        <w:tblPrEx>
          <w:tblCellMar>
            <w:top w:w="0" w:type="dxa"/>
            <w:left w:w="108" w:type="dxa"/>
            <w:bottom w:w="0" w:type="dxa"/>
            <w:right w:w="108" w:type="dxa"/>
          </w:tblCellMar>
        </w:tblPrEx>
        <w:trPr>
          <w:trHeight w:val="324"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b/>
                <w:bCs/>
                <w:color w:val="000000"/>
                <w:sz w:val="24"/>
                <w:lang w:val="en-US"/>
              </w:rPr>
            </w:pPr>
            <w:r>
              <w:rPr>
                <w:rFonts w:hint="eastAsia" w:ascii="仿宋" w:hAnsi="仿宋" w:eastAsia="仿宋" w:cs="仿宋"/>
                <w:b/>
                <w:bCs/>
                <w:color w:val="000000"/>
                <w:kern w:val="0"/>
                <w:sz w:val="24"/>
                <w:szCs w:val="24"/>
                <w:lang w:val="en-US" w:eastAsia="zh-CN" w:bidi="ar"/>
              </w:rPr>
              <w:t>服务内容</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eastAsia" w:ascii="仿宋" w:hAnsi="仿宋" w:eastAsia="仿宋" w:cs="仿宋"/>
                <w:b/>
                <w:bCs/>
                <w:color w:val="000000"/>
                <w:sz w:val="24"/>
                <w:lang w:eastAsia="zh-CN"/>
              </w:rPr>
            </w:pPr>
            <w:r>
              <w:rPr>
                <w:rFonts w:hint="eastAsia" w:ascii="仿宋" w:hAnsi="仿宋" w:eastAsia="仿宋" w:cs="仿宋"/>
                <w:b/>
                <w:bCs/>
                <w:color w:val="000000"/>
                <w:kern w:val="0"/>
                <w:sz w:val="24"/>
                <w:szCs w:val="24"/>
                <w:lang w:bidi="ar"/>
              </w:rPr>
              <w:t>具体</w:t>
            </w:r>
            <w:r>
              <w:rPr>
                <w:rFonts w:hint="eastAsia" w:ascii="仿宋" w:hAnsi="仿宋" w:eastAsia="仿宋" w:cs="仿宋"/>
                <w:b/>
                <w:bCs/>
                <w:color w:val="000000"/>
                <w:kern w:val="0"/>
                <w:sz w:val="24"/>
                <w:szCs w:val="24"/>
                <w:lang w:val="en-US" w:eastAsia="zh-CN" w:bidi="ar"/>
              </w:rPr>
              <w:t>要求</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szCs w:val="24"/>
                <w:lang w:bidi="ar"/>
              </w:rPr>
              <w:t>预算费用（元）</w:t>
            </w:r>
          </w:p>
        </w:tc>
      </w:tr>
      <w:tr>
        <w:tblPrEx>
          <w:tblCellMar>
            <w:top w:w="0" w:type="dxa"/>
            <w:left w:w="108" w:type="dxa"/>
            <w:bottom w:w="0" w:type="dxa"/>
            <w:right w:w="108" w:type="dxa"/>
          </w:tblCellMar>
        </w:tblPrEx>
        <w:trPr>
          <w:trHeight w:val="4049" w:hRule="atLeast"/>
          <w:jc w:val="center"/>
        </w:trPr>
        <w:tc>
          <w:tcPr>
            <w:tcW w:w="57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hint="default" w:ascii="仿宋" w:hAnsi="仿宋" w:eastAsia="仿宋" w:cs="仿宋"/>
                <w:kern w:val="0"/>
                <w:sz w:val="24"/>
                <w:lang w:val="en-US" w:eastAsia="zh-CN" w:bidi="ar"/>
              </w:rPr>
            </w:pPr>
            <w:r>
              <w:rPr>
                <w:rFonts w:hint="eastAsia" w:ascii="仿宋" w:hAnsi="仿宋" w:eastAsia="仿宋" w:cs="仿宋"/>
                <w:kern w:val="0"/>
                <w:sz w:val="24"/>
                <w:lang w:val="en-US" w:eastAsia="zh-CN" w:bidi="ar"/>
              </w:rPr>
              <w:t>教学质量管理模块开发</w:t>
            </w:r>
          </w:p>
        </w:tc>
        <w:tc>
          <w:tcPr>
            <w:tcW w:w="323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评价对象为承担中职教学授课任务（含理论教学、实践教学）的教师。</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 xml:space="preserve">参评人员。一、二、三年级中职学生；中职教育部领导、兼职督导、教务员、实习实训专员；二级学院、中职公共基础部部门领导、专业带头人、教研室主任、教务员。 </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评价根据部门平均分采取平衡。学生、中职教育部、二级学院（部）评价指标、权重、等级见附表1学生测评用表、附表2教师测评用表。</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公式计算：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中职教学质量综合测评成绩=学生评价×40%+中职教育部评价×30%+二级学院或中职公共基础部评价×30%。</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中职一年级、二年级学生参评比例100%，中职三年级学生参评比例60%以上。</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每个教学班学生评教分数按去高5%、去低10%进行统计。</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中职教育部评教。部门领导、兼职督导、教务员、实训实习专员评教，评价结果部门领导评分权重60%，其他人员评分权重40%计入。</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二级学院与中职公共基础部评教。部门领导、专业带头人、教研室主任、教务员参与评教，评价结果部门领导评分权重60%，其他人员评分权重40%计入。</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执行差异调整原则：教学部门之间评教尺度有差异，基于公平性，须都以80分为基准分进行平衡调整，计算公式为：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调整后分数＝80＋原始分数－同部门平均原始分数</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部门、二级学院评价采取网上评价的方式。</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教师可通过网上评教系统查询个人测评成绩。</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进行年度测评结果汇总，将对两个学期的测评成绩进行综合计算，并对综合成绩进行排名，排名标准为：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（一）优秀标准:中职教学质量综合测评成绩在本年度中职教学质量综合测评排名前 30% (含)；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（二）良好标准:中职教学综合测评成绩在本年度中职教学质量综合测评排名前30%-80%（含）;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（三）合格标准: 中职教学综合测评成绩 60 分(含)以上，在本年度教师教学综合测评排名80% 以下（不含）；</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（四）不合格标准: 中职教学综合测评成绩 60分以下。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Chars="0"/>
              <w:textAlignment w:val="auto"/>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教师每年度教学质量综合测评成绩的评定：如教师有两个学期的综合测评成绩，取两个学期综合测评成绩的平均值为年度成绩；如教师只有一个学期的综合测评成绩，则该学期的综合测评成绩为年度成绩。</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eastAsia" w:ascii="仿宋" w:hAnsi="仿宋" w:eastAsia="仿宋" w:cs="仿宋"/>
                <w:b/>
                <w:bCs/>
                <w:sz w:val="24"/>
                <w:szCs w:val="24"/>
                <w:shd w:val="clear" w:color="auto" w:fill="FFFFFF"/>
              </w:rPr>
            </w:pPr>
            <w:r>
              <w:rPr>
                <w:rFonts w:hint="eastAsia" w:ascii="仿宋" w:hAnsi="仿宋" w:eastAsia="仿宋" w:cs="仿宋"/>
                <w:sz w:val="24"/>
                <w:szCs w:val="24"/>
                <w:lang w:val="en-US" w:eastAsia="zh-CN"/>
              </w:rPr>
              <w:t>★</w:t>
            </w:r>
            <w:r>
              <w:rPr>
                <w:rFonts w:hint="eastAsia" w:ascii="仿宋" w:hAnsi="仿宋" w:eastAsia="仿宋" w:cs="仿宋"/>
                <w:b/>
                <w:bCs/>
                <w:sz w:val="24"/>
                <w:szCs w:val="24"/>
                <w:shd w:val="clear" w:color="auto" w:fill="FFFFFF"/>
              </w:rPr>
              <w:t>对接原中职鹏达系统管理数据库，提供查询毕业生学生成绩和教师课表数据功能。</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shd w:val="clear" w:color="auto" w:fill="FFFFFF"/>
              </w:rPr>
              <w:t>导入教师授课表安排功能</w:t>
            </w:r>
          </w:p>
          <w:p>
            <w:pPr>
              <w:keepNext w:val="0"/>
              <w:keepLines w:val="0"/>
              <w:pageBreakBefore w:val="0"/>
              <w:widowControl w:val="0"/>
              <w:numPr>
                <w:ilvl w:val="0"/>
                <w:numId w:val="9"/>
              </w:numPr>
              <w:kinsoku/>
              <w:wordWrap/>
              <w:overflowPunct/>
              <w:topLinePunct w:val="0"/>
              <w:autoSpaceDE/>
              <w:autoSpaceDN/>
              <w:bidi w:val="0"/>
              <w:adjustRightInd w:val="0"/>
              <w:snapToGrid w:val="0"/>
              <w:spacing w:line="312" w:lineRule="auto"/>
              <w:ind w:left="0" w:leftChars="0" w:firstLine="0" w:firstLineChars="0"/>
              <w:textAlignment w:val="auto"/>
              <w:rPr>
                <w:rFonts w:hint="default" w:eastAsia="仿宋"/>
                <w:lang w:val="en-US" w:eastAsia="zh-CN"/>
              </w:rPr>
            </w:pPr>
            <w:r>
              <w:rPr>
                <w:rFonts w:hint="eastAsia" w:ascii="仿宋" w:hAnsi="仿宋" w:eastAsia="仿宋" w:cs="仿宋"/>
                <w:sz w:val="24"/>
                <w:szCs w:val="24"/>
                <w:shd w:val="clear" w:color="auto" w:fill="FFFFFF"/>
              </w:rPr>
              <w:t>导入学生岗位实习安排功能</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r>
        <w:tblPrEx>
          <w:tblCellMar>
            <w:top w:w="0" w:type="dxa"/>
            <w:left w:w="108" w:type="dxa"/>
            <w:bottom w:w="0" w:type="dxa"/>
            <w:right w:w="108" w:type="dxa"/>
          </w:tblCellMar>
        </w:tblPrEx>
        <w:trPr>
          <w:trHeight w:val="586" w:hRule="atLeast"/>
          <w:jc w:val="center"/>
        </w:trPr>
        <w:tc>
          <w:tcPr>
            <w:tcW w:w="3805" w:type="pct"/>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numPr>
                <w:ilvl w:val="0"/>
                <w:numId w:val="0"/>
              </w:numPr>
              <w:jc w:val="center"/>
              <w:textAlignment w:val="center"/>
              <w:rPr>
                <w:rFonts w:hint="default" w:ascii="仿宋" w:hAnsi="仿宋" w:eastAsia="仿宋" w:cs="仿宋"/>
                <w:kern w:val="0"/>
                <w:sz w:val="24"/>
                <w:lang w:val="en-US" w:eastAsia="zh-CN" w:bidi="ar"/>
              </w:rPr>
            </w:pPr>
            <w:r>
              <w:rPr>
                <w:rFonts w:hint="eastAsia" w:ascii="仿宋" w:hAnsi="仿宋" w:eastAsia="仿宋" w:cs="仿宋"/>
                <w:b/>
                <w:bCs/>
                <w:kern w:val="0"/>
                <w:sz w:val="24"/>
                <w:lang w:val="en-US" w:eastAsia="zh-CN" w:bidi="ar"/>
              </w:rPr>
              <w:t>合计（总报价）</w:t>
            </w:r>
          </w:p>
        </w:tc>
        <w:tc>
          <w:tcPr>
            <w:tcW w:w="11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仿宋" w:hAnsi="仿宋" w:eastAsia="仿宋" w:cs="仿宋"/>
                <w:sz w:val="24"/>
              </w:rPr>
            </w:pPr>
          </w:p>
        </w:tc>
      </w:tr>
    </w:tbl>
    <w:p>
      <w:pPr>
        <w:snapToGrid w:val="0"/>
        <w:spacing w:line="460" w:lineRule="exact"/>
        <w:rPr>
          <w:rFonts w:hAnsi="宋体"/>
          <w:kern w:val="2"/>
          <w:szCs w:val="21"/>
        </w:rPr>
      </w:pPr>
      <w:r>
        <w:rPr>
          <w:rFonts w:hint="eastAsia" w:hAnsi="宋体"/>
          <w:szCs w:val="21"/>
        </w:rPr>
        <w:t>注：合计的“总报价”要与</w:t>
      </w:r>
      <w:r>
        <w:rPr>
          <w:rFonts w:hint="eastAsia" w:hAnsi="宋体"/>
          <w:szCs w:val="21"/>
          <w:lang w:val="en-US" w:eastAsia="zh-CN"/>
        </w:rPr>
        <w:t>附件</w:t>
      </w:r>
      <w:r>
        <w:rPr>
          <w:rFonts w:hint="eastAsia" w:ascii="宋体" w:hAnsi="宋体" w:eastAsia="宋体" w:cs="宋体"/>
          <w:szCs w:val="21"/>
          <w:lang w:val="en-US" w:eastAsia="zh-CN"/>
        </w:rPr>
        <w:t>1</w:t>
      </w:r>
      <w:r>
        <w:rPr>
          <w:rFonts w:hint="eastAsia" w:hAnsi="宋体"/>
          <w:szCs w:val="21"/>
        </w:rPr>
        <w:t>《报价一览表》中的“总报价”一致，否则视为自动放弃询价资格。</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w:t>
      </w:r>
    </w:p>
    <w:p>
      <w:pPr>
        <w:tabs>
          <w:tab w:val="left" w:pos="8100"/>
        </w:tabs>
        <w:adjustRightInd w:val="0"/>
        <w:snapToGrid w:val="0"/>
        <w:spacing w:line="348" w:lineRule="auto"/>
        <w:ind w:right="840"/>
        <w:jc w:val="center"/>
        <w:rPr>
          <w:rFonts w:ascii="宋体" w:hAnsi="宋体" w:cs="Tahoma"/>
          <w:szCs w:val="21"/>
        </w:rPr>
      </w:pPr>
      <w:r>
        <w:rPr>
          <w:rFonts w:hint="eastAsia" w:ascii="宋体" w:hAnsi="宋体" w:cs="Tahoma"/>
          <w:szCs w:val="21"/>
        </w:rPr>
        <w:t xml:space="preserve"> 报价供应商（公章）：                           日期：   年    月    日</w:t>
      </w:r>
    </w:p>
    <w:p>
      <w:pPr>
        <w:snapToGrid w:val="0"/>
        <w:spacing w:line="460" w:lineRule="exact"/>
        <w:ind w:firstLine="411" w:firstLineChars="196"/>
        <w:rPr>
          <w:rFonts w:hAnsi="宋体"/>
          <w:szCs w:val="21"/>
        </w:rPr>
      </w:pPr>
    </w:p>
    <w:p>
      <w:pPr>
        <w:snapToGrid w:val="0"/>
        <w:spacing w:line="460" w:lineRule="exact"/>
        <w:ind w:firstLine="411" w:firstLineChars="196"/>
        <w:rPr>
          <w:rFonts w:hAnsi="宋体"/>
          <w:szCs w:val="21"/>
        </w:rPr>
      </w:pPr>
    </w:p>
    <w:p>
      <w:pPr>
        <w:rPr>
          <w:rFonts w:hint="eastAsia" w:ascii="宋体" w:hAnsi="宋体" w:cs="宋体"/>
          <w:b/>
          <w:sz w:val="24"/>
        </w:rPr>
      </w:pPr>
      <w:r>
        <w:rPr>
          <w:rFonts w:hint="eastAsia"/>
          <w:b/>
          <w:sz w:val="24"/>
        </w:rPr>
        <w:t>（注：本报价表为必要文件，必须加盖报价供应商公章，否则作无效报价处理）</w:t>
      </w:r>
    </w:p>
    <w:p>
      <w:pPr>
        <w:rPr>
          <w:rFonts w:hint="eastAsia" w:ascii="宋体" w:hAnsi="宋体" w:cs="宋体"/>
          <w:b/>
          <w:sz w:val="24"/>
        </w:rPr>
      </w:pPr>
      <w:r>
        <w:rPr>
          <w:rFonts w:hint="eastAsia" w:ascii="宋体" w:hAnsi="宋体" w:cs="宋体"/>
          <w:b/>
          <w:sz w:val="24"/>
        </w:rPr>
        <w:br w:type="page"/>
      </w:r>
    </w:p>
    <w:p>
      <w:pPr>
        <w:tabs>
          <w:tab w:val="left" w:pos="8100"/>
        </w:tabs>
        <w:adjustRightInd w:val="0"/>
        <w:snapToGrid w:val="0"/>
        <w:spacing w:line="348" w:lineRule="auto"/>
        <w:rPr>
          <w:rFonts w:hint="eastAsia" w:ascii="宋体" w:hAnsi="宋体" w:cs="宋体" w:eastAsiaTheme="minorEastAsia"/>
          <w:b/>
          <w:sz w:val="24"/>
          <w:szCs w:val="24"/>
          <w:lang w:val="en-US" w:eastAsia="zh-CN"/>
        </w:rPr>
      </w:pPr>
      <w:r>
        <w:rPr>
          <w:rFonts w:hint="eastAsia" w:ascii="宋体" w:hAnsi="宋体" w:cs="宋体"/>
          <w:b/>
          <w:sz w:val="24"/>
        </w:rPr>
        <w:t>附件</w:t>
      </w:r>
      <w:r>
        <w:rPr>
          <w:rFonts w:hint="eastAsia" w:ascii="宋体" w:hAnsi="宋体" w:cs="宋体"/>
          <w:b/>
          <w:sz w:val="24"/>
          <w:lang w:val="en-US" w:eastAsia="zh-CN"/>
        </w:rPr>
        <w:t>3</w:t>
      </w:r>
    </w:p>
    <w:p>
      <w:pPr>
        <w:pStyle w:val="3"/>
        <w:spacing w:before="0" w:after="0" w:line="400" w:lineRule="exact"/>
        <w:rPr>
          <w:rFonts w:ascii="宋体" w:hAnsi="宋体" w:cs="宋体"/>
          <w:szCs w:val="28"/>
        </w:rPr>
      </w:pPr>
    </w:p>
    <w:p>
      <w:pPr>
        <w:pStyle w:val="3"/>
        <w:spacing w:before="0" w:after="0" w:line="400" w:lineRule="exact"/>
        <w:jc w:val="center"/>
        <w:rPr>
          <w:rFonts w:ascii="仿宋" w:hAnsi="仿宋" w:eastAsia="仿宋" w:cs="仿宋"/>
          <w:sz w:val="44"/>
          <w:szCs w:val="44"/>
        </w:rPr>
      </w:pPr>
      <w:r>
        <w:rPr>
          <w:rFonts w:hint="eastAsia" w:ascii="宋体" w:hAnsi="宋体" w:cs="宋体"/>
          <w:szCs w:val="28"/>
        </w:rPr>
        <w:t>承诺书</w:t>
      </w:r>
    </w:p>
    <w:p>
      <w:pPr>
        <w:pStyle w:val="17"/>
        <w:widowControl w:val="0"/>
        <w:spacing w:line="480" w:lineRule="auto"/>
        <w:ind w:firstLine="0" w:firstLineChars="0"/>
        <w:jc w:val="left"/>
        <w:textAlignment w:val="auto"/>
        <w:rPr>
          <w:rFonts w:ascii="仿宋" w:hAnsi="仿宋" w:eastAsia="仿宋" w:cs="仿宋"/>
          <w:sz w:val="24"/>
          <w:szCs w:val="24"/>
        </w:rPr>
      </w:pPr>
    </w:p>
    <w:p>
      <w:pPr>
        <w:pStyle w:val="17"/>
        <w:widowControl w:val="0"/>
        <w:spacing w:line="480" w:lineRule="auto"/>
        <w:ind w:firstLine="480"/>
        <w:jc w:val="left"/>
        <w:textAlignment w:val="auto"/>
        <w:rPr>
          <w:rFonts w:ascii="宋体" w:hAnsi="宋体" w:cs="宋体"/>
          <w:sz w:val="24"/>
          <w:szCs w:val="24"/>
        </w:rPr>
      </w:pPr>
      <w:r>
        <w:rPr>
          <w:rFonts w:hint="eastAsia" w:ascii="宋体" w:hAnsi="宋体" w:cs="宋体"/>
          <w:sz w:val="24"/>
          <w:szCs w:val="24"/>
        </w:rPr>
        <w:t>我方已知悉并清楚理解本次采购的全部内容，对本次采购作出实质性响应。同时我方声明：我司完全符合《政府采购法》第二十二条规定的条件</w:t>
      </w:r>
      <w:r>
        <w:rPr>
          <w:rFonts w:hint="eastAsia" w:ascii="宋体" w:hAnsi="宋体" w:cs="宋体"/>
          <w:sz w:val="24"/>
          <w:szCs w:val="24"/>
          <w:lang w:eastAsia="zh-CN"/>
        </w:rPr>
        <w:t>；且非联合体投标。如若我方不符合上述声明，则贵校有权随时无条件解除双方之间合同，一切责任均由我方承担</w:t>
      </w:r>
      <w:r>
        <w:rPr>
          <w:rFonts w:hint="eastAsia" w:ascii="宋体" w:hAnsi="宋体" w:cs="宋体"/>
          <w:sz w:val="24"/>
          <w:szCs w:val="24"/>
        </w:rPr>
        <w:t>。</w:t>
      </w:r>
    </w:p>
    <w:p>
      <w:pPr>
        <w:pStyle w:val="17"/>
        <w:ind w:firstLine="480"/>
        <w:jc w:val="left"/>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tabs>
          <w:tab w:val="left" w:pos="676"/>
          <w:tab w:val="left" w:pos="2330"/>
          <w:tab w:val="left" w:pos="9230"/>
        </w:tabs>
        <w:autoSpaceDE w:val="0"/>
        <w:autoSpaceDN w:val="0"/>
        <w:adjustRightInd w:val="0"/>
        <w:rPr>
          <w:rFonts w:ascii="宋体" w:hAnsi="宋体" w:cs="宋体"/>
          <w:sz w:val="24"/>
          <w:szCs w:val="24"/>
        </w:rPr>
      </w:pP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投标人（公章）：</w:t>
      </w:r>
    </w:p>
    <w:p>
      <w:pPr>
        <w:spacing w:line="480" w:lineRule="exact"/>
        <w:ind w:left="4599" w:leftChars="2190" w:firstLine="240" w:firstLineChars="100"/>
        <w:rPr>
          <w:rFonts w:ascii="宋体" w:hAnsi="宋体" w:cs="宋体"/>
          <w:sz w:val="24"/>
          <w:szCs w:val="24"/>
        </w:rPr>
      </w:pPr>
      <w:r>
        <w:rPr>
          <w:rFonts w:hint="eastAsia" w:ascii="宋体" w:hAnsi="宋体" w:cs="宋体"/>
          <w:sz w:val="24"/>
          <w:szCs w:val="24"/>
        </w:rPr>
        <w:t>投标人地址：</w:t>
      </w:r>
    </w:p>
    <w:p>
      <w:pPr>
        <w:spacing w:line="480" w:lineRule="exact"/>
        <w:ind w:left="4838" w:leftChars="2304" w:firstLine="0" w:firstLineChars="0"/>
        <w:rPr>
          <w:rFonts w:ascii="宋体" w:hAnsi="宋体" w:cs="宋体"/>
          <w:sz w:val="24"/>
          <w:szCs w:val="24"/>
        </w:rPr>
      </w:pPr>
      <w:r>
        <w:rPr>
          <w:rFonts w:hint="eastAsia" w:ascii="宋体" w:hAnsi="宋体" w:cs="宋体"/>
          <w:sz w:val="24"/>
          <w:szCs w:val="24"/>
        </w:rPr>
        <w:t>法定代表人或代理人姓名（</w:t>
      </w:r>
      <w:r>
        <w:rPr>
          <w:rFonts w:hint="eastAsia" w:ascii="宋体" w:hAnsi="宋体" w:cs="宋体"/>
          <w:sz w:val="24"/>
          <w:szCs w:val="24"/>
          <w:lang w:val="en-US" w:eastAsia="zh-CN"/>
        </w:rPr>
        <w:t>手写</w:t>
      </w:r>
      <w:r>
        <w:rPr>
          <w:rFonts w:hint="eastAsia" w:ascii="宋体" w:hAnsi="宋体" w:cs="宋体"/>
          <w:sz w:val="24"/>
          <w:szCs w:val="24"/>
        </w:rPr>
        <w:t>签名）：</w:t>
      </w:r>
    </w:p>
    <w:p>
      <w:pPr>
        <w:spacing w:line="480" w:lineRule="exact"/>
        <w:ind w:left="4599" w:leftChars="2190" w:firstLine="240" w:firstLineChars="100"/>
        <w:rPr>
          <w:rFonts w:ascii="仿宋" w:hAnsi="仿宋" w:eastAsia="仿宋" w:cs="仿宋"/>
          <w:sz w:val="28"/>
          <w:szCs w:val="28"/>
        </w:rPr>
      </w:pPr>
      <w:r>
        <w:rPr>
          <w:rFonts w:hint="eastAsia" w:ascii="宋体" w:hAnsi="宋体" w:cs="宋体"/>
          <w:sz w:val="24"/>
          <w:szCs w:val="24"/>
        </w:rPr>
        <w:t>日    期：</w:t>
      </w: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rPr>
          <w:rFonts w:cs="Tahoma"/>
          <w:b/>
          <w:sz w:val="24"/>
        </w:rPr>
      </w:pPr>
    </w:p>
    <w:p>
      <w:pPr>
        <w:pStyle w:val="8"/>
        <w:rPr>
          <w:rFonts w:hint="eastAsia"/>
        </w:rPr>
      </w:pPr>
      <w:r>
        <w:rPr>
          <w:rFonts w:hint="eastAsia" w:ascii="宋体" w:hAnsi="宋体" w:cs="宋体"/>
          <w:b/>
          <w:sz w:val="24"/>
          <w:szCs w:val="24"/>
        </w:rPr>
        <w:t>（注：本证明书为</w:t>
      </w:r>
      <w:r>
        <w:rPr>
          <w:rFonts w:hint="eastAsia" w:ascii="宋体" w:hAnsi="宋体" w:cs="宋体"/>
          <w:b/>
          <w:sz w:val="24"/>
          <w:szCs w:val="24"/>
          <w:u w:val="single"/>
        </w:rPr>
        <w:t>必要文件(不得改变格式)</w:t>
      </w:r>
      <w:r>
        <w:rPr>
          <w:rFonts w:hint="eastAsia" w:ascii="宋体" w:hAnsi="宋体" w:cs="宋体"/>
          <w:b/>
          <w:sz w:val="24"/>
          <w:szCs w:val="24"/>
        </w:rPr>
        <w:t>，必须</w:t>
      </w:r>
      <w:r>
        <w:rPr>
          <w:rFonts w:hint="eastAsia" w:ascii="宋体" w:hAnsi="宋体" w:cs="宋体"/>
          <w:b/>
          <w:sz w:val="24"/>
          <w:szCs w:val="24"/>
          <w:u w:val="single"/>
        </w:rPr>
        <w:t>加盖投标人公章</w:t>
      </w:r>
      <w:r>
        <w:rPr>
          <w:rFonts w:hint="eastAsia" w:ascii="宋体" w:hAnsi="宋体" w:cs="宋体"/>
          <w:b/>
          <w:sz w:val="24"/>
          <w:szCs w:val="24"/>
        </w:rPr>
        <w:t>，必须有法定代表人或代理人</w:t>
      </w:r>
      <w:r>
        <w:rPr>
          <w:rFonts w:hint="eastAsia" w:ascii="宋体" w:hAnsi="宋体" w:cs="宋体"/>
          <w:b/>
          <w:sz w:val="24"/>
          <w:szCs w:val="24"/>
          <w:u w:val="single"/>
        </w:rPr>
        <w:t>亲笔签名</w:t>
      </w:r>
      <w:r>
        <w:rPr>
          <w:rFonts w:hint="eastAsia" w:ascii="宋体" w:hAnsi="宋体" w:cs="宋体"/>
          <w:b/>
          <w:sz w:val="24"/>
          <w:szCs w:val="24"/>
        </w:rPr>
        <w:t>，否则作无效处理）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汉鼎简楷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6212D"/>
    <w:multiLevelType w:val="singleLevel"/>
    <w:tmpl w:val="9C86212D"/>
    <w:lvl w:ilvl="0" w:tentative="0">
      <w:start w:val="1"/>
      <w:numFmt w:val="decimal"/>
      <w:suff w:val="nothing"/>
      <w:lvlText w:val="%1．"/>
      <w:lvlJc w:val="left"/>
      <w:pPr>
        <w:ind w:left="0" w:firstLine="0"/>
      </w:pPr>
      <w:rPr>
        <w:rFonts w:hint="default"/>
      </w:rPr>
    </w:lvl>
  </w:abstractNum>
  <w:abstractNum w:abstractNumId="1">
    <w:nsid w:val="B6DC88D4"/>
    <w:multiLevelType w:val="singleLevel"/>
    <w:tmpl w:val="B6DC88D4"/>
    <w:lvl w:ilvl="0" w:tentative="0">
      <w:start w:val="1"/>
      <w:numFmt w:val="decimal"/>
      <w:suff w:val="nothing"/>
      <w:lvlText w:val="%1．"/>
      <w:lvlJc w:val="left"/>
      <w:pPr>
        <w:ind w:left="0" w:firstLine="0"/>
      </w:pPr>
      <w:rPr>
        <w:rFonts w:hint="default"/>
      </w:rPr>
    </w:lvl>
  </w:abstractNum>
  <w:abstractNum w:abstractNumId="2">
    <w:nsid w:val="CE8A4AAE"/>
    <w:multiLevelType w:val="singleLevel"/>
    <w:tmpl w:val="CE8A4AAE"/>
    <w:lvl w:ilvl="0" w:tentative="0">
      <w:start w:val="1"/>
      <w:numFmt w:val="decimal"/>
      <w:suff w:val="nothing"/>
      <w:lvlText w:val="%1．"/>
      <w:lvlJc w:val="left"/>
      <w:pPr>
        <w:ind w:left="0" w:firstLine="0"/>
      </w:pPr>
      <w:rPr>
        <w:rFonts w:hint="default"/>
      </w:rPr>
    </w:lvl>
  </w:abstractNum>
  <w:abstractNum w:abstractNumId="3">
    <w:nsid w:val="D8665B07"/>
    <w:multiLevelType w:val="singleLevel"/>
    <w:tmpl w:val="D8665B07"/>
    <w:lvl w:ilvl="0" w:tentative="0">
      <w:start w:val="1"/>
      <w:numFmt w:val="decimal"/>
      <w:suff w:val="nothing"/>
      <w:lvlText w:val="(%1)"/>
      <w:lvlJc w:val="left"/>
      <w:pPr>
        <w:tabs>
          <w:tab w:val="left" w:pos="0"/>
        </w:tabs>
        <w:ind w:left="0" w:leftChars="0" w:firstLine="0" w:firstLineChars="0"/>
      </w:pPr>
      <w:rPr>
        <w:rFonts w:hint="default"/>
      </w:rPr>
    </w:lvl>
  </w:abstractNum>
  <w:abstractNum w:abstractNumId="4">
    <w:nsid w:val="DA10EFBD"/>
    <w:multiLevelType w:val="singleLevel"/>
    <w:tmpl w:val="DA10EFBD"/>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5">
    <w:nsid w:val="0C8449BC"/>
    <w:multiLevelType w:val="singleLevel"/>
    <w:tmpl w:val="0C8449BC"/>
    <w:lvl w:ilvl="0" w:tentative="0">
      <w:start w:val="1"/>
      <w:numFmt w:val="chineseCounting"/>
      <w:suff w:val="nothing"/>
      <w:lvlText w:val="（%1）"/>
      <w:lvlJc w:val="left"/>
      <w:pPr>
        <w:ind w:left="0" w:firstLine="420"/>
      </w:pPr>
      <w:rPr>
        <w:rFonts w:hint="eastAsia"/>
        <w:sz w:val="28"/>
        <w:szCs w:val="28"/>
      </w:rPr>
    </w:lvl>
  </w:abstractNum>
  <w:abstractNum w:abstractNumId="6">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7">
    <w:nsid w:val="647304F4"/>
    <w:multiLevelType w:val="singleLevel"/>
    <w:tmpl w:val="647304F4"/>
    <w:lvl w:ilvl="0" w:tentative="0">
      <w:start w:val="1"/>
      <w:numFmt w:val="decimal"/>
      <w:suff w:val="nothing"/>
      <w:lvlText w:val="%1、"/>
      <w:lvlJc w:val="left"/>
      <w:pPr>
        <w:ind w:left="0" w:firstLine="0"/>
      </w:pPr>
    </w:lvl>
  </w:abstractNum>
  <w:abstractNum w:abstractNumId="8">
    <w:nsid w:val="7AC0C63B"/>
    <w:multiLevelType w:val="singleLevel"/>
    <w:tmpl w:val="7AC0C63B"/>
    <w:lvl w:ilvl="0" w:tentative="0">
      <w:start w:val="1"/>
      <w:numFmt w:val="decimal"/>
      <w:suff w:val="nothing"/>
      <w:lvlText w:val="%1、"/>
      <w:lvlJc w:val="left"/>
      <w:pPr>
        <w:ind w:left="0" w:firstLine="0"/>
      </w:pPr>
    </w:lvl>
  </w:abstractNum>
  <w:num w:numId="1">
    <w:abstractNumId w:val="4"/>
  </w:num>
  <w:num w:numId="2">
    <w:abstractNumId w:val="5"/>
  </w:num>
  <w:num w:numId="3">
    <w:abstractNumId w:val="2"/>
  </w:num>
  <w:num w:numId="4">
    <w:abstractNumId w:val="7"/>
  </w:num>
  <w:num w:numId="5">
    <w:abstractNumId w:val="0"/>
  </w:num>
  <w:num w:numId="6">
    <w:abstractNumId w:val="3"/>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0ZTQ3MTY3YzU3ZTNhN2EzZDZjNWJhMzY5ODBmYTAifQ=="/>
  </w:docVars>
  <w:rsids>
    <w:rsidRoot w:val="00000000"/>
    <w:rsid w:val="03353615"/>
    <w:rsid w:val="0530100E"/>
    <w:rsid w:val="05B523C0"/>
    <w:rsid w:val="05D34F20"/>
    <w:rsid w:val="06B807E5"/>
    <w:rsid w:val="06D73361"/>
    <w:rsid w:val="072E0AA7"/>
    <w:rsid w:val="078E5DFF"/>
    <w:rsid w:val="08DB0410"/>
    <w:rsid w:val="0A062E0C"/>
    <w:rsid w:val="0A3929B4"/>
    <w:rsid w:val="0A6A0048"/>
    <w:rsid w:val="0BDD0CD5"/>
    <w:rsid w:val="0F001001"/>
    <w:rsid w:val="0FA14F53"/>
    <w:rsid w:val="0FAC7731"/>
    <w:rsid w:val="10371C2B"/>
    <w:rsid w:val="10D601E5"/>
    <w:rsid w:val="120B2110"/>
    <w:rsid w:val="1269161B"/>
    <w:rsid w:val="131C20FB"/>
    <w:rsid w:val="14325D10"/>
    <w:rsid w:val="15ED073F"/>
    <w:rsid w:val="17A81ECF"/>
    <w:rsid w:val="17D47448"/>
    <w:rsid w:val="19F26CAA"/>
    <w:rsid w:val="1A444EEE"/>
    <w:rsid w:val="1BF95ED5"/>
    <w:rsid w:val="1D440623"/>
    <w:rsid w:val="1DB42CA3"/>
    <w:rsid w:val="1E311151"/>
    <w:rsid w:val="1F507DBE"/>
    <w:rsid w:val="212177E3"/>
    <w:rsid w:val="229D1137"/>
    <w:rsid w:val="24BB1A74"/>
    <w:rsid w:val="25203CCD"/>
    <w:rsid w:val="264A6E5E"/>
    <w:rsid w:val="27402C58"/>
    <w:rsid w:val="2A17416A"/>
    <w:rsid w:val="2C180514"/>
    <w:rsid w:val="2CD32928"/>
    <w:rsid w:val="2E1609D1"/>
    <w:rsid w:val="2EA65243"/>
    <w:rsid w:val="31993A3E"/>
    <w:rsid w:val="31C52C12"/>
    <w:rsid w:val="370945C1"/>
    <w:rsid w:val="375D5654"/>
    <w:rsid w:val="37753A04"/>
    <w:rsid w:val="39142D2B"/>
    <w:rsid w:val="3B3360B0"/>
    <w:rsid w:val="3D840E45"/>
    <w:rsid w:val="3E1F750B"/>
    <w:rsid w:val="3E893E94"/>
    <w:rsid w:val="3F516B05"/>
    <w:rsid w:val="3F9D2CB9"/>
    <w:rsid w:val="4221507E"/>
    <w:rsid w:val="43854442"/>
    <w:rsid w:val="447F13B3"/>
    <w:rsid w:val="44B0765F"/>
    <w:rsid w:val="45ED3300"/>
    <w:rsid w:val="460A3C4D"/>
    <w:rsid w:val="48A835D7"/>
    <w:rsid w:val="493F0316"/>
    <w:rsid w:val="49A34401"/>
    <w:rsid w:val="4B1F346C"/>
    <w:rsid w:val="4C800A2A"/>
    <w:rsid w:val="4D1A2C2C"/>
    <w:rsid w:val="4D976207"/>
    <w:rsid w:val="4E3715BC"/>
    <w:rsid w:val="4EA67132"/>
    <w:rsid w:val="4ED46AB5"/>
    <w:rsid w:val="508D3CB3"/>
    <w:rsid w:val="50E34490"/>
    <w:rsid w:val="5116195C"/>
    <w:rsid w:val="534327B1"/>
    <w:rsid w:val="536A2CA6"/>
    <w:rsid w:val="53A64BAC"/>
    <w:rsid w:val="56BD287A"/>
    <w:rsid w:val="5D2B6790"/>
    <w:rsid w:val="5D93012F"/>
    <w:rsid w:val="5F21609C"/>
    <w:rsid w:val="5FA34D03"/>
    <w:rsid w:val="613357C6"/>
    <w:rsid w:val="623A7DB9"/>
    <w:rsid w:val="632E2B36"/>
    <w:rsid w:val="63AB2175"/>
    <w:rsid w:val="63EA3E83"/>
    <w:rsid w:val="64153CF6"/>
    <w:rsid w:val="64C235B4"/>
    <w:rsid w:val="671B3414"/>
    <w:rsid w:val="69175343"/>
    <w:rsid w:val="6A532BBE"/>
    <w:rsid w:val="6AA5542C"/>
    <w:rsid w:val="6C72589E"/>
    <w:rsid w:val="6DA240C6"/>
    <w:rsid w:val="6E864C38"/>
    <w:rsid w:val="6EB92BCC"/>
    <w:rsid w:val="6FEA3571"/>
    <w:rsid w:val="72D1172F"/>
    <w:rsid w:val="7320696C"/>
    <w:rsid w:val="74844CAB"/>
    <w:rsid w:val="74F4798D"/>
    <w:rsid w:val="754937FF"/>
    <w:rsid w:val="75BC4A46"/>
    <w:rsid w:val="762878B8"/>
    <w:rsid w:val="76E77774"/>
    <w:rsid w:val="774EE9EE"/>
    <w:rsid w:val="77A91B01"/>
    <w:rsid w:val="781E4519"/>
    <w:rsid w:val="78D43D28"/>
    <w:rsid w:val="7A031D6B"/>
    <w:rsid w:val="7A654C44"/>
    <w:rsid w:val="7A6D61E2"/>
    <w:rsid w:val="7AA31C03"/>
    <w:rsid w:val="7AF20495"/>
    <w:rsid w:val="7B4E0F0D"/>
    <w:rsid w:val="7C580BF1"/>
    <w:rsid w:val="7FFF2AF9"/>
    <w:rsid w:val="9FAC410C"/>
    <w:rsid w:val="CBFBD130"/>
    <w:rsid w:val="D73E7720"/>
    <w:rsid w:val="E9FFF72D"/>
    <w:rsid w:val="F77CFD32"/>
    <w:rsid w:val="FADF95B9"/>
    <w:rsid w:val="FAFF3886"/>
    <w:rsid w:val="FFFA5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qFormat/>
    <w:uiPriority w:val="0"/>
    <w:pPr>
      <w:keepNext/>
      <w:keepLines/>
      <w:spacing w:before="260" w:after="260" w:line="416" w:lineRule="auto"/>
      <w:outlineLvl w:val="1"/>
    </w:pPr>
    <w:rPr>
      <w:rFonts w:ascii="Arial" w:hAnsi="Arial"/>
      <w:b/>
      <w:sz w:val="28"/>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pPr>
      <w:spacing w:line="460" w:lineRule="exact"/>
    </w:pPr>
    <w:rPr>
      <w:rFonts w:ascii="汉鼎简楷体" w:hAnsi="宋体" w:eastAsia="汉鼎简楷体"/>
      <w:b/>
      <w:bCs/>
      <w:spacing w:val="4"/>
      <w:sz w:val="24"/>
      <w:szCs w:val="20"/>
    </w:rPr>
  </w:style>
  <w:style w:type="paragraph" w:styleId="5">
    <w:name w:val="Plain Text"/>
    <w:basedOn w:val="1"/>
    <w:autoRedefine/>
    <w:qFormat/>
    <w:uiPriority w:val="0"/>
    <w:pPr>
      <w:widowControl w:val="0"/>
      <w:spacing w:line="240" w:lineRule="auto"/>
      <w:textAlignment w:val="auto"/>
    </w:pPr>
    <w:rPr>
      <w:rFonts w:ascii="宋体" w:hAnsi="Courier New"/>
      <w:color w:val="auto"/>
      <w:sz w:val="20"/>
      <w:szCs w:val="24"/>
    </w:rPr>
  </w:style>
  <w:style w:type="paragraph" w:styleId="6">
    <w:name w:val="footer"/>
    <w:basedOn w:val="1"/>
    <w:autoRedefine/>
    <w:qFormat/>
    <w:uiPriority w:val="99"/>
    <w:pPr>
      <w:tabs>
        <w:tab w:val="center" w:pos="4153"/>
        <w:tab w:val="right" w:pos="8306"/>
      </w:tabs>
      <w:snapToGrid w:val="0"/>
      <w:jc w:val="left"/>
    </w:pPr>
    <w:rPr>
      <w:sz w:val="18"/>
      <w:szCs w:val="18"/>
    </w:rPr>
  </w:style>
  <w:style w:type="paragraph" w:styleId="7">
    <w:name w:val="header"/>
    <w:basedOn w:val="1"/>
    <w:next w:val="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style>
  <w:style w:type="paragraph" w:styleId="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0">
    <w:name w:val="Body Text First Indent"/>
    <w:basedOn w:val="4"/>
    <w:autoRedefine/>
    <w:qFormat/>
    <w:uiPriority w:val="0"/>
    <w:pPr>
      <w:spacing w:after="120"/>
      <w:ind w:firstLine="420" w:firstLineChars="100"/>
    </w:pPr>
    <w:rPr>
      <w:rFonts w:ascii="Calibri" w:hAnsi="Calibri"/>
      <w:sz w:val="21"/>
      <w:szCs w:val="22"/>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next w:val="7"/>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
    <w:name w:val="＃Ｄ级样式"/>
    <w:basedOn w:val="1"/>
    <w:next w:val="1"/>
    <w:autoRedefine/>
    <w:qFormat/>
    <w:uiPriority w:val="0"/>
    <w:pPr>
      <w:autoSpaceDE w:val="0"/>
      <w:autoSpaceDN w:val="0"/>
      <w:adjustRightInd w:val="0"/>
      <w:spacing w:line="460" w:lineRule="exact"/>
      <w:ind w:firstLine="480" w:firstLineChars="200"/>
    </w:pPr>
    <w:rPr>
      <w:rFonts w:ascii="Arial" w:hAnsi="Arial"/>
      <w:bCs/>
      <w:sz w:val="24"/>
      <w:szCs w:val="24"/>
    </w:rPr>
  </w:style>
  <w:style w:type="paragraph" w:styleId="16">
    <w:name w:val="List Paragraph"/>
    <w:basedOn w:val="1"/>
    <w:autoRedefine/>
    <w:unhideWhenUsed/>
    <w:qFormat/>
    <w:uiPriority w:val="34"/>
    <w:pPr>
      <w:ind w:firstLine="420" w:firstLineChars="200"/>
    </w:pPr>
  </w:style>
  <w:style w:type="paragraph" w:customStyle="1" w:styleId="17">
    <w:name w:val="_Style 3"/>
    <w:basedOn w:val="1"/>
    <w:autoRedefine/>
    <w:qFormat/>
    <w:uiPriority w:val="99"/>
    <w:pPr>
      <w:ind w:firstLine="420" w:firstLineChars="200"/>
    </w:pPr>
    <w:rPr>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2291</Words>
  <Characters>2335</Characters>
  <Lines>0</Lines>
  <Paragraphs>0</Paragraphs>
  <TotalTime>6</TotalTime>
  <ScaleCrop>false</ScaleCrop>
  <LinksUpToDate>false</LinksUpToDate>
  <CharactersWithSpaces>2591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2021-07-20T10:19:00Z</dcterms:created>
  <dc:creator>nuoxiyu</dc:creator>
  <cp:lastModifiedBy>sunrise</cp:lastModifiedBy>
  <dcterms:modified xsi:type="dcterms:W3CDTF">2024-07-12T08:30:41Z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73DF1C4129474E488C9DFA3E949F46AB_13</vt:lpwstr>
  </property>
</Properties>
</file>