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6E2B0">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广东生态工程职业学院冻干机采购项目</w:t>
      </w:r>
      <w:r>
        <w:rPr>
          <w:rFonts w:hint="eastAsia" w:asciiTheme="majorEastAsia" w:hAnsiTheme="majorEastAsia" w:eastAsiaTheme="majorEastAsia" w:cstheme="majorEastAsia"/>
          <w:b/>
          <w:sz w:val="36"/>
          <w:szCs w:val="36"/>
          <w:lang w:val="en-US" w:eastAsia="zh-CN"/>
        </w:rPr>
        <w:t>需求书</w:t>
      </w:r>
    </w:p>
    <w:p w14:paraId="19C52018">
      <w:pPr>
        <w:spacing w:line="360" w:lineRule="auto"/>
        <w:jc w:val="left"/>
        <w:rPr>
          <w:rFonts w:hint="eastAsia" w:ascii="宋体" w:hAnsi="宋体" w:eastAsia="宋体" w:cs="宋体"/>
          <w:b w:val="0"/>
          <w:bCs w:val="0"/>
          <w:sz w:val="28"/>
          <w:szCs w:val="28"/>
        </w:rPr>
      </w:pPr>
    </w:p>
    <w:p w14:paraId="10143039">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广东生态工程职业学院冻干机采购项目</w:t>
      </w:r>
    </w:p>
    <w:p w14:paraId="12497ADC">
      <w:pPr>
        <w:pStyle w:val="13"/>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sz w:val="28"/>
          <w:szCs w:val="28"/>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50000.00元</w:t>
      </w:r>
    </w:p>
    <w:p w14:paraId="16CB4740">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送货</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14:paraId="6594E243">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14:paraId="17F7BA37">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14:paraId="5F6BCEC2">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14:paraId="1374423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14:paraId="6B58225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14:paraId="305F488C">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14:paraId="6271B17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14:paraId="333F9F3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14:paraId="2F569BF7">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14:paraId="1EA08F59">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14:paraId="5060EAA0">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报价供应商提供的设备必须是厂商原装、全新的产品，提供原厂采购承诺函，如学校需供应商提供原厂授权函，供应商无法按时提交，则视为无效报价；报价时密封提交，否则也视为无效报价。</w:t>
      </w:r>
    </w:p>
    <w:p w14:paraId="65BE1B2F">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报价供应商须具备广东省教育部门“小零易购”电字采购系统资质，以截图纸质加盖公章为准。</w:t>
      </w:r>
    </w:p>
    <w:p w14:paraId="49F3FCB7">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中标供应商如未按要求进行供货则取消中标资格和上报平台进行处理。</w:t>
      </w:r>
    </w:p>
    <w:p w14:paraId="41DA7228">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14:paraId="385C0545">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9</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19</w:t>
      </w:r>
      <w:bookmarkStart w:id="0" w:name="_GoBack"/>
      <w:bookmarkEnd w:id="0"/>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14:paraId="2409E1C5">
      <w:pPr>
        <w:numPr>
          <w:ilvl w:val="0"/>
          <w:numId w:val="2"/>
        </w:numPr>
        <w:spacing w:line="360" w:lineRule="auto"/>
        <w:ind w:left="0" w:leftChars="0" w:firstLine="420" w:firstLineChars="0"/>
        <w:rPr>
          <w:rFonts w:hint="default"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14:paraId="0ACAAC81">
      <w:pPr>
        <w:spacing w:line="360" w:lineRule="auto"/>
        <w:ind w:firstLine="560" w:firstLineChars="200"/>
        <w:rPr>
          <w:rFonts w:hint="default"/>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14:paraId="1FEF04A4">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tbl>
      <w:tblPr>
        <w:tblStyle w:val="11"/>
        <w:tblW w:w="99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3"/>
        <w:gridCol w:w="653"/>
        <w:gridCol w:w="1091"/>
        <w:gridCol w:w="855"/>
        <w:gridCol w:w="720"/>
        <w:gridCol w:w="5879"/>
      </w:tblGrid>
      <w:tr w14:paraId="06B8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78F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设备名称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2F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425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A8F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D21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5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25D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性能参数</w:t>
            </w:r>
          </w:p>
        </w:tc>
      </w:tr>
      <w:tr w14:paraId="25D2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4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冻干机</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博登</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B2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DGJ-10C</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E0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5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48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制冷系统：</w:t>
            </w:r>
          </w:p>
          <w:p w14:paraId="66C664C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配置欧洲原装进口封闭压缩机，单机混合环保制冷技术，独立板式换热器，大功率冷凝器，整套制冷系统运行稳定、震动小、噪音低、冷阱温度低并且真实。</w:t>
            </w:r>
          </w:p>
          <w:p w14:paraId="1AF0F6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控制系统：</w:t>
            </w:r>
          </w:p>
          <w:p w14:paraId="62DC534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1.自主研发控制程序+7寸彩色触摸屏，实时显示并记录真空度、冷阱温度、物料温度并形成冻干曲线，可连续记录物料和设备状况数据，支持数据离线浏览、分析、打印及存储，配置USB数据存储串口；</w:t>
            </w:r>
          </w:p>
          <w:p w14:paraId="187E97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2.具有真空度自动检测功能，真空度值不达标停止真空泵运行;</w:t>
            </w:r>
          </w:p>
          <w:p w14:paraId="374A3A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3.具有真空泵使用时间累计功能，提醒及时更换真空泵油；</w:t>
            </w:r>
          </w:p>
          <w:p w14:paraId="388886C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4.具有压缩机二次启动延时保护及过热过载保护装置；</w:t>
            </w:r>
          </w:p>
          <w:p w14:paraId="388D53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★5.配置无油真空泵，接头采用国际标准KF25快接卡箍。</w:t>
            </w:r>
          </w:p>
          <w:p w14:paraId="0D9739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w:t>
            </w:r>
            <w:r>
              <w:rPr>
                <w:rFonts w:hint="eastAsia" w:ascii="宋体" w:hAnsi="宋体" w:eastAsia="宋体" w:cs="宋体"/>
                <w:i w:val="0"/>
                <w:iCs w:val="0"/>
                <w:color w:val="000000"/>
                <w:kern w:val="0"/>
                <w:sz w:val="18"/>
                <w:szCs w:val="18"/>
                <w:u w:val="none"/>
                <w:lang w:val="en-US" w:eastAsia="zh-CN" w:bidi="ar"/>
              </w:rPr>
              <w:tab/>
            </w:r>
            <w:r>
              <w:rPr>
                <w:rFonts w:hint="eastAsia" w:ascii="宋体" w:hAnsi="宋体" w:eastAsia="宋体" w:cs="宋体"/>
                <w:i w:val="0"/>
                <w:iCs w:val="0"/>
                <w:color w:val="000000"/>
                <w:kern w:val="0"/>
                <w:sz w:val="18"/>
                <w:szCs w:val="18"/>
                <w:u w:val="none"/>
                <w:lang w:val="en-US" w:eastAsia="zh-CN" w:bidi="ar"/>
              </w:rPr>
              <w:t>结构设计：</w:t>
            </w:r>
          </w:p>
          <w:p w14:paraId="2D6A82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1.机器外壳采用圆弧整体式结构，屏幕为45度突出圆脸，符合人体工程学且简洁、美观大方；机身顶部接触面为304不锈钢，防腐蚀、耐酸碱；</w:t>
            </w:r>
          </w:p>
          <w:p w14:paraId="09594E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2.冷阱腔体为大尺寸开口，腔内无制冷盘管，加快升华速率且易清洁，整个物料架能完全放入冷阱内，具有样品预冻功能，无需另配超低温冰箱及用液氮来预冻；</w:t>
            </w:r>
          </w:p>
          <w:p w14:paraId="5870F5F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★3.冷阱法兰断冷桥防凝露设计，独有密封圈波浪形设计，开模成形，多重密封防护。（专利号：ZL201920966085.7；ZL201830703487.9)     </w:t>
            </w:r>
          </w:p>
          <w:p w14:paraId="22CB18D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★3.1、冷阱最低温度（空载）： ≤-65℃ （环境温度 ≤26℃）</w:t>
            </w:r>
          </w:p>
          <w:p w14:paraId="694512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3.2、最大捕水量：3 Kg</w:t>
            </w:r>
          </w:p>
          <w:p w14:paraId="200F49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3.3、真空度（空载）： ≤5Pa     极限真空度： 1Pa</w:t>
            </w:r>
          </w:p>
          <w:p w14:paraId="2E1450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★4、冷阱腔开口尺寸：内径￠228mm,深320mm 冷阱腔容积：12L</w:t>
            </w:r>
          </w:p>
          <w:p w14:paraId="226147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5、物料托盘、冻干量：普通型：物料盘Φ200mm共4层，层间距可调节，总冻干面积0.1m2（约每次处理量1L）</w:t>
            </w:r>
          </w:p>
          <w:p w14:paraId="19EE12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6、主机外形尺寸（长×宽×高）：580mm×580mm×460mm（不含干燥室）</w:t>
            </w:r>
          </w:p>
          <w:p w14:paraId="3EA316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7、电源要求：AC220V 50Hz    总功率：1100W   净重：65KG  </w:t>
            </w:r>
            <w:r>
              <w:rPr>
                <w:rFonts w:hint="eastAsia" w:ascii="宋体" w:hAnsi="宋体" w:eastAsia="宋体" w:cs="宋体"/>
                <w:i w:val="0"/>
                <w:iCs w:val="0"/>
                <w:color w:val="000000"/>
                <w:kern w:val="0"/>
                <w:sz w:val="18"/>
                <w:szCs w:val="18"/>
                <w:u w:val="none"/>
                <w:lang w:val="en-US" w:eastAsia="zh-CN" w:bidi="ar"/>
              </w:rPr>
              <w:tab/>
            </w:r>
          </w:p>
          <w:p w14:paraId="0B10AA7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8、适用环境：环境温度≤30℃   整机运行噪声：≤55dB型号                                                          </w:t>
            </w:r>
          </w:p>
          <w:p w14:paraId="0B7E93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9.无油耐腐蚀真空泵技术参数</w:t>
            </w:r>
          </w:p>
          <w:p w14:paraId="4910D32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★9.1.抽速:8m³/h  2.2L/S                                                          </w:t>
            </w:r>
          </w:p>
          <w:p w14:paraId="188056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9.2.极限压力:3Pa</w:t>
            </w:r>
          </w:p>
          <w:p w14:paraId="7C048E7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9.3.噪音: ≦58dB</w:t>
            </w:r>
          </w:p>
          <w:p w14:paraId="22CE32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9.4.电源 :单相</w:t>
            </w:r>
          </w:p>
          <w:p w14:paraId="0E36D1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9.5.电机功率: 1.8 Kw</w:t>
            </w:r>
          </w:p>
          <w:p w14:paraId="74F56F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9.6.电机转速: 1400/1720  rpm</w:t>
            </w:r>
          </w:p>
          <w:p w14:paraId="5AD5B7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9.7.工作环境: 5-40 ℃</w:t>
            </w:r>
          </w:p>
          <w:p w14:paraId="0DD527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9.8.进排气接口: KF25</w:t>
            </w:r>
          </w:p>
          <w:p w14:paraId="40A7EC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9.9.重量:38Kg</w:t>
            </w:r>
          </w:p>
          <w:p w14:paraId="06633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9.10.尺寸:520*300*320 mm</w:t>
            </w:r>
          </w:p>
        </w:tc>
      </w:tr>
    </w:tbl>
    <w:p w14:paraId="3CB828E3">
      <w:pPr>
        <w:keepNext w:val="0"/>
        <w:keepLines w:val="0"/>
        <w:pageBreakBefore w:val="0"/>
        <w:widowControl w:val="0"/>
        <w:numPr>
          <w:ilvl w:val="0"/>
          <w:numId w:val="0"/>
        </w:numPr>
        <w:kinsoku/>
        <w:wordWrap/>
        <w:overflowPunct/>
        <w:topLinePunct w:val="0"/>
        <w:bidi w:val="0"/>
        <w:snapToGrid/>
        <w:spacing w:line="360" w:lineRule="auto"/>
        <w:textAlignment w:val="auto"/>
        <w:rPr>
          <w:rFonts w:hint="default" w:ascii="宋体" w:hAnsi="宋体" w:cs="宋体"/>
          <w:b/>
          <w:bCs/>
          <w:sz w:val="28"/>
          <w:szCs w:val="28"/>
          <w:lang w:val="en-US" w:eastAsia="zh-CN"/>
        </w:rPr>
      </w:pPr>
      <w:r>
        <w:rPr>
          <w:rFonts w:hint="eastAsia" w:ascii="宋体" w:hAnsi="宋体" w:cs="宋体"/>
          <w:b/>
          <w:bCs/>
          <w:sz w:val="21"/>
          <w:szCs w:val="21"/>
          <w:lang w:val="en-US" w:eastAsia="zh-CN"/>
        </w:rPr>
        <w:t>注：表中标注“★”的参数条款为实质性需求，若不能满足作投标无效处理。</w:t>
      </w:r>
    </w:p>
    <w:p w14:paraId="65BCBBA3">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14:paraId="4A78D7D1">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14:paraId="3DB56ED6">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其他要求</w:t>
      </w:r>
    </w:p>
    <w:p w14:paraId="550FBAD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报价供应商须保证合同货物（含零部件、配件等）是全新、未曾使用过的，无损伤、无变形、油漆喷涂均匀、无脱落等质量问题，其质量、规格及技术特征符合要求，提供原厂采购承诺函，以纸质版加盖公章提交，否则视为无效报价。</w:t>
      </w:r>
    </w:p>
    <w:p w14:paraId="78834CB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bCs/>
          <w:sz w:val="28"/>
          <w:szCs w:val="28"/>
          <w:lang w:val="en-US" w:eastAsia="zh-CN"/>
        </w:rPr>
      </w:pPr>
      <w:r>
        <w:rPr>
          <w:rFonts w:hint="eastAsia" w:ascii="宋体" w:hAnsi="宋体" w:eastAsia="宋体" w:cs="宋体"/>
          <w:b w:val="0"/>
          <w:bCs w:val="0"/>
          <w:sz w:val="28"/>
          <w:szCs w:val="28"/>
          <w:lang w:val="en-US" w:eastAsia="zh-CN"/>
        </w:rPr>
        <w:t>中标供应商提供假冒、劣质或以次充好的产品，经质检部门证实，中标供应商必须承担由于产品质量、安装不当等引发的事故（财产损失、人身伤亡）责任和全部费用，并追究其法律责任。</w:t>
      </w:r>
    </w:p>
    <w:p w14:paraId="1133CC43">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14:paraId="3F7AA290">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14:paraId="76500463">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14:paraId="4C668315">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14:paraId="12B598F7">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val="0"/>
          <w:sz w:val="28"/>
          <w:szCs w:val="28"/>
        </w:rPr>
        <w:t>供应商</w:t>
      </w:r>
      <w:r>
        <w:rPr>
          <w:rFonts w:hint="eastAsia" w:ascii="宋体" w:hAnsi="宋体" w:eastAsia="宋体" w:cs="宋体"/>
          <w:b/>
          <w:bCs w:val="0"/>
          <w:sz w:val="28"/>
          <w:szCs w:val="28"/>
          <w:lang w:val="en-US" w:eastAsia="zh-CN"/>
        </w:rPr>
        <w:t>提交的资料（提交的资料均须加盖公章）</w:t>
      </w:r>
    </w:p>
    <w:p w14:paraId="02A7DE23">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14:paraId="7592AA77">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14:paraId="05CC7375">
      <w:pPr>
        <w:pStyle w:val="3"/>
        <w:pageBreakBefore w:val="0"/>
        <w:widowControl w:val="0"/>
        <w:numPr>
          <w:ilvl w:val="0"/>
          <w:numId w:val="5"/>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按要求提交加盖报价供应商公章的《承诺书》（附件3）。</w:t>
      </w:r>
    </w:p>
    <w:p w14:paraId="2281FEDA">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14:paraId="6A273911">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报价供应商须具备广东省教育部门“小零易购”电字采购系统资质，以截图纸质加盖公章为准。</w:t>
      </w:r>
    </w:p>
    <w:p w14:paraId="7D555246">
      <w:pPr>
        <w:pageBreakBefore w:val="0"/>
        <w:widowControl w:val="0"/>
        <w:numPr>
          <w:ilvl w:val="0"/>
          <w:numId w:val="5"/>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sz w:val="28"/>
          <w:szCs w:val="28"/>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14:paraId="20E08FAE">
      <w:pPr>
        <w:rPr>
          <w:rFonts w:hint="eastAsia" w:ascii="宋体" w:hAnsi="宋体" w:cs="宋体"/>
          <w:b/>
          <w:sz w:val="24"/>
          <w:szCs w:val="24"/>
        </w:rPr>
      </w:pPr>
      <w:r>
        <w:rPr>
          <w:rFonts w:hint="eastAsia" w:ascii="宋体" w:hAnsi="宋体" w:cs="宋体"/>
          <w:b/>
          <w:sz w:val="24"/>
          <w:szCs w:val="24"/>
        </w:rPr>
        <w:br w:type="page"/>
      </w:r>
    </w:p>
    <w:p w14:paraId="236C3566">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14:paraId="5B82E9C5">
      <w:pPr>
        <w:tabs>
          <w:tab w:val="left" w:pos="8100"/>
        </w:tabs>
        <w:adjustRightInd w:val="0"/>
        <w:snapToGrid w:val="0"/>
        <w:spacing w:line="348" w:lineRule="auto"/>
        <w:rPr>
          <w:rFonts w:hint="eastAsia" w:ascii="宋体" w:hAnsi="宋体" w:cs="宋体"/>
          <w:b/>
          <w:sz w:val="24"/>
          <w:szCs w:val="24"/>
          <w:lang w:val="en-US" w:eastAsia="zh-CN"/>
        </w:rPr>
      </w:pPr>
    </w:p>
    <w:p w14:paraId="5A8C3922">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14:paraId="45AB7F78">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14:paraId="2AABB889">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14:paraId="549F79DB">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14:paraId="2AE0BF6A">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广东生态工程职业学院冻干机采购项目</w:t>
            </w:r>
          </w:p>
        </w:tc>
      </w:tr>
      <w:tr w14:paraId="01AAC228">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14:paraId="79D983D0">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14:paraId="48396AB5">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14:paraId="5C013961">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14:paraId="700C2967">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14:paraId="7833C4F5">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14:paraId="2A0F75BA">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14:paraId="54B88D1C">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14:paraId="30BC5BAE">
            <w:pPr>
              <w:autoSpaceDE w:val="0"/>
              <w:autoSpaceDN w:val="0"/>
              <w:adjustRightInd w:val="0"/>
              <w:spacing w:line="480" w:lineRule="exact"/>
              <w:jc w:val="center"/>
              <w:rPr>
                <w:rFonts w:ascii="宋体" w:hAnsi="宋体"/>
                <w:sz w:val="24"/>
              </w:rPr>
            </w:pPr>
          </w:p>
        </w:tc>
      </w:tr>
    </w:tbl>
    <w:p w14:paraId="466ECC8C">
      <w:pPr>
        <w:pStyle w:val="8"/>
        <w:spacing w:line="480" w:lineRule="exact"/>
        <w:ind w:firstLine="100" w:firstLineChars="50"/>
        <w:rPr>
          <w:rFonts w:hAnsi="宋体"/>
        </w:rPr>
      </w:pPr>
      <w:r>
        <w:rPr>
          <w:rFonts w:hint="eastAsia" w:hAnsi="宋体"/>
        </w:rPr>
        <w:t>注：</w:t>
      </w:r>
    </w:p>
    <w:p w14:paraId="06CA7157">
      <w:pPr>
        <w:pStyle w:val="8"/>
        <w:numPr>
          <w:ilvl w:val="0"/>
          <w:numId w:val="6"/>
        </w:numPr>
        <w:spacing w:line="0" w:lineRule="atLeast"/>
        <w:rPr>
          <w:rFonts w:hAnsi="宋体"/>
        </w:rPr>
      </w:pPr>
      <w:r>
        <w:rPr>
          <w:rFonts w:hint="eastAsia" w:hAnsi="宋体"/>
        </w:rPr>
        <w:t>本表报价包含完成本项目应预见和不可预见的一切含税费用。</w:t>
      </w:r>
    </w:p>
    <w:p w14:paraId="5EC0C669">
      <w:pPr>
        <w:pStyle w:val="8"/>
        <w:numPr>
          <w:ilvl w:val="0"/>
          <w:numId w:val="6"/>
        </w:numPr>
        <w:spacing w:line="0" w:lineRule="atLeast"/>
        <w:rPr>
          <w:rFonts w:hAnsi="宋体"/>
        </w:rPr>
      </w:pPr>
      <w:r>
        <w:rPr>
          <w:rFonts w:hint="eastAsia"/>
        </w:rPr>
        <w:t>填写此表时不得改变表格的形式。</w:t>
      </w:r>
    </w:p>
    <w:p w14:paraId="5E0CA0D7">
      <w:pPr>
        <w:pStyle w:val="8"/>
        <w:numPr>
          <w:ilvl w:val="0"/>
          <w:numId w:val="6"/>
        </w:numPr>
        <w:spacing w:line="0" w:lineRule="atLeast"/>
        <w:rPr>
          <w:rFonts w:hAnsi="宋体"/>
        </w:rPr>
      </w:pPr>
      <w:r>
        <w:rPr>
          <w:rFonts w:hint="eastAsia"/>
        </w:rPr>
        <w:t>以上表中内容必须计算机录入、填写、打印。手写按无效报价处理。</w:t>
      </w:r>
    </w:p>
    <w:p w14:paraId="5EB96584">
      <w:pPr>
        <w:pStyle w:val="8"/>
        <w:numPr>
          <w:ilvl w:val="0"/>
          <w:numId w:val="6"/>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val="en-US" w:eastAsia="zh-CN"/>
        </w:rPr>
        <w:t>等服务要求。</w:t>
      </w:r>
    </w:p>
    <w:p w14:paraId="559446D6">
      <w:pPr>
        <w:pStyle w:val="8"/>
        <w:spacing w:line="0" w:lineRule="atLeast"/>
        <w:ind w:left="336"/>
        <w:rPr>
          <w:rFonts w:hAnsi="宋体"/>
          <w:color w:val="FF0000"/>
        </w:rPr>
      </w:pPr>
    </w:p>
    <w:p w14:paraId="78ED5A0C"/>
    <w:p w14:paraId="6CE467FB"/>
    <w:p w14:paraId="36BBD847">
      <w:pPr>
        <w:spacing w:line="480" w:lineRule="exact"/>
        <w:ind w:left="4599" w:leftChars="2190" w:firstLine="240" w:firstLineChars="100"/>
        <w:rPr>
          <w:rFonts w:ascii="宋体" w:hAnsi="宋体" w:cs="宋体"/>
          <w:sz w:val="24"/>
          <w:szCs w:val="24"/>
        </w:rPr>
      </w:pPr>
    </w:p>
    <w:p w14:paraId="3EDCFA39">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14:paraId="795F18C4">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14:paraId="2D60A608">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1E710CAC">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14:paraId="55AF518A">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14:paraId="25F031A4">
      <w:pPr>
        <w:spacing w:line="480" w:lineRule="exact"/>
        <w:ind w:firstLine="4560" w:firstLineChars="1900"/>
        <w:rPr>
          <w:rFonts w:ascii="宋体" w:hAnsi="宋体" w:cs="宋体"/>
          <w:sz w:val="24"/>
          <w:szCs w:val="24"/>
        </w:rPr>
      </w:pPr>
      <w:r>
        <w:rPr>
          <w:rFonts w:hint="eastAsia" w:ascii="宋体" w:hAnsi="宋体" w:cs="宋体"/>
          <w:sz w:val="24"/>
          <w:szCs w:val="24"/>
        </w:rPr>
        <w:t>日    期：</w:t>
      </w:r>
    </w:p>
    <w:p w14:paraId="1FAB622A">
      <w:pPr>
        <w:rPr>
          <w:rFonts w:ascii="宋体" w:hAnsi="宋体" w:cs="宋体"/>
          <w:sz w:val="24"/>
          <w:szCs w:val="24"/>
        </w:rPr>
      </w:pPr>
    </w:p>
    <w:p w14:paraId="0A115128">
      <w:pPr>
        <w:rPr>
          <w:rFonts w:ascii="宋体" w:hAnsi="宋体" w:cs="宋体"/>
          <w:sz w:val="24"/>
          <w:szCs w:val="24"/>
        </w:rPr>
      </w:pPr>
    </w:p>
    <w:p w14:paraId="2BA79E56">
      <w:pPr>
        <w:pStyle w:val="9"/>
      </w:pPr>
    </w:p>
    <w:p w14:paraId="3E0CA950">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14:paraId="0819E9C2">
      <w:pPr>
        <w:rPr>
          <w:rFonts w:hint="eastAsia" w:ascii="宋体" w:hAnsi="宋体" w:cs="宋体"/>
          <w:b/>
          <w:sz w:val="24"/>
          <w:szCs w:val="24"/>
        </w:rPr>
      </w:pPr>
      <w:r>
        <w:rPr>
          <w:rFonts w:hint="eastAsia" w:ascii="宋体" w:hAnsi="宋体" w:cs="宋体"/>
          <w:b/>
          <w:sz w:val="24"/>
          <w:szCs w:val="24"/>
        </w:rPr>
        <w:br w:type="page"/>
      </w:r>
    </w:p>
    <w:p w14:paraId="130393C3">
      <w:pPr>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14:paraId="200E6EFA">
      <w:pPr>
        <w:spacing w:line="560" w:lineRule="exact"/>
        <w:jc w:val="center"/>
        <w:rPr>
          <w:rFonts w:ascii="宋体" w:hAnsi="宋体"/>
          <w:b/>
          <w:sz w:val="28"/>
          <w:szCs w:val="28"/>
        </w:rPr>
      </w:pPr>
      <w:r>
        <w:rPr>
          <w:rFonts w:hint="eastAsia" w:ascii="宋体" w:hAnsi="宋体"/>
          <w:b/>
          <w:sz w:val="28"/>
          <w:szCs w:val="28"/>
        </w:rPr>
        <w:t xml:space="preserve">报价明细表    </w:t>
      </w:r>
    </w:p>
    <w:p w14:paraId="2BC22029">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9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1"/>
        <w:gridCol w:w="676"/>
        <w:gridCol w:w="744"/>
        <w:gridCol w:w="620"/>
        <w:gridCol w:w="620"/>
        <w:gridCol w:w="5052"/>
        <w:gridCol w:w="1490"/>
      </w:tblGrid>
      <w:tr w14:paraId="1922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3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设备名称</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CF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98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2F9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产地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D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5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27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性能参数</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3EFE">
            <w:pPr>
              <w:keepNext w:val="0"/>
              <w:keepLines w:val="0"/>
              <w:widowControl/>
              <w:suppressLineNumbers w:val="0"/>
              <w:jc w:val="center"/>
              <w:textAlignment w:val="center"/>
              <w:rPr>
                <w:rFonts w:hint="eastAsia" w:ascii="等线" w:hAnsi="等线" w:eastAsia="等线" w:cs="等线"/>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r>
      <w:tr w14:paraId="093A1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0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冻干机</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6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博登</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9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DGJ-10C</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633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6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942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制冷系统：</w:t>
            </w:r>
          </w:p>
          <w:p w14:paraId="66F6045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配置欧洲原装进口封闭压缩机，单机混合环保制冷技术，独立板式换热器，大功率冷凝器，整套制冷系统运行稳定、震动小、噪音低、冷阱温度低并且真实。</w:t>
            </w:r>
          </w:p>
          <w:p w14:paraId="6D5D3AA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控制系统：</w:t>
            </w:r>
          </w:p>
          <w:p w14:paraId="78E5B10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1.自主研发控制程序+7寸彩色触摸屏，实时显示并记录真空度、冷阱温度、物料温度并形成冻干曲线，可连续记录物料和设备状况数据，支持数据离线浏览、分析、打印及存储，配置USB数据存储串口；</w:t>
            </w:r>
          </w:p>
          <w:p w14:paraId="2A7483D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2.具有真空度自动检测功能，真空度值不达标停止真空泵运行;</w:t>
            </w:r>
          </w:p>
          <w:p w14:paraId="13A329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3.具有真空泵使用时间累计功能，提醒及时更换真空泵油；</w:t>
            </w:r>
          </w:p>
          <w:p w14:paraId="610DCEF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4.具有压缩机二次启动延时保护及过热过载保护装置；</w:t>
            </w:r>
          </w:p>
          <w:p w14:paraId="5FDA857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★5.配置无油真空泵，接头采用国际标准KF25快接卡箍。</w:t>
            </w:r>
          </w:p>
          <w:p w14:paraId="36F1616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w:t>
            </w:r>
            <w:r>
              <w:rPr>
                <w:rFonts w:hint="eastAsia" w:ascii="宋体" w:hAnsi="宋体" w:eastAsia="宋体" w:cs="宋体"/>
                <w:i w:val="0"/>
                <w:iCs w:val="0"/>
                <w:color w:val="000000"/>
                <w:kern w:val="0"/>
                <w:sz w:val="20"/>
                <w:szCs w:val="20"/>
                <w:u w:val="none"/>
                <w:lang w:val="en-US" w:eastAsia="zh-CN" w:bidi="ar"/>
              </w:rPr>
              <w:tab/>
            </w:r>
            <w:r>
              <w:rPr>
                <w:rFonts w:hint="eastAsia" w:ascii="宋体" w:hAnsi="宋体" w:eastAsia="宋体" w:cs="宋体"/>
                <w:i w:val="0"/>
                <w:iCs w:val="0"/>
                <w:color w:val="000000"/>
                <w:kern w:val="0"/>
                <w:sz w:val="20"/>
                <w:szCs w:val="20"/>
                <w:u w:val="none"/>
                <w:lang w:val="en-US" w:eastAsia="zh-CN" w:bidi="ar"/>
              </w:rPr>
              <w:t>结构设计：</w:t>
            </w:r>
          </w:p>
          <w:p w14:paraId="43BA5C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1.机器外壳采用圆弧整体式结构，屏幕为45度突出圆脸，符合人体工程学且简洁、美观大方；机身顶部接触面为304不锈钢，防腐蚀、耐酸碱；</w:t>
            </w:r>
          </w:p>
          <w:p w14:paraId="4B27236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2.冷阱腔体为大尺寸开口，腔内无制冷盘管，加快升华速率且易清洁，整个物料架能完全放入冷阱内，具有样品预冻功能，无需另配超低温冰箱及用液氮来预冻；</w:t>
            </w:r>
          </w:p>
          <w:p w14:paraId="07C5962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★3.冷阱法兰断冷桥防凝露设计，独有密封圈波浪形设计，开模成形，多重密封防护。（专利号：ZL201920966085.7；ZL201830703487.9)     </w:t>
            </w:r>
          </w:p>
          <w:p w14:paraId="47AA46A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★3.1、冷阱最低温度（空载）： ≤-65℃ （环境温度 ≤26℃）</w:t>
            </w:r>
          </w:p>
          <w:p w14:paraId="7952B27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3.2、最大捕水量：3 Kg</w:t>
            </w:r>
          </w:p>
          <w:p w14:paraId="4C158E3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3.3、真空度（空载）： ≤5Pa     极限真空度： 1Pa</w:t>
            </w:r>
          </w:p>
          <w:p w14:paraId="114A435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★4、冷阱腔开口尺寸：内径￠228mm,深320mm 冷阱腔容积：12L</w:t>
            </w:r>
          </w:p>
          <w:p w14:paraId="31CB231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5、物料托盘、冻干量：普通型：物料盘Φ200mm共4层，层间距可调节，总冻干面积0.1m2（约每次处理量1L）</w:t>
            </w:r>
          </w:p>
          <w:p w14:paraId="71E4E1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6、主机外形尺寸（长×宽×高）：580mm×580mm×460mm（不含干燥室）</w:t>
            </w:r>
          </w:p>
          <w:p w14:paraId="234B2CA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7、电源要求：AC220V 50Hz    总功率：1100W   净重：65KG  </w:t>
            </w:r>
            <w:r>
              <w:rPr>
                <w:rFonts w:hint="eastAsia" w:ascii="宋体" w:hAnsi="宋体" w:eastAsia="宋体" w:cs="宋体"/>
                <w:i w:val="0"/>
                <w:iCs w:val="0"/>
                <w:color w:val="000000"/>
                <w:kern w:val="0"/>
                <w:sz w:val="20"/>
                <w:szCs w:val="20"/>
                <w:u w:val="none"/>
                <w:lang w:val="en-US" w:eastAsia="zh-CN" w:bidi="ar"/>
              </w:rPr>
              <w:tab/>
            </w:r>
          </w:p>
          <w:p w14:paraId="4C4228B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8、适用环境：环境温度≤30℃   整机运行噪声：≤55dB型号                                                          </w:t>
            </w:r>
          </w:p>
          <w:p w14:paraId="29E0076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9.无油耐腐蚀真空泵技术参数</w:t>
            </w:r>
          </w:p>
          <w:p w14:paraId="37BE435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★9.1.抽速:8m³/h  2.2L/S                                                          </w:t>
            </w:r>
          </w:p>
          <w:p w14:paraId="3C74CC2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9.2.极限压力:3Pa</w:t>
            </w:r>
          </w:p>
          <w:p w14:paraId="1FA3CBB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9.3.噪音: ≦58dB</w:t>
            </w:r>
          </w:p>
          <w:p w14:paraId="6AC354E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9.4.电源 :单相</w:t>
            </w:r>
          </w:p>
          <w:p w14:paraId="01DAA35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9.5.电机功率: 1.8 Kw</w:t>
            </w:r>
          </w:p>
          <w:p w14:paraId="146A978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9.6.电机转速: 1400/1720  rpm</w:t>
            </w:r>
          </w:p>
          <w:p w14:paraId="4DD123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9.7.工作环境: 5-40 ℃</w:t>
            </w:r>
          </w:p>
          <w:p w14:paraId="5A7E9A3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9.8.进排气接口: KF25</w:t>
            </w:r>
          </w:p>
          <w:p w14:paraId="3F5CC8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9.9.重量:38Kg</w:t>
            </w:r>
          </w:p>
          <w:p w14:paraId="3BCA03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9.10.尺寸:520*300*320 mm</w:t>
            </w:r>
          </w:p>
        </w:tc>
        <w:tc>
          <w:tcPr>
            <w:tcW w:w="1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043">
            <w:pPr>
              <w:jc w:val="center"/>
              <w:rPr>
                <w:rFonts w:hint="eastAsia" w:ascii="等线" w:hAnsi="等线" w:eastAsia="等线" w:cs="等线"/>
                <w:i w:val="0"/>
                <w:iCs w:val="0"/>
                <w:color w:val="000000"/>
                <w:sz w:val="22"/>
                <w:szCs w:val="22"/>
                <w:u w:val="none"/>
              </w:rPr>
            </w:pPr>
          </w:p>
        </w:tc>
      </w:tr>
      <w:tr w14:paraId="56AA6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341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8799">
            <w:pPr>
              <w:keepNext w:val="0"/>
              <w:keepLines w:val="0"/>
              <w:widowControl/>
              <w:suppressLineNumbers w:val="0"/>
              <w:tabs>
                <w:tab w:val="left" w:pos="2358"/>
              </w:tabs>
              <w:jc w:val="center"/>
              <w:textAlignment w:val="center"/>
              <w:rPr>
                <w:rFonts w:hint="eastAsia" w:ascii="等线" w:hAnsi="等线" w:eastAsia="等线" w:cs="等线"/>
                <w:i w:val="0"/>
                <w:iCs w:val="0"/>
                <w:color w:val="000000"/>
                <w:kern w:val="0"/>
                <w:sz w:val="20"/>
                <w:szCs w:val="20"/>
                <w:u w:val="none"/>
                <w:lang w:val="en-US" w:eastAsia="zh-CN" w:bidi="ar"/>
              </w:rPr>
            </w:pPr>
            <w:r>
              <w:rPr>
                <w:rFonts w:hint="eastAsia" w:ascii="仿宋" w:hAnsi="仿宋" w:eastAsia="仿宋" w:cs="仿宋"/>
                <w:b/>
                <w:bCs/>
                <w:kern w:val="0"/>
                <w:sz w:val="24"/>
                <w:lang w:val="en-US" w:eastAsia="zh-CN" w:bidi="ar"/>
              </w:rPr>
              <w:t>合计（总报价）</w:t>
            </w:r>
          </w:p>
        </w:tc>
        <w:tc>
          <w:tcPr>
            <w:tcW w:w="6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7D17D">
            <w:pPr>
              <w:jc w:val="center"/>
              <w:rPr>
                <w:rFonts w:hint="eastAsia" w:ascii="等线" w:hAnsi="等线" w:eastAsia="等线" w:cs="等线"/>
                <w:i w:val="0"/>
                <w:iCs w:val="0"/>
                <w:color w:val="000000"/>
                <w:sz w:val="22"/>
                <w:szCs w:val="22"/>
                <w:u w:val="none"/>
              </w:rPr>
            </w:pPr>
          </w:p>
        </w:tc>
      </w:tr>
    </w:tbl>
    <w:p w14:paraId="71BE4DD0">
      <w:pPr>
        <w:snapToGrid w:val="0"/>
        <w:spacing w:line="460" w:lineRule="exact"/>
        <w:jc w:val="left"/>
        <w:rPr>
          <w:rFonts w:hAnsi="宋体"/>
          <w:kern w:val="2"/>
          <w:szCs w:val="21"/>
        </w:rPr>
      </w:pPr>
      <w:r>
        <w:rPr>
          <w:rFonts w:hint="eastAsia" w:hAnsi="宋体"/>
          <w:szCs w:val="21"/>
        </w:rPr>
        <w:t>注：</w:t>
      </w:r>
      <w:r>
        <w:rPr>
          <w:rFonts w:hint="eastAsia" w:hAnsi="宋体"/>
          <w:szCs w:val="21"/>
          <w:lang w:val="en-US" w:eastAsia="zh-CN"/>
        </w:rPr>
        <w:t>附件2</w:t>
      </w:r>
      <w:r>
        <w:rPr>
          <w:rFonts w:hint="eastAsia" w:hAnsi="宋体"/>
          <w:szCs w:val="21"/>
        </w:rPr>
        <w:t>的“总报价”要与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14:paraId="41616CC2">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64CE6BD8">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14:paraId="7F222BA6">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14:paraId="58337AA6">
      <w:pPr>
        <w:snapToGrid w:val="0"/>
        <w:spacing w:line="460" w:lineRule="exact"/>
        <w:ind w:firstLine="411" w:firstLineChars="196"/>
        <w:rPr>
          <w:rFonts w:hAnsi="宋体"/>
          <w:szCs w:val="21"/>
        </w:rPr>
      </w:pPr>
    </w:p>
    <w:p w14:paraId="5EDA61A0">
      <w:pPr>
        <w:snapToGrid w:val="0"/>
        <w:spacing w:line="460" w:lineRule="exact"/>
        <w:ind w:firstLine="411" w:firstLineChars="196"/>
        <w:rPr>
          <w:rFonts w:hAnsi="宋体"/>
          <w:szCs w:val="21"/>
        </w:rPr>
      </w:pPr>
    </w:p>
    <w:p w14:paraId="179339DD">
      <w:pPr>
        <w:rPr>
          <w:rFonts w:hint="eastAsia" w:ascii="宋体" w:hAnsi="宋体" w:cs="宋体"/>
          <w:b/>
          <w:sz w:val="24"/>
        </w:rPr>
      </w:pPr>
      <w:r>
        <w:rPr>
          <w:rFonts w:hint="eastAsia"/>
          <w:b/>
          <w:sz w:val="24"/>
        </w:rPr>
        <w:t>（注：本报价表为必要文件，必须加盖报价供应商公章，否则作无效报价处理）</w:t>
      </w:r>
    </w:p>
    <w:p w14:paraId="2E82D31E">
      <w:pPr>
        <w:rPr>
          <w:rFonts w:hint="eastAsia" w:ascii="宋体" w:hAnsi="宋体" w:cs="宋体"/>
          <w:b/>
          <w:sz w:val="24"/>
        </w:rPr>
      </w:pPr>
      <w:r>
        <w:rPr>
          <w:rFonts w:hint="eastAsia" w:ascii="宋体" w:hAnsi="宋体" w:cs="宋体"/>
          <w:b/>
          <w:sz w:val="24"/>
        </w:rPr>
        <w:br w:type="page"/>
      </w:r>
    </w:p>
    <w:p w14:paraId="77370258">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14:paraId="7F242AC3">
      <w:pPr>
        <w:pStyle w:val="3"/>
        <w:spacing w:before="0" w:after="0" w:line="400" w:lineRule="exact"/>
        <w:rPr>
          <w:rFonts w:ascii="宋体" w:hAnsi="宋体" w:cs="宋体"/>
          <w:szCs w:val="28"/>
        </w:rPr>
      </w:pPr>
    </w:p>
    <w:p w14:paraId="196C36CF">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14:paraId="171156D4">
      <w:pPr>
        <w:pStyle w:val="15"/>
        <w:widowControl w:val="0"/>
        <w:spacing w:line="480" w:lineRule="auto"/>
        <w:ind w:firstLine="0" w:firstLineChars="0"/>
        <w:jc w:val="left"/>
        <w:textAlignment w:val="auto"/>
        <w:rPr>
          <w:rFonts w:ascii="仿宋" w:hAnsi="仿宋" w:eastAsia="仿宋" w:cs="仿宋"/>
          <w:sz w:val="24"/>
          <w:szCs w:val="24"/>
        </w:rPr>
      </w:pPr>
    </w:p>
    <w:p w14:paraId="24E16C60">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；提供的设备是厂商原装、全新的产品；且非联合体投标。如学校需要，可按时提供原厂授权书；且非联合体投标。如若我方不符合上述声明，则贵校有权随时无条件解除双方之间合同，一切责任均由我方承担</w:t>
      </w:r>
      <w:r>
        <w:rPr>
          <w:rFonts w:hint="eastAsia" w:ascii="宋体" w:hAnsi="宋体" w:cs="宋体"/>
          <w:sz w:val="24"/>
          <w:szCs w:val="24"/>
        </w:rPr>
        <w:t>。</w:t>
      </w:r>
    </w:p>
    <w:p w14:paraId="51DEC27A">
      <w:pPr>
        <w:pStyle w:val="15"/>
        <w:ind w:firstLine="480"/>
        <w:jc w:val="left"/>
        <w:rPr>
          <w:rFonts w:ascii="宋体" w:hAnsi="宋体" w:cs="宋体"/>
          <w:sz w:val="24"/>
          <w:szCs w:val="24"/>
        </w:rPr>
      </w:pPr>
    </w:p>
    <w:p w14:paraId="7C855167">
      <w:pPr>
        <w:tabs>
          <w:tab w:val="left" w:pos="676"/>
          <w:tab w:val="left" w:pos="2330"/>
          <w:tab w:val="left" w:pos="9230"/>
        </w:tabs>
        <w:autoSpaceDE w:val="0"/>
        <w:autoSpaceDN w:val="0"/>
        <w:adjustRightInd w:val="0"/>
        <w:rPr>
          <w:rFonts w:ascii="宋体" w:hAnsi="宋体" w:cs="宋体"/>
          <w:sz w:val="24"/>
          <w:szCs w:val="24"/>
        </w:rPr>
      </w:pPr>
    </w:p>
    <w:p w14:paraId="29154268">
      <w:pPr>
        <w:tabs>
          <w:tab w:val="left" w:pos="676"/>
          <w:tab w:val="left" w:pos="2330"/>
          <w:tab w:val="left" w:pos="9230"/>
        </w:tabs>
        <w:autoSpaceDE w:val="0"/>
        <w:autoSpaceDN w:val="0"/>
        <w:adjustRightInd w:val="0"/>
        <w:rPr>
          <w:rFonts w:ascii="宋体" w:hAnsi="宋体" w:cs="宋体"/>
          <w:sz w:val="24"/>
          <w:szCs w:val="24"/>
        </w:rPr>
      </w:pPr>
    </w:p>
    <w:p w14:paraId="2231B54B">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14:paraId="5A7F2849">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14:paraId="3C314323">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14:paraId="4B073AD2">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14:paraId="7B3ADAE3">
      <w:pPr>
        <w:rPr>
          <w:rFonts w:cs="Tahoma"/>
          <w:b/>
          <w:sz w:val="24"/>
        </w:rPr>
      </w:pPr>
    </w:p>
    <w:p w14:paraId="66E435E8">
      <w:pPr>
        <w:rPr>
          <w:rFonts w:cs="Tahoma"/>
          <w:b/>
          <w:sz w:val="24"/>
        </w:rPr>
      </w:pPr>
    </w:p>
    <w:p w14:paraId="1D8C1945">
      <w:pPr>
        <w:rPr>
          <w:rFonts w:cs="Tahoma"/>
          <w:b/>
          <w:sz w:val="24"/>
        </w:rPr>
      </w:pPr>
    </w:p>
    <w:p w14:paraId="68F24E78">
      <w:pPr>
        <w:rPr>
          <w:rFonts w:cs="Tahoma"/>
          <w:b/>
          <w:sz w:val="24"/>
        </w:rPr>
      </w:pPr>
    </w:p>
    <w:p w14:paraId="121FE320">
      <w:pPr>
        <w:rPr>
          <w:rFonts w:cs="Tahoma"/>
          <w:b/>
          <w:sz w:val="24"/>
        </w:rPr>
      </w:pPr>
    </w:p>
    <w:p w14:paraId="113705AE">
      <w:pPr>
        <w:rPr>
          <w:rFonts w:cs="Tahoma"/>
          <w:b/>
          <w:sz w:val="24"/>
        </w:rPr>
      </w:pPr>
    </w:p>
    <w:p w14:paraId="640C2B36">
      <w:pPr>
        <w:rPr>
          <w:rFonts w:cs="Tahoma"/>
          <w:b/>
          <w:sz w:val="24"/>
        </w:rPr>
      </w:pPr>
    </w:p>
    <w:p w14:paraId="6D0E1BA1">
      <w:pPr>
        <w:rPr>
          <w:rFonts w:cs="Tahoma"/>
          <w:b/>
          <w:sz w:val="24"/>
        </w:rPr>
      </w:pPr>
    </w:p>
    <w:p w14:paraId="375C4695">
      <w:pPr>
        <w:pStyle w:val="9"/>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C88D4"/>
    <w:multiLevelType w:val="singleLevel"/>
    <w:tmpl w:val="B6DC88D4"/>
    <w:lvl w:ilvl="0" w:tentative="0">
      <w:start w:val="1"/>
      <w:numFmt w:val="decimal"/>
      <w:suff w:val="nothing"/>
      <w:lvlText w:val="%1．"/>
      <w:lvlJc w:val="left"/>
      <w:pPr>
        <w:ind w:left="0" w:firstLine="0"/>
      </w:pPr>
      <w:rPr>
        <w:rFonts w:hint="default"/>
        <w:sz w:val="28"/>
        <w:szCs w:val="28"/>
      </w:rPr>
    </w:lvl>
  </w:abstractNum>
  <w:abstractNum w:abstractNumId="1">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2">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3">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4">
    <w:nsid w:val="20427A2D"/>
    <w:multiLevelType w:val="singleLevel"/>
    <w:tmpl w:val="20427A2D"/>
    <w:lvl w:ilvl="0" w:tentative="0">
      <w:start w:val="1"/>
      <w:numFmt w:val="chineseCounting"/>
      <w:suff w:val="nothing"/>
      <w:lvlText w:val="（%1）"/>
      <w:lvlJc w:val="left"/>
      <w:pPr>
        <w:ind w:left="0" w:firstLine="420"/>
      </w:pPr>
      <w:rPr>
        <w:rFonts w:hint="eastAsia"/>
        <w:b w:val="0"/>
        <w:bCs w:val="0"/>
        <w:sz w:val="28"/>
        <w:szCs w:val="28"/>
      </w:rPr>
    </w:lvl>
  </w:abstractNum>
  <w:abstractNum w:abstractNumId="5">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B2371B"/>
    <w:rsid w:val="05D34F20"/>
    <w:rsid w:val="06B807E5"/>
    <w:rsid w:val="06D73361"/>
    <w:rsid w:val="072E0AA7"/>
    <w:rsid w:val="078E5DFF"/>
    <w:rsid w:val="08DB0410"/>
    <w:rsid w:val="0A007C96"/>
    <w:rsid w:val="0A062E0C"/>
    <w:rsid w:val="0A6A0048"/>
    <w:rsid w:val="0A902BF5"/>
    <w:rsid w:val="0BDD0CD5"/>
    <w:rsid w:val="0C7C0B92"/>
    <w:rsid w:val="0F001001"/>
    <w:rsid w:val="0FA14F53"/>
    <w:rsid w:val="0FAC7731"/>
    <w:rsid w:val="10D601E5"/>
    <w:rsid w:val="11C867BE"/>
    <w:rsid w:val="11FE03CA"/>
    <w:rsid w:val="120B2110"/>
    <w:rsid w:val="12221D7B"/>
    <w:rsid w:val="1269161B"/>
    <w:rsid w:val="131C20FB"/>
    <w:rsid w:val="14325D10"/>
    <w:rsid w:val="15ED073F"/>
    <w:rsid w:val="17A81ECF"/>
    <w:rsid w:val="17D47448"/>
    <w:rsid w:val="19F26CAA"/>
    <w:rsid w:val="1A444EEE"/>
    <w:rsid w:val="1D440623"/>
    <w:rsid w:val="1E311151"/>
    <w:rsid w:val="1F507DBE"/>
    <w:rsid w:val="1F756DE8"/>
    <w:rsid w:val="1FC91AFB"/>
    <w:rsid w:val="212177E3"/>
    <w:rsid w:val="229D1137"/>
    <w:rsid w:val="24BB1A74"/>
    <w:rsid w:val="25203CCD"/>
    <w:rsid w:val="264A6E5E"/>
    <w:rsid w:val="27402C58"/>
    <w:rsid w:val="2C180514"/>
    <w:rsid w:val="2E1609D1"/>
    <w:rsid w:val="2EA65243"/>
    <w:rsid w:val="31993A3E"/>
    <w:rsid w:val="31C52C12"/>
    <w:rsid w:val="32673192"/>
    <w:rsid w:val="370945C1"/>
    <w:rsid w:val="375D5654"/>
    <w:rsid w:val="37753A04"/>
    <w:rsid w:val="39142D2B"/>
    <w:rsid w:val="3B3360B0"/>
    <w:rsid w:val="3D5642D8"/>
    <w:rsid w:val="3D840E45"/>
    <w:rsid w:val="3E757CD3"/>
    <w:rsid w:val="3E893E94"/>
    <w:rsid w:val="3F516B05"/>
    <w:rsid w:val="3F9D2CB9"/>
    <w:rsid w:val="405E6DAB"/>
    <w:rsid w:val="40C72EA9"/>
    <w:rsid w:val="41E55156"/>
    <w:rsid w:val="4221507E"/>
    <w:rsid w:val="44396ED8"/>
    <w:rsid w:val="447F13B3"/>
    <w:rsid w:val="44B0765F"/>
    <w:rsid w:val="45ED3300"/>
    <w:rsid w:val="460A3C4D"/>
    <w:rsid w:val="48A835D7"/>
    <w:rsid w:val="493F0316"/>
    <w:rsid w:val="49A34401"/>
    <w:rsid w:val="4B1F346C"/>
    <w:rsid w:val="4C800A2A"/>
    <w:rsid w:val="4D1A2C2C"/>
    <w:rsid w:val="4D976207"/>
    <w:rsid w:val="4E0B131C"/>
    <w:rsid w:val="4E3715BC"/>
    <w:rsid w:val="4E79218D"/>
    <w:rsid w:val="4EA67132"/>
    <w:rsid w:val="508D3CB3"/>
    <w:rsid w:val="50B04307"/>
    <w:rsid w:val="50E34490"/>
    <w:rsid w:val="5116195C"/>
    <w:rsid w:val="526C7E21"/>
    <w:rsid w:val="534327B1"/>
    <w:rsid w:val="536A2CA6"/>
    <w:rsid w:val="53A64BAC"/>
    <w:rsid w:val="56BD287A"/>
    <w:rsid w:val="5AB5741E"/>
    <w:rsid w:val="5D2B6790"/>
    <w:rsid w:val="5D93012F"/>
    <w:rsid w:val="5F21609C"/>
    <w:rsid w:val="5FA34D03"/>
    <w:rsid w:val="60194955"/>
    <w:rsid w:val="632E2B36"/>
    <w:rsid w:val="63EA3E83"/>
    <w:rsid w:val="64C235B4"/>
    <w:rsid w:val="670B7726"/>
    <w:rsid w:val="671B3414"/>
    <w:rsid w:val="69175343"/>
    <w:rsid w:val="6A532BBE"/>
    <w:rsid w:val="6AA5542C"/>
    <w:rsid w:val="6C72589E"/>
    <w:rsid w:val="6DA240C6"/>
    <w:rsid w:val="6EB92BCC"/>
    <w:rsid w:val="6F244C95"/>
    <w:rsid w:val="6FEA3571"/>
    <w:rsid w:val="72D1172F"/>
    <w:rsid w:val="7320696C"/>
    <w:rsid w:val="74844CAB"/>
    <w:rsid w:val="750B2761"/>
    <w:rsid w:val="754937FF"/>
    <w:rsid w:val="76E77774"/>
    <w:rsid w:val="774EE9EE"/>
    <w:rsid w:val="781E4519"/>
    <w:rsid w:val="78D43D28"/>
    <w:rsid w:val="7A031D6B"/>
    <w:rsid w:val="7A6D61E2"/>
    <w:rsid w:val="7AA31C03"/>
    <w:rsid w:val="7AF20495"/>
    <w:rsid w:val="7C096877"/>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3491</Words>
  <Characters>3928</Characters>
  <Lines>0</Lines>
  <Paragraphs>0</Paragraphs>
  <TotalTime>1</TotalTime>
  <ScaleCrop>false</ScaleCrop>
  <LinksUpToDate>false</LinksUpToDate>
  <CharactersWithSpaces>4510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2024-09-13T00:58:17Z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8C2E2D5240C14A549A646BC16E656E8B_13</vt:lpwstr>
  </property>
</Properties>
</file>